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Jackson v. Fisheries and Oceans Canada, [2006] B.C.J. No. 2654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Rupert,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Rupert Registry No. SC6037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2654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1492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1 W.W.R. 726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58 B.C.L.R. (4th) 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1044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2478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Annie Sandra Jackson, Plaintiff, and Fisheries and Oceans Canada, Port Edward Harbour Authority, City of Prince Rupert, and Richard Hill, Defendants, and Attorney General of British Columbia, Intervener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Constitutional law — Division of powers — Federal jurisdiction — Section 91, Constitution Act, 1867 — Navigation and shipping — Application by the defendants for a declaration that the British Columbia Occupiers Liability Act did not apply to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that resulted from a slip and fall accident that occurred in a harbour that was under federal jurisdiction dismissed — Act did not encroach on Parliament's exclusive power to legislate in relation to navigation and shipping — British Columbia Occupiers Liability Act — Constitution Act, 1867, s. 91(10).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Actions by and against Crown — Capacity of Crown to sue or be sued — Application by the defendants for a declaration that the British Columbia Occupiers Liability Act did not apply to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that resulted from a slip and fall accident that occurred in a harbour that was under federal jurisdiction dismissed — Act did not encroach on Parliament's exclusive power to legislate in relation to navigation and shipping — British Columbia Occupiers Liability Act — Constitution Act, 1867, s. 91(10).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Statutory interpretation — Statutes — Operation of — Application by the defendants for a declaration that the British Columbia Occupiers Liability Act did not apply to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that resulted from a slip and fall accident that occurred in a harbour that was under federal jurisdiction dismissed — Act did not encroach on Parliament's exclusive power to legislate in relation to navigation and shipping — British Columbia Occupiers Liability Act — Constitution Act, 1867, s. 91(10).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Legislation — Application by the defendants for a declaration that the British Columbia Occupiers Liability Act did not apply to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that resulted from a slip and fall accident that occurred in a harbour that was under federal jurisdiction dismissed — Act did not encroach on Parliament's exclusive power to legislate in relation to navigation and shipping — British Columbia Occupiers Liability Act — Constitution Act, 1867, s. 91(10).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Actions against the Crown — When available — Application by the defendants for a declaration that the British Columbia Occupiers Liability Act did not apply to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that resulted from a slip and fall accident that occurred in a harbour that was under federal jurisdiction dismissed — Act did not encroach on Parliament's exclusive power to legislate in relation to navigation and shipping — British Columbia Occupiers Liability Act — Constitution Act, 1867, s. 91(10).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Shipping, navigation and admiralty — Jurisdiction — Application by the defendants for a declaration that the British Columbia Occupiers Liability Act did not apply to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that resulted from a slip and fall accident that occurred in a harbour that was under federal jurisdiction dismissed — Act did not encroach on Parliament's exclusive power to legislate in relation to navigation and shipping — British Columbia Occupiers Liability Act — Constitution Act, 1867, s. 91(10).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 declaration that the British Columbia Occupiers Liability Act did not apply to claims that arose from accidents that occurred on property which was part of a 'fishing or recreational harbour' as defined in s. 2 of the Canada Fishing and Recreational Harbours Act -- Defendants included Fisheries and Oceans Canada -- Jackson claimed that on July 15, 2004, when she was at a harbour, she slipped and fell while she walked down a ramp from the shore to a wharf and suffered a broken ankle -- She further alleged that her injury was caused by the defendants' failure to exercise the duty of care owed to her under the Occupiers Liability Act -- Harbour land was transferred by British Columbia to Canada in 1972 and Fisheries was responsible for its administration and control -- Defendants submitted that if the provincial law applied to Jackson's claim it would encroach on a subject of legislation that was within the exclusive jurisdiction of Parliament -- That was the power to make laws in relation to navigation and shipping, namely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 There was no federal legislation which governed personal injury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that resulted from accidents that occurred at fishing and recreational harbours -- HELD: Application dismissed -- Occupiers' Liability Act, even when applied to the subject matter of Jackson's claim, did not encroach on Parliament's exclusive power to legislate in relation to navigation and shipping -- Any effect that the provincial statute had on the federal legislative power over navigation and shipping was only incidental and did not effect any vital or essential part of the federal power -- Defendants failed to establish that the subject matter of Jackson's claim was so integrally connected to maritime matters as to be legitimate Canadian maritime law within federal competence.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 w:name="Legislation Cited"/>
      <w:bookmarkEnd w:id="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Occupiers Liability Act, s. 3(1),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1867, s. 91(1A), s. 91(10), s. 92(13)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Constitutional Questions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Liability and Proceedings Act, s. 3, s. 3(b), s. 3(b)(ii)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Fishing and Recreational Harbours Act, s. 2, s. 4, s. 9, s. 9(b), s. 9(g)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s. 10(1)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 w:name="Counsel"/>
      <w:bookmarkEnd w:id="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Pakenham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Fisheries and Oceans Canada, Port Edward Harbour Authority and Richard Hill: S.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Intervener Attorney General of British Columbia: N. Brown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8"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HALFYARD J."/>
            <w:bookmarkEnd w:id="5"/>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Fisheries and Oceans Canada, Port Edward Harbour Authority and Richard Hill apply for a declaration that the  of British Columbia does not apply to claims arising from accidents which occur on property which comprises any part of a "fishing or recreational harbour," as defined in s. 2 of the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action, the plaintiff, Annie Jackson, alleges that on July 15, 2004, at Prince Rupert Fairview Bay harbour, she slipped and fell while walking down a ramp from the shore to a wharf, and suffered a broken ankle. The plaintiff further alleges that her injury was caused by the failure of the defendants to exercise the duty of care they owed to her under s. 3(1)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It is not disputed that the land area which comprises Prince Rupert Fairview Bay harbour was transferred from British Columbia to Canada by Provincial Order-In-Council No. 777 dated March 1, 1972. Canada (the National Harbours Board) transferred the administration and control of these lands to Fisheries and Oceans by Federal Order-In-Council dated June 25, 1981. The plaintiff alleges that Fisheries and Oceans, Port Edward Harbour Authority and Richard Hill are "occupiers" of the place where the accident occurred, and that this place constitutes "premises," within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The action was previously discontinued as against the defendant, City of Prince Rupert.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Notice has been given to the Attorney General of Canada and the Attorney General of British Columbia, pursuant to the requirements of the </w:t>
      </w:r>
      <w:r>
        <w:rPr>
          <w:rFonts w:ascii="arial" w:eastAsia="arial" w:hAnsi="arial" w:cs="arial"/>
          <w:b/>
          <w:i/>
          <w:color w:val="000000"/>
          <w:sz w:val="20"/>
          <w:lang w:val="en-US" w:eastAsia="en-US" w:bidi="ar-SA"/>
        </w:rPr>
        <w:t>Constitutional Question Act</w:t>
      </w:r>
      <w:r>
        <w:rPr>
          <w:rFonts w:ascii="arial" w:eastAsia="arial" w:hAnsi="arial" w:cs="arial"/>
          <w:color w:val="000000"/>
          <w:sz w:val="20"/>
          <w:lang w:val="en-US" w:eastAsia="en-US" w:bidi="ar-SA"/>
        </w:rPr>
        <w:t>. The Attorney General of British Columbia has intervened, and joins with the plaintiff in opposing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concede that the Province had constitutional authority to enact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under s. 92(13)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as being a matter in relation to property and civil rights in the Province. But they say that, if this provincial law is applied to the plaintiff's claim, it would encroach upon a subject of legislation that falls within the exclusive jurisdiction of Parliament to make laws in relation to navigation and shipping, namely,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They seek an order declaring that the provincial statute is of no force or effect, to the extent that it purports to apply to personal injury claims arising from accidents which occur on property which comprises any part of a "fishing and recreational harbour."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and the intervener accept that Parliament has the exclusive power to enact legislation relating to maritime matters, including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in that this power is a core element of Parliament's power under s. 91(10) to legislate in relation to navigation and shipping. I think this concession is rightly made in light of the statements made by the Supreme Court of Canada in </w:t>
      </w:r>
      <w:r>
        <w:rPr>
          <w:rFonts w:ascii="arial" w:eastAsia="arial" w:hAnsi="arial" w:cs="arial"/>
          <w:b/>
          <w:i/>
          <w:color w:val="000000"/>
          <w:sz w:val="20"/>
          <w:lang w:val="en-US" w:eastAsia="en-US" w:bidi="ar-SA"/>
        </w:rPr>
        <w:t>Ordon Estate v. Grail,</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[1998] 3 S.C.R. 437</w:t>
        </w:r>
      </w:hyperlink>
      <w:r>
        <w:rPr>
          <w:rFonts w:ascii="arial" w:eastAsia="arial" w:hAnsi="arial" w:cs="arial"/>
          <w:color w:val="000000"/>
          <w:sz w:val="20"/>
          <w:lang w:val="en-US" w:eastAsia="en-US" w:bidi="ar-SA"/>
        </w:rPr>
        <w:t xml:space="preserve">. The court there makes it clear that, under s. 91(10), Parliament alone has the power to legislate in relation to maritime law (paragraph 68), and that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is a core element of Parliament's jurisdiction over maritime law." (paragraph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It is agreed that there is no federal legislation which purports to govern personal injury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arising from accidents which occur at fishing and recreational harbours. It is also common ground that, if the plaintiff's claim is held to be a matter which falls within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then it would be governed by the existing rules of the "federal" common law which relate to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relevant parts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occupier"</w:t>
      </w:r>
      <w:r>
        <w:rPr>
          <w:rFonts w:ascii="arial" w:eastAsia="arial" w:hAnsi="arial" w:cs="arial"/>
          <w:color w:val="000000"/>
          <w:sz w:val="20"/>
          <w:lang w:val="en-US" w:eastAsia="en-US" w:bidi="ar-SA"/>
        </w:rPr>
        <w:t xml:space="preserve"> means a person who</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"premises"</w:t>
      </w:r>
      <w:r>
        <w:rPr>
          <w:rFonts w:ascii="arial" w:eastAsia="arial" w:hAnsi="arial" w:cs="arial"/>
          <w:color w:val="000000"/>
          <w:sz w:val="20"/>
          <w:lang w:val="en-US" w:eastAsia="en-US" w:bidi="ar-SA"/>
        </w:rPr>
        <w:t xml:space="preserve"> includes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 and structures or either of them, excepting portable structures and equipment other than those described in paragraph (c),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ships and vessels,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trailers and portable structures designed or used for a residence, business or shelter,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railway locomotives, railway cars, vehicles and aircraft while not in operation;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my opinion, the legal effect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is to impose a duty on "occupiers" of "premises" to take reasonable care to ensure that any person who enters onto the premises will "be reasonably safe in using the premises."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contains certain qualifications within itself, but clearly purports to apply to the ramp and wharf at issue in this lawsuit, and even to "ships and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is accepted by the plaintiff and the intervener that Prince Rupert Fairview Bay harbour is a "fishing or recreational harbour" within the </w:t>
      </w:r>
      <w:r>
        <w:rPr>
          <w:rFonts w:ascii="arial" w:eastAsia="arial" w:hAnsi="arial" w:cs="arial"/>
          <w:b/>
          <w:i/>
          <w:color w:val="000000"/>
          <w:sz w:val="20"/>
          <w:lang w:val="en-US" w:eastAsia="en-US" w:bidi="ar-SA"/>
        </w:rPr>
        <w:t>Fishing and Recreational Harbours Act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 definition in that statute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fishing or recreational harbour"</w:t>
      </w:r>
      <w:r>
        <w:rPr>
          <w:rFonts w:ascii="arial" w:eastAsia="arial" w:hAnsi="arial" w:cs="arial"/>
          <w:color w:val="000000"/>
          <w:sz w:val="20"/>
          <w:lang w:val="en-US" w:eastAsia="en-US" w:bidi="ar-SA"/>
        </w:rPr>
        <w:t xml:space="preserve"> means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harbour, wharf, pier, breakwater, slipway, marina or part thereof, together with machinery, works, land and structures related or attached thereto,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facility, installation, works or part thereof located on or adjacent to water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accommodation or services are provided principally for fishing or recreational vessels or the occupants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also agreed that Prince Rupert Fairview Bay harbour is a "scheduled harbour" within the meaning of the federal statute. Section 4 of the statute states: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management and maintenance of every scheduled harbour, the enforcement of regulations relating thereto and the collection of charges for the use of every scheduled harbour are under the control and administration of the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(which is conceded to be valid federal legislation) gives the following further powers to the federal government, in s. 9:</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Governor in Council may make regulations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maintenance of order and the safety of persons and property at any scheduled harbour;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prescribing the duties or functions of persons appointed or designated under this Act or any other Act of Parliament to supervise or manage any fishing or recreational harbour to which this Act applies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and the intervener submit that the application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does not impermissibly intrude on Parliament's maritime law jurisdiction. They rely on the established rule of constitutional law which permits "incidental effects," and which has been stated in the following words by the Supreme Court of Canada: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 law which is federal in its true nature will be upheld even if it affects matters which appear to be a proper subject for provincial legislation (and vice versa)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provincial and federal governments have equal ability to legislate in ways that may incidentally affect the other government's sphere of power.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General Motors of Canada Ltd. v. City National</w:t>
      </w:r>
    </w:p>
    <w:p>
      <w:pPr>
        <w:spacing w:before="120" w:line="260" w:lineRule="atLeast"/>
        <w:jc w:val="center"/>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 Leasing Ltd.,</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[1989] 1 S.C.R. 641</w:t>
        </w:r>
      </w:hyperlink>
      <w:r>
        <w:rPr>
          <w:rFonts w:ascii="arial" w:eastAsia="arial" w:hAnsi="arial" w:cs="arial"/>
          <w:color w:val="000000"/>
          <w:sz w:val="20"/>
          <w:lang w:val="en-US" w:eastAsia="en-US" w:bidi="ar-SA"/>
        </w:rPr>
        <w:t>, at p. 670.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there is a valid provincial law of general application, the provincial law applies if its effects upon matters within federal legislative competence are merely incidental . . . it is constitutionally permissible for a validly enacted provincial statute of general application to affect matters coming within the exclusive jurisdiction of Parliament.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Paul v. British Columbia (Forest Appeals Commission)</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[2003] 2 S.C.R. 585</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Reference re Firearms Act (Canada),</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[2000] 1 S.C.R. 783</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and the intervener further state, that </w:t>
      </w:r>
      <w:r>
        <w:rPr>
          <w:rFonts w:ascii="arial" w:eastAsia="arial" w:hAnsi="arial" w:cs="arial"/>
          <w:b/>
          <w:i/>
          <w:color w:val="000000"/>
          <w:sz w:val="20"/>
          <w:lang w:val="en-US" w:eastAsia="en-US" w:bidi="ar-SA"/>
        </w:rPr>
        <w:t>Peters v. ABC Boat Charters Ltd.,</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[1992] B.C.J. No. 2345</w:t>
        </w:r>
      </w:hyperlink>
      <w:r>
        <w:rPr>
          <w:rFonts w:ascii="arial" w:eastAsia="arial" w:hAnsi="arial" w:cs="arial"/>
          <w:color w:val="000000"/>
          <w:sz w:val="20"/>
          <w:lang w:val="en-US" w:eastAsia="en-US" w:bidi="ar-SA"/>
        </w:rPr>
        <w:t xml:space="preserve"> (B.C.S.C.) is a complete defence to this application. In the alternative, the intervener argues that Parliament has enacted legislation which expressly or by necessary implication adopts provincial laws relating to occupiers' liability, in s. 3 of the </w:t>
      </w:r>
      <w:r>
        <w:rPr>
          <w:rFonts w:ascii="arial" w:eastAsia="arial" w:hAnsi="arial" w:cs="arial"/>
          <w:b/>
          <w:i/>
          <w:color w:val="000000"/>
          <w:sz w:val="20"/>
          <w:lang w:val="en-US" w:eastAsia="en-US" w:bidi="ar-SA"/>
        </w:rPr>
        <w:t>Crown Liability and Proceedings Act</w:t>
      </w:r>
      <w:r>
        <w:rPr>
          <w:rFonts w:ascii="arial" w:eastAsia="arial" w:hAnsi="arial" w:cs="arial"/>
          <w:color w:val="000000"/>
          <w:sz w:val="20"/>
          <w:lang w:val="en-US" w:eastAsia="en-US" w:bidi="ar-SA"/>
        </w:rPr>
        <w:t>, which states in relevant part: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is liable for the damages for which, if it were a person, it would be liable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other province [i.e., other than Quebec], in respect of</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tort committed by a servant of the Crown, 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of duty attaching to the ownership, occupation, possession or control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defendants do not question the "doctrine of incidental effects." But they say that Mr. Justice McKenzie's decision on this point in </w:t>
      </w:r>
      <w:r>
        <w:rPr>
          <w:rFonts w:ascii="arial" w:eastAsia="arial" w:hAnsi="arial" w:cs="arial"/>
          <w:b/>
          <w:i/>
          <w:color w:val="000000"/>
          <w:sz w:val="20"/>
          <w:lang w:val="en-US" w:eastAsia="en-US" w:bidi="ar-SA"/>
        </w:rPr>
        <w:t>Peters v. ABC Boat Charters Ltd.</w:t>
      </w:r>
      <w:r>
        <w:rPr>
          <w:rFonts w:ascii="arial" w:eastAsia="arial" w:hAnsi="arial" w:cs="arial"/>
          <w:color w:val="000000"/>
          <w:sz w:val="20"/>
          <w:lang w:val="en-US" w:eastAsia="en-US" w:bidi="ar-SA"/>
        </w:rPr>
        <w:t xml:space="preserve"> should not be followed, because of the subsequent decision of the Supreme Court of Canada in </w:t>
      </w:r>
      <w:r>
        <w:rPr>
          <w:rFonts w:ascii="arial" w:eastAsia="arial" w:hAnsi="arial" w:cs="arial"/>
          <w:b/>
          <w:i/>
          <w:color w:val="000000"/>
          <w:sz w:val="20"/>
          <w:lang w:val="en-US" w:eastAsia="en-US" w:bidi="ar-SA"/>
        </w:rPr>
        <w:t>Ordon Estate v. Grail</w:t>
      </w:r>
      <w:r>
        <w:rPr>
          <w:rFonts w:ascii="arial" w:eastAsia="arial" w:hAnsi="arial" w:cs="arial"/>
          <w:color w:val="000000"/>
          <w:sz w:val="20"/>
          <w:lang w:val="en-US" w:eastAsia="en-US" w:bidi="ar-SA"/>
        </w:rPr>
        <w:t xml:space="preserve">. Finally, the defendants dispute the interpretation of s. 3(b)(ii) of the </w:t>
      </w:r>
      <w:r>
        <w:rPr>
          <w:rFonts w:ascii="arial" w:eastAsia="arial" w:hAnsi="arial" w:cs="arial"/>
          <w:b/>
          <w:i/>
          <w:color w:val="000000"/>
          <w:sz w:val="20"/>
          <w:lang w:val="en-US" w:eastAsia="en-US" w:bidi="ar-SA"/>
        </w:rPr>
        <w:t>Crown Liability and Proceedings Act</w:t>
      </w:r>
      <w:r>
        <w:rPr>
          <w:rFonts w:ascii="arial" w:eastAsia="arial" w:hAnsi="arial" w:cs="arial"/>
          <w:color w:val="000000"/>
          <w:sz w:val="20"/>
          <w:lang w:val="en-US" w:eastAsia="en-US" w:bidi="ar-SA"/>
        </w:rPr>
        <w:t xml:space="preserve"> contended for by the intervener.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decision of Mr. Justice McKenzie in </w:t>
      </w:r>
      <w:r>
        <w:rPr>
          <w:rFonts w:ascii="arial" w:eastAsia="arial" w:hAnsi="arial" w:cs="arial"/>
          <w:b/>
          <w:i/>
          <w:color w:val="000000"/>
          <w:sz w:val="20"/>
          <w:lang w:val="en-US" w:eastAsia="en-US" w:bidi="ar-SA"/>
        </w:rPr>
        <w:t>Peters v. ABC Boat Charters Ltd.</w:t>
      </w:r>
      <w:r>
        <w:rPr>
          <w:rFonts w:ascii="arial" w:eastAsia="arial" w:hAnsi="arial" w:cs="arial"/>
          <w:color w:val="000000"/>
          <w:sz w:val="20"/>
          <w:lang w:val="en-US" w:eastAsia="en-US" w:bidi="ar-SA"/>
        </w:rPr>
        <w:t xml:space="preserve">, if it is still good law, would be fatal to the application of the defendants. McKenzie J. decided not only that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was valid provincial law under s. 92(13), but also that it had only incidental effect on Parliament's power over navigation and shipping. Counsel for the defendants submits that this case should no longer be followed, because of the new test for determining the constitutional applicability of a provincial statute, set out in </w:t>
      </w:r>
      <w:r>
        <w:rPr>
          <w:rFonts w:ascii="arial" w:eastAsia="arial" w:hAnsi="arial" w:cs="arial"/>
          <w:b/>
          <w:i/>
          <w:color w:val="000000"/>
          <w:sz w:val="20"/>
          <w:lang w:val="en-US" w:eastAsia="en-US" w:bidi="ar-SA"/>
        </w:rPr>
        <w:t>Ordon Estate v. Grail</w:t>
      </w:r>
      <w:r>
        <w:rPr>
          <w:rFonts w:ascii="arial" w:eastAsia="arial" w:hAnsi="arial" w:cs="arial"/>
          <w:color w:val="000000"/>
          <w:sz w:val="20"/>
          <w:lang w:val="en-US" w:eastAsia="en-US" w:bidi="ar-SA"/>
        </w:rPr>
        <w:t>. I must therefore review these two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Peters v. ABC Boat Charters Ltd.</w:t>
      </w:r>
      <w:r>
        <w:rPr>
          <w:rFonts w:ascii="arial" w:eastAsia="arial" w:hAnsi="arial" w:cs="arial"/>
          <w:color w:val="000000"/>
          <w:sz w:val="20"/>
          <w:lang w:val="en-US" w:eastAsia="en-US" w:bidi="ar-SA"/>
        </w:rPr>
        <w:t xml:space="preserve">, the plaintiff fell through an open hatch of a boat moored in False Creek at Vancouver, after being invited aboard by a friend, and suffered a badly fractured ankle. She claimed damages for personal injuries, alleging that the defendants had failed to discharge their duty owed to her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of the province. Mr. Justice McKenzie apportioned fault for the accident as being 2/3 to the defendants and 1/3 to the plaintiff. The defendants argued that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could not apply to the accident because it occurred on a boat, and was therefore a subject within the exclusive jurisdiction of Parliament. The defendants further contended that, since Parliament had not made laws permitting plaintiffs to recover damages where they had been contributorily negligent, the common law would apply with the result that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bar her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Justice McKenzie noted that there was little difference between the common law and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and said, that the statute was essentially a codification of the common law rules relating to occupiers' liability. But he held there was no federal legislation governing the issues of apportionment of liability where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McKenzie J. concluded that, if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did not apply, the plaintiff's action could be barred at common law. McKenzie J. reviewed </w:t>
      </w:r>
      <w:r>
        <w:rPr>
          <w:rFonts w:ascii="arial" w:eastAsia="arial" w:hAnsi="arial" w:cs="arial"/>
          <w:b/>
          <w:i/>
          <w:color w:val="000000"/>
          <w:sz w:val="20"/>
          <w:lang w:val="en-US" w:eastAsia="en-US" w:bidi="ar-SA"/>
        </w:rPr>
        <w:t>General Motors of Canada v. City National Leasing</w:t>
      </w:r>
      <w:r>
        <w:rPr>
          <w:rFonts w:ascii="arial" w:eastAsia="arial" w:hAnsi="arial" w:cs="arial"/>
          <w:color w:val="000000"/>
          <w:sz w:val="20"/>
          <w:lang w:val="en-US" w:eastAsia="en-US" w:bidi="ar-SA"/>
        </w:rPr>
        <w:t xml:space="preserve"> and then stated the following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'pith and substance' of both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is indisputably provincial jurisdiction over property and civil rights. Only incidentally do they extend to accidents occurring on vessels and then only in a benign or ameliorative manner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Ordon Estate v. Grail,</w:t>
      </w:r>
      <w:r>
        <w:rPr>
          <w:rFonts w:ascii="arial" w:eastAsia="arial" w:hAnsi="arial" w:cs="arial"/>
          <w:color w:val="000000"/>
          <w:sz w:val="20"/>
          <w:lang w:val="en-US" w:eastAsia="en-US" w:bidi="ar-SA"/>
        </w:rPr>
        <w:t xml:space="preserve"> the court dealt with several claims which arose out of two different boating accidents. In one accident, a pleasure craft sank in Lake Erie and Mr. Ordon was drowned. In the other accident, there was a collision between two boats on Lake Joseph, as a result of which two persons were killed and two were seriously injured. The court set out the issues in the case at para. 39. Two of those issues were described as follows: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Applicability of Provincial Statues to a Maritime Law Claim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provisions of Part V of the Ontario Family Law Act constitutionally inapplicable and/or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insofar as they purport to govern damages for personal injury arising out of a boating accident?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provision of the Ontario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constitutionally inapplicable and/or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insofar as they purport to govern losses or damages arising out of a boating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re-stated the constitutional issue at para. 66 in these words: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constitutional issue raised by the present appeals is whether a validly enacted provincial statute of general application may be applied to deal with incidental aspects of a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that is otherwise governed entirely by federal maritime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para. 68 of the decision, it is made plain that provincial legislation could not encroach on Canadian maritime law, and that the question was whether provincial statutes could have incidental application where necessary to fill gaps that might exist in federal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In other words, it was accepted that the claims of the plaintiffs fell within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Only if there were gaps in that body of law could it be argued that provincial legislation might be applied to fill such gaps. These gaps were described by the court in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my opinion, the statements made by the court at paras. 72 and 87 make it clear that the claims under consideration were governed by federal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and the main issue was whether a provincial statute could apply in the accepted context of a maritime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an incidental manner, on issues where maritime law was silent.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Nevertheless, </w:t>
      </w:r>
      <w:r>
        <w:rPr>
          <w:rFonts w:ascii="arial" w:eastAsia="arial" w:hAnsi="arial" w:cs="arial"/>
          <w:b/>
          <w:i/>
          <w:color w:val="000000"/>
          <w:sz w:val="20"/>
          <w:lang w:val="en-US" w:eastAsia="en-US" w:bidi="ar-SA"/>
        </w:rPr>
        <w:t>Ordon Estate v. Grail</w:t>
      </w:r>
      <w:r>
        <w:rPr>
          <w:rFonts w:ascii="arial" w:eastAsia="arial" w:hAnsi="arial" w:cs="arial"/>
          <w:color w:val="000000"/>
          <w:sz w:val="20"/>
          <w:lang w:val="en-US" w:eastAsia="en-US" w:bidi="ar-SA"/>
        </w:rPr>
        <w:t xml:space="preserve"> is relevant because, in the course of its judgment, the court sets out the test for determining whether a subject matter falls within maritime law. The test for determining this issue was set out at para. 71-1 and para. 73,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 test for determining whether a subject matter under consideration is within maritime law requires a finding that the subject matter is so integrally connected to maritime matters as to be legitimate Canadian maritime law within federal competence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first step involves a determination of whether the specific subject matter at issue in a claim is within the exclusive federal legislative competence over navigation and shipping under s. 91(1) of the </w:t>
            </w:r>
            <w:r>
              <w:rPr>
                <w:rFonts w:ascii="arial" w:eastAsia="arial" w:hAnsi="arial" w:cs="arial"/>
                <w:b/>
                <w:i/>
                <w:color w:val="000000"/>
                <w:sz w:val="18"/>
                <w:lang w:val="en-US" w:eastAsia="en-US" w:bidi="ar-SA"/>
              </w:rPr>
              <w:t>Constitution Act, 1867</w:t>
            </w:r>
            <w:r>
              <w:rPr>
                <w:rFonts w:ascii="arial" w:eastAsia="arial" w:hAnsi="arial" w:cs="arial"/>
                <w:color w:val="000000"/>
                <w:sz w:val="18"/>
                <w:lang w:val="en-US" w:eastAsia="en-US" w:bidi="ar-SA"/>
              </w:rPr>
              <w:t xml:space="preserve">. Is the matter truly a matter of Canadian maritime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law? ... or rather a matter which is in pith and substance one of local concern involving property and civil rights or any other matter which is in essence within exclusive provincial jurisdiction under s. 92 of the </w:t>
            </w:r>
            <w:r>
              <w:rPr>
                <w:rFonts w:ascii="arial" w:eastAsia="arial" w:hAnsi="arial" w:cs="arial"/>
                <w:b/>
                <w:i/>
                <w:color w:val="000000"/>
                <w:sz w:val="18"/>
                <w:lang w:val="en-US" w:eastAsia="en-US" w:bidi="ar-SA"/>
              </w:rPr>
              <w:t>Constitution Act, 1867</w:t>
            </w:r>
            <w:r>
              <w:rPr>
                <w:rFonts w:ascii="arial" w:eastAsia="arial" w:hAnsi="arial" w:cs="arial"/>
                <w:color w:val="000000"/>
                <w:sz w:val="18"/>
                <w:lang w:val="en-US" w:eastAsia="en-US" w:bidi="ar-SA"/>
              </w:rPr>
              <w:t>. The test for making this determination is to ask whether the subject matter under consideration in the particular case is so integrally connected to maritime matters as to be legitimate Canadian maritime law within federal legislative competence. As is clear from this court's recent jurisprudence on the issue, the answer to this question is to be arrived at through an examination of the factual context of the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Understandably, Mr. Justice McKenzie was not asked to decide the issue of whether there was an "integral connection" between the subject matter of the plaintiff's claim and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However, it is clear that he was faced with the argument that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was an encroachment on maritime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It is apparent that, in order to succeed on this application, the defendants must establish that the application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to the plaintiff's claim would go beyond mere incidental effect, and would encroach upon Parliament's jurisdiction over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That requires the defendants to show that the subject matter of the plaintiff's claim "is so integrally connected to maritime matters as to be legitimate Canadian maritime law within federal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points argued by the defendants in proof of this issue, as I understood them, (expressly and implicitly), were the following:</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in which the plaintiff was injured occurred on a part of a fishing and recreational harbour.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Parliament has given the Federal Government considerable powers of control over the use, management and maintenance of fishing and recreational harbours, together with the power to make regulations relating to safety and other matters.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power to regulate the development and use of lands in or adjacent to "Port" harbours is a vital part of the federal jurisdiction over navigation and shipping, and therefore parliament has the exclusive power to make laws relating to the development and use of "Port" harbour lands. See </w:t>
      </w:r>
      <w:r>
        <w:rPr>
          <w:rFonts w:ascii="arial" w:eastAsia="arial" w:hAnsi="arial" w:cs="arial"/>
          <w:b/>
          <w:i/>
          <w:color w:val="000000"/>
          <w:sz w:val="20"/>
          <w:lang w:val="en-US" w:eastAsia="en-US" w:bidi="ar-SA"/>
        </w:rPr>
        <w:t>Burrardview Neighbourhood Association v. Vancouver (City),</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[2004] B.C.J. No. 355</w:t>
        </w:r>
      </w:hyperlink>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2004 BCCA 104</w:t>
        </w:r>
      </w:hyperlink>
      <w:r>
        <w:rPr>
          <w:rFonts w:ascii="arial" w:eastAsia="arial" w:hAnsi="arial" w:cs="arial"/>
          <w:color w:val="000000"/>
          <w:sz w:val="20"/>
          <w:lang w:val="en-US" w:eastAsia="en-US" w:bidi="ar-SA"/>
        </w:rPr>
        <w:t xml:space="preserve"> at paras. 100 -103 and 108-111.</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port harbours are a vital part of Parliament's jurisdiction over navigation and shipping, then fishing and recreational harbours should also be considered a vital part of the Federal jurisdiction over navigation and shipping.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would clearly apply to a personal injury claim arising out of a collision between two motor vessels in a fishing and recreational harbour.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persons responsible for the construction, maintenance and operation of a scheduled harbour.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relates directly to her use of harbour facilities to access a vessel moored at the harbour.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Therefore the subject matter of the plaintiff's claim "is so integrally connected to maritime matters as to be legitimate Canadian maritime law within federal legislative competence." Therefore,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must apply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defendants concluded his argument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purports to impose a duty of care on individuals and other legal entities who are "occupiers" of harbour property, and to the extent that it does so, it encroaches on a subject matter within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Therefore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must be read down so that it has no force or effect, to the extent of the encroachment. See </w:t>
      </w:r>
      <w:r>
        <w:rPr>
          <w:rFonts w:ascii="arial" w:eastAsia="arial" w:hAnsi="arial" w:cs="arial"/>
          <w:b/>
          <w:i/>
          <w:color w:val="000000"/>
          <w:sz w:val="20"/>
          <w:lang w:val="en-US" w:eastAsia="en-US" w:bidi="ar-SA"/>
        </w:rPr>
        <w:t>Ordon Estate v. Grail</w:t>
      </w:r>
      <w:r>
        <w:rPr>
          <w:rFonts w:ascii="arial" w:eastAsia="arial" w:hAnsi="arial" w:cs="arial"/>
          <w:color w:val="000000"/>
          <w:sz w:val="20"/>
          <w:lang w:val="en-US" w:eastAsia="en-US" w:bidi="ar-SA"/>
        </w:rPr>
        <w:t>, paragraph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will assume the correctness of the statements made by Chief Justice Finch in </w:t>
      </w:r>
      <w:r>
        <w:rPr>
          <w:rFonts w:ascii="arial" w:eastAsia="arial" w:hAnsi="arial" w:cs="arial"/>
          <w:b/>
          <w:i/>
          <w:color w:val="000000"/>
          <w:sz w:val="20"/>
          <w:lang w:val="en-US" w:eastAsia="en-US" w:bidi="ar-SA"/>
        </w:rPr>
        <w:t>Burrardview Neighbourhood Association v. Vancouver (City)</w:t>
      </w:r>
      <w:r>
        <w:rPr>
          <w:rFonts w:ascii="arial" w:eastAsia="arial" w:hAnsi="arial" w:cs="arial"/>
          <w:color w:val="000000"/>
          <w:sz w:val="20"/>
          <w:lang w:val="en-US" w:eastAsia="en-US" w:bidi="ar-SA"/>
        </w:rPr>
        <w:t xml:space="preserve">, based on the alternate ground of navigation and shipping. The Court of Appeal decided the constitutional question on the primary ground that the property in question was "public property" within s. 91(1A)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(see paras. 92 and 93). The Chief Justice's decision that the Port Authority's power to plan and regulate land use development within the Port of Vancouver was a vital part of the federal jurisdiction over navigation and shipping was, strictly speaking, an </w:t>
      </w:r>
      <w:r>
        <w:rPr>
          <w:rFonts w:ascii="arial" w:eastAsia="arial" w:hAnsi="arial" w:cs="arial"/>
          <w:i/>
          <w:color w:val="000000"/>
          <w:sz w:val="20"/>
          <w:lang w:val="en-US" w:eastAsia="en-US" w:bidi="ar-SA"/>
        </w:rPr>
        <w:t>obiter dictum</w:t>
      </w:r>
      <w:r>
        <w:rPr>
          <w:rFonts w:ascii="arial" w:eastAsia="arial" w:hAnsi="arial" w:cs="arial"/>
          <w:color w:val="000000"/>
          <w:sz w:val="20"/>
          <w:lang w:val="en-US" w:eastAsia="en-US" w:bidi="ar-SA"/>
        </w:rPr>
        <w:t xml:space="preserve">. Mackenzie J.A. found it unnecessary to decide the alternative ground. It is unclear to me whether Mr. Justice Thackray agreed with the Chief Justice, or with Mr. Justice Mackenzie, on the alternate issue. But even so, I think the reasoning of the Chief Justice, even in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should be accepted by trial judges unless the Supreme Court of Canada decide to the contrary. But, I do not think there is a valid analogy between the regulation of land use and development in harbours, and the regulation of liability for accidents which occur on ramps and wharves in harbours.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Would McKenzie J. have come to a different conclusion, if he had been required by law to apply the "integral connection" test? I do not think so. Moreover, there is recent authority which, in my view, supports the conclusion that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has no more than an incidental effect on Parliament's maritime law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Laboucane v. Brooks,</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[2003] B.C.J. No. 1886</w:t>
        </w:r>
      </w:hyperlink>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2003 BCSC 1247</w:t>
        </w:r>
      </w:hyperlink>
      <w:r>
        <w:rPr>
          <w:rFonts w:ascii="arial" w:eastAsia="arial" w:hAnsi="arial" w:cs="arial"/>
          <w:color w:val="000000"/>
          <w:sz w:val="20"/>
          <w:lang w:val="en-US" w:eastAsia="en-US" w:bidi="ar-SA"/>
        </w:rPr>
        <w:t xml:space="preserve">, Burnyeat J. decided that s. 10(1) of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was valid provincial legislation in relation to property and civil rights, and that it applied to a work accident which occurred on a motor vessel moored at a dock in Prince Rupert harbour. He was required to consider the "integral connection" test. At para. 47, Burnyeat J.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 I am satisfied that the subject-matter of this case is not integrally connected with maritime matters and does not fall to be resolved under Canadian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This is a case about an industrial accident, an activity which is not sufficiently connected to navigation and shipping that maritime law extends to it. The fact that the incident took place on a vessel is of no relevance to the negligent acts alleged.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alleged in the operation of the vessel. Nor is it asserted that the negligent activities in any way interfered with navigation or affected the navigability of any waterway.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para. 54, Burnyeat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While there is a connecting factor relating to maritime matters in view of the incident being on a vessel, I am satisfied that any connecting factor is not enough to displace the characterization of the claim of Mr. Laboucane as a personal injury claim arising out of a workplace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Reasoning by analogy from Burnyeat J.'s decision in </w:t>
      </w:r>
      <w:r>
        <w:rPr>
          <w:rFonts w:ascii="arial" w:eastAsia="arial" w:hAnsi="arial" w:cs="arial"/>
          <w:b/>
          <w:i/>
          <w:color w:val="000000"/>
          <w:sz w:val="20"/>
          <w:lang w:val="en-US" w:eastAsia="en-US" w:bidi="ar-SA"/>
        </w:rPr>
        <w:t>Laboucane v. Brooks</w:t>
      </w:r>
      <w:r>
        <w:rPr>
          <w:rFonts w:ascii="arial" w:eastAsia="arial" w:hAnsi="arial" w:cs="arial"/>
          <w:color w:val="000000"/>
          <w:sz w:val="20"/>
          <w:lang w:val="en-US" w:eastAsia="en-US" w:bidi="ar-SA"/>
        </w:rPr>
        <w:t>, if a personal injury claim arising from an accident which occurred on a boat moored at a harbour is not a subject-matter which is integrally connected with maritime matters, then neither is the subject-matter of the plaintiff's claim, where the accident occurred on a ramp or wharf of a harbour.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my opinion, the correctness of Mr. Justice McKenzie's decision in </w:t>
      </w:r>
      <w:r>
        <w:rPr>
          <w:rFonts w:ascii="arial" w:eastAsia="arial" w:hAnsi="arial" w:cs="arial"/>
          <w:b/>
          <w:i/>
          <w:color w:val="000000"/>
          <w:sz w:val="20"/>
          <w:lang w:val="en-US" w:eastAsia="en-US" w:bidi="ar-SA"/>
        </w:rPr>
        <w:t>Peters v. ABC Boat Charters Ltd.</w:t>
      </w:r>
      <w:r>
        <w:rPr>
          <w:rFonts w:ascii="arial" w:eastAsia="arial" w:hAnsi="arial" w:cs="arial"/>
          <w:color w:val="000000"/>
          <w:sz w:val="20"/>
          <w:lang w:val="en-US" w:eastAsia="en-US" w:bidi="ar-SA"/>
        </w:rPr>
        <w:t xml:space="preserve"> has not been affected by subsequent authority, and is still good law. That being so, I should follow McKenzie J.'s reasoning, and I do, in accordance with </w:t>
      </w:r>
      <w:r>
        <w:rPr>
          <w:rFonts w:ascii="arial" w:eastAsia="arial" w:hAnsi="arial" w:cs="arial"/>
          <w:b/>
          <w:i/>
          <w:color w:val="000000"/>
          <w:sz w:val="20"/>
          <w:lang w:val="en-US" w:eastAsia="en-US" w:bidi="ar-SA"/>
        </w:rPr>
        <w:t>Re Hansard Spruce Mills Limited</w:t>
      </w:r>
      <w:r>
        <w:rPr>
          <w:rFonts w:ascii="arial" w:eastAsia="arial" w:hAnsi="arial" w:cs="arial"/>
          <w:color w:val="000000"/>
          <w:sz w:val="20"/>
          <w:lang w:val="en-US" w:eastAsia="en-US" w:bidi="ar-SA"/>
        </w:rPr>
        <w:t xml:space="preserve"> (1954), 13 W.W.R. 285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is my opinion that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even applied to the subject matter of the plaintiff's claim, does not encroach on Parliament's exclusive power to legislate in relation to navigation and shipping. As I see it, any effect that the provincial statute has on the federal legislative power over navigation and shipping is only incidental, and does not affect any vital or essential part of the federal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conclude that the defendants have failed to establish that the subject matter of the plaintiff's claim is so integrally connected to maritime matters as to be legitimate Canadian maritime law within federal legislative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cases where the pith and substance of an impugned provincial statute fall within a head of legislative power granted exclusively to the provinces, and the court decides there is no impermissible intrusion on a federal head of power, there is no need for further investigation. See </w:t>
      </w:r>
      <w:r>
        <w:rPr>
          <w:rFonts w:ascii="arial" w:eastAsia="arial" w:hAnsi="arial" w:cs="arial"/>
          <w:b/>
          <w:i/>
          <w:color w:val="000000"/>
          <w:sz w:val="20"/>
          <w:lang w:val="en-US" w:eastAsia="en-US" w:bidi="ar-SA"/>
        </w:rPr>
        <w:t>Kitkatla Band v. British Columbia,</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[2002] 2 S.C.R. 146</w:t>
        </w:r>
      </w:hyperlink>
      <w:r>
        <w:rPr>
          <w:rFonts w:ascii="arial" w:eastAsia="arial" w:hAnsi="arial" w:cs="arial"/>
          <w:color w:val="000000"/>
          <w:sz w:val="20"/>
          <w:lang w:val="en-US" w:eastAsia="en-US" w:bidi="ar-SA"/>
        </w:rPr>
        <w:t>, at paras. 75 and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find it unnecessary to decide whether s. 3(b)(ii) of the </w:t>
      </w:r>
      <w:r>
        <w:rPr>
          <w:rFonts w:ascii="arial" w:eastAsia="arial" w:hAnsi="arial" w:cs="arial"/>
          <w:b/>
          <w:i/>
          <w:color w:val="000000"/>
          <w:sz w:val="20"/>
          <w:lang w:val="en-US" w:eastAsia="en-US" w:bidi="ar-SA"/>
        </w:rPr>
        <w:t>Crown Liability and Proceedings Act</w:t>
      </w:r>
      <w:r>
        <w:rPr>
          <w:rFonts w:ascii="arial" w:eastAsia="arial" w:hAnsi="arial" w:cs="arial"/>
          <w:color w:val="000000"/>
          <w:sz w:val="20"/>
          <w:lang w:val="en-US" w:eastAsia="en-US" w:bidi="ar-SA"/>
        </w:rPr>
        <w:t xml:space="preserve"> amounts to an adoption by Parliament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application of the defendants is dismissed. The costs of this application will be to the plaintiff, in any event of the cause. The Attorney General of British Columbia, in keeping with tradition, does not seek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Jer v. Samji, [2013] B.C.J. No. 1993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15-19,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S121627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1993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1671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BROUGHT UNDER the Class Proceedings Act, R.S.B.C. 1996, c. 50 Between Lawrence Brian Jer, Jun Jer and Janette Scott, Plaintiffs, and Rashida Samji, Rashida Samji Notary Corporation, Samji &amp; Assoc. Holdings Inc., Arvindbhai Bakorbhai Patel a.k.a. Arvin Patel, Coast Capital Savings Credit Union, Coast Capital Insurance Services Ltd., The Toronto-Dominion Bank, Royal Bank of Canada, Vancouver City Savings Credit Union, Worldsource Financial Management Inc. and Society of Notaries Public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 xml:space="preserve">Banking and finance law — Banking — Accounts — Obligations of bank — Negligent acts (duty of care) — Fiduciary obligations — Constructive trust — Knowing assistance — Application by plaintiffs for certification of action as class proceeding allowed — Plaintiffs claimed against promoter, financial advisor, and various financial institutions for losses associated with investment in fraudulent Ponzi scheme — Pleadings disclosed causes of action and supported common issues related to claims of fraud, breach of trust, knowing assistance,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conversion — Claims against financial institutions arose from deposit of trust instruments in notary's non-trust account — Despite individual elements to claims, class proceeding was preferable, as common issues could be assessed based on systemic conduct and practices by defendants — Bank Act, s. 437 — Bills of Exchange Act, s. 165(3) — Class Proceedings Act, ss. 4, 6(1), Notaries Act, s. 23(2).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Civil procedure — Parties — Class or representative actions — Certification — Common interests and issues — Application by plaintiffs for certification of action as class proceeding allowed — Plaintiffs claimed against promoter, financial advisor, and various financial institutions for losses associated with investment in fraudulent Ponzi scheme — Pleadings disclosed causes of action and supported common issues related to claims of fraud, breach of trust, knowing assistance,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conversion — Claims against financial institutions arose from deposit of trust instruments in notary's non-trust account — Despite individual elements to claims, class proceeding was preferable, as common issues could be assessed based on systemic conduct and practices by defendants — Bank Act, s. 437 — Bills of Exchange Act, s. 165(3) — Class Proceedings Act, ss. 4, 6(1), Notaries Act, s. 23(2).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Jer, Jer and Scott, for certification of their action against multiple defendants as a class proceeding. The plaintiffs sought to represent a class of those who lost money in an investment opportunity promoted by the defendant Samji, a notary public. The opportunity turned out to be a Ponzi scheme. The plaintiffs advanced claims for damages based on breaches of trust, knowing assistance in breach of trust, fraud,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conversion. The defendants included Samji and her two companies, three financial institutions, TD, RBC and VanCity, at which the Samji defendants held accounts, and the Coast defendants, Patel, Coast Capital, and Worldsource. Patel was a financial advisor employed by Coast Capital who recommended the scheme to clients despite it being outside of the scope of his licensing. The defendants opposed certification on the basis that the common issues lacked commonality and were overbroad, and that the claims arose from a series of individual transactions giving rise to issues that were not suitable for a class proceeding. The Coast defendants submitted that jointly managed individual test cases were already proceeding and were the preferred procedure. The financial institutions took the position that the pleadings did not disclose a cause of action as against them and further alleged that the plaintiffs were not appropriate representatives and failed to produce a workable litigation plan.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 w:name="Holdings of Court"/>
            <w:bookmarkEnd w:id="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disclosed a cause of action against the financial institutions based on the deposit of trust cheques and similar instruments into Samji's non-trust account, and their failure to investigate the accounts despite concern arising from the transactions. There were objective criteria to satisfy the requirement of defining a sufficiently narrow class comprised of those who invested in the scheme and lost money. If differences among class members became material, they could be addressed through sub-classes or as individual issues. It was appropriate to certify the proposed common issues dealing with the claims against the Samji defendants for fraud, breach of trust, knowing assistance and conversion,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Patel, the claims of vicarious liability and negligent supervision against the corporate Coast defendants, and the claims of conversion, knowing assistance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financial institutions. Although there were individual elements to the claims, the proposed common issues could be determined for the class as a whole based on systemic conduct and practices of the defendants. A class proceeding best served the goals of judicial economy and access to justice, as resolution of common issues in favour of the defendants would save management and participation in individual procedures. The procedures necessary to resolve individual issues arising in the class proceeding context were no more complex than within individual litigation and would benefit from the management tools available in a class proceeding. The proposed representative plaintiffs were suitable and were not in conflict with other proposed members. The proposed litigation plan sufficiently addressed the requisite issues.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Legislation Cited_0"/>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 Act, </w:t>
      </w:r>
      <w:hyperlink r:id="rId26" w:history="1">
        <w:r>
          <w:rPr>
            <w:rFonts w:ascii="arial" w:eastAsia="arial" w:hAnsi="arial" w:cs="arial"/>
            <w:i/>
            <w:color w:val="0077CC"/>
            <w:sz w:val="20"/>
            <w:u w:val="single"/>
            <w:shd w:val="clear" w:color="auto" w:fill="FFFFFF"/>
            <w:lang w:val="en-US" w:eastAsia="en-US" w:bidi="ar-SA"/>
          </w:rPr>
          <w:t>S.C. 1991, c. 46, s. 437</w:t>
        </w:r>
      </w:hyperlink>
      <w:r>
        <w:rPr>
          <w:rFonts w:ascii="arial" w:eastAsia="arial" w:hAnsi="arial" w:cs="arial"/>
          <w:color w:val="000000"/>
          <w:sz w:val="20"/>
          <w:lang w:val="en-US" w:eastAsia="en-US" w:bidi="ar-SA"/>
        </w:rPr>
        <w:t>, s. 437(3), s. 437(4)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Bills of Exchange Act, </w:t>
      </w:r>
      <w:hyperlink r:id="rId27" w:history="1">
        <w:r>
          <w:rPr>
            <w:rFonts w:ascii="arial" w:eastAsia="arial" w:hAnsi="arial" w:cs="arial"/>
            <w:i/>
            <w:color w:val="0077CC"/>
            <w:sz w:val="20"/>
            <w:u w:val="single"/>
            <w:shd w:val="clear" w:color="auto" w:fill="FFFFFF"/>
            <w:lang w:val="en-US" w:eastAsia="en-US" w:bidi="ar-SA"/>
          </w:rPr>
          <w:t>R.S.C. 1985, c. B-4, s. 165(3)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28" w:history="1">
        <w:r>
          <w:rPr>
            <w:rFonts w:ascii="arial" w:eastAsia="arial" w:hAnsi="arial" w:cs="arial"/>
            <w:i/>
            <w:color w:val="0077CC"/>
            <w:sz w:val="20"/>
            <w:u w:val="single"/>
            <w:shd w:val="clear" w:color="auto" w:fill="FFFFFF"/>
            <w:lang w:val="en-US" w:eastAsia="en-US" w:bidi="ar-SA"/>
          </w:rPr>
          <w:t>RSBC 1996, CHAPTER 50, s. 4</w:t>
        </w:r>
      </w:hyperlink>
      <w:r>
        <w:rPr>
          <w:rFonts w:ascii="arial" w:eastAsia="arial" w:hAnsi="arial" w:cs="arial"/>
          <w:color w:val="000000"/>
          <w:sz w:val="20"/>
          <w:lang w:val="en-US" w:eastAsia="en-US" w:bidi="ar-SA"/>
        </w:rPr>
        <w:t>, s. 4(1)(a), s. 4(1)(b), s. 4(1)(c), s. 4(1)(d), s. 4(1)(e), s. 4(2), s. 6(1),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Fraudulent Preference Act, </w:t>
      </w:r>
      <w:r>
        <w:rPr>
          <w:rFonts w:ascii="arial" w:eastAsia="arial" w:hAnsi="arial" w:cs="arial"/>
          <w:i/>
          <w:color w:val="000000"/>
          <w:sz w:val="20"/>
          <w:lang w:val="en-US" w:eastAsia="en-US" w:bidi="ar-SA"/>
        </w:rPr>
        <w:t>RSBC 1996, CHAPTER 164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Notaries Act, </w:t>
      </w:r>
      <w:hyperlink r:id="rId29" w:history="1">
        <w:r>
          <w:rPr>
            <w:rFonts w:ascii="arial" w:eastAsia="arial" w:hAnsi="arial" w:cs="arial"/>
            <w:i/>
            <w:color w:val="0077CC"/>
            <w:sz w:val="20"/>
            <w:u w:val="single"/>
            <w:shd w:val="clear" w:color="auto" w:fill="FFFFFF"/>
            <w:lang w:val="en-US" w:eastAsia="en-US" w:bidi="ar-SA"/>
          </w:rPr>
          <w:t>RSBC 1996, CHAPTER 334, s. 20</w:t>
        </w:r>
      </w:hyperlink>
      <w:r>
        <w:rPr>
          <w:rFonts w:ascii="arial" w:eastAsia="arial" w:hAnsi="arial" w:cs="arial"/>
          <w:color w:val="000000"/>
          <w:sz w:val="20"/>
          <w:lang w:val="en-US" w:eastAsia="en-US" w:bidi="ar-SA"/>
        </w:rPr>
        <w:t>, s. 23, s. 23(2), s.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Securities Act, </w:t>
      </w:r>
      <w:r>
        <w:rPr>
          <w:rFonts w:ascii="arial" w:eastAsia="arial" w:hAnsi="arial" w:cs="arial"/>
          <w:i/>
          <w:color w:val="000000"/>
          <w:sz w:val="20"/>
          <w:lang w:val="en-US" w:eastAsia="en-US" w:bidi="ar-SA"/>
        </w:rPr>
        <w:t>RSBC 1996, CHAPTER 418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 w:name="Counsel_0"/>
      <w:bookmarkEnd w:id="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P.R. Bennett, M.P. Good, R.M. Mogerman.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Coast Capital Savings Credit Union and Coast Capital Insurance Services Ltd.: D.R. McGowan, R.B. Dawkins, E. Tolfo.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Toronto-Dominion Bank: J.S. Yates, A. Cocks.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Royal Bank of Canada: S.P. Strukoff.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Arvin Patel: S.K. Boyle, L. Cundari.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Worldsource Financial Management Inc.: J.K. McEwan, Q.C., C.E.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Vancouver City Savings Credit Union: T.M. Cohen.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Samji Defendants: O. Ahmed.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Society of Notaries Public of British Columbia: T.A. McKendrick.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individual Plaintiffs: S. Nicoll, J.M. Green, D. Hunter.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STATUTORY REQUIREMENTS FOR CERTIFICATION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4(1)(a) - DO THE PLEADINGS DISCLOSE A CAUSE OF ACTION?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Institutions</w:t>
      </w:r>
    </w:p>
    <w:p>
      <w:pPr>
        <w:numPr>
          <w:numId w:val="6"/>
        </w:numPr>
        <w:tabs>
          <w:tab w:val="num" w:pos="2200"/>
          <w:tab w:val="clear" w:pos="256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processing of trust instruments and knowing assistance of breach of trust</w:t>
      </w:r>
    </w:p>
    <w:p>
      <w:pPr>
        <w:numPr>
          <w:numId w:val="6"/>
        </w:numPr>
        <w:tabs>
          <w:tab w:val="num" w:pos="2200"/>
          <w:tab w:val="clear" w:pos="256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Conversion</w:t>
      </w:r>
    </w:p>
    <w:p>
      <w:pPr>
        <w:numPr>
          <w:numId w:val="6"/>
        </w:numPr>
        <w:tabs>
          <w:tab w:val="num" w:pos="2200"/>
          <w:tab w:val="clear" w:pos="256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failure to investigate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4(1)(b) - IS THERE AN IDENTIFIABLE CLASS?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4(1)(c) - DO THE CLAIMS RAISE COMMON ISSUES?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common issues involving the Samji defendants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common issues involving Mr. Patel, Coast Capital and Worldsource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issues involving Coast Capital and Worldsource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common issues involving the Financial Institutions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4(1)(d) - IS A CLASS PROCEEDING THE PREFERABLE PROCEDURE?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common issues predominate?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effect of the individual actions?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effect of other proceedings related to the action?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alternatives to a class proceeding less practical and less efficient?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a class proceeding create greater difficulties than other procedures?</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4(1)(e) - PROPOSED REPRESENTATIVE PLAINTIFFS</w:t>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SCHEDULE A: COMMON ISSUES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L.B. GEROW J."/>
            <w:bookmarkEnd w:id="12"/>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seek an order certifying this action against the defendants as a class proceeding pursuant to s. 4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invested funds into a private investment opportunity promoted by Rashida Samji, a notary public. The investment opportunity did not exist. Rather, Ms. Samji was operating a fraudulent scheme where returns are paid to the investors from their own money or the money paid by subsequent investors, and not from profit earned by an individual or organization running an operation. This type of operation is known as a Ponzi scheme. Instead of depositing the plaintiffs' money into her trust account as agreed upon, Ms. Samji dispersed the funds without the plaintiffs' knowledge or consent. As a result, the plaintiffs lost some or all of the funds they had invested.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seek to represent a class consisting of all persons in British Columbia, except the defendants, who invested in the scheme and lost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claims advanced by the plaintiffs, on their own behalf and on behalf of the class, are for breaches of trust, knowing assistance in breach of trust, fraud,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conversion in the context of the operation of the Ponzi scheme by Ms. Samji.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can be divided into the following groups: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Rashida Samji, Rashida Samji Notary Corporation, and Samji &amp; Assoc. Holdings Inc. ("Samji Holdings") (collectively, the "Samji defendants");</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Arvin Patel ("Mr. Patel"), Coast Capital Savings Credit Union, Coast Capital Insurance Services Ltd. (together, "Coast Capital"), and Worldsource Financial Management Inc. ("Worldsource") (collectively, the "Coast defendants"); and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Royal Bank of Canada ("RBC"), Toronto-Dominion Bank ("TD") and Vancouver City Savings ("Vancity") (collectively, the "Financial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oppose the certification on a number of bases. The defendants all assert that the common issues defined by the plaintiffs are not common issues or are too broad. They say the claims in this case arise out of a series of separate dealings, transactions, oral exchanges and other individual transactions, and that the individual nature of the dealings will cause the action to break down into individual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Coast defendants assert that the main issue is preferability, i.e., whether jointly managed individual test cases, as are already occurring, as opposed to a class action proceeding is the preferred procedure to follow in resolving the issues. The Coast defendants point to the fact there are numerous individual actions that have been commenced after the class action was commenced, and that these individual actions are being jointly managed.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Financial Institutions take the position that the pleadings do not disclose a cause of action against them. As well, the Financial Institutions argue the plaintiffs are not appropriate representatives, and they have failed to produce a workable plan to advance the proceeding. The Financial Institutions also say that a class action is not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STATUTORY REQUIREMENTS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Applications for certification are governed by ss. 4-9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Section 4 provides: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under section 2 or 3 if all of the following requirements are met: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the class members of the proceeding,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the other class members.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If the criteria in s. 4(1) are satisfied, there is no discretionary power to grant or refuse certification: </w:t>
      </w:r>
      <w:r>
        <w:rPr>
          <w:rFonts w:ascii="arial" w:eastAsia="arial" w:hAnsi="arial" w:cs="arial"/>
          <w:i/>
          <w:color w:val="000000"/>
          <w:sz w:val="20"/>
          <w:lang w:val="en-US" w:eastAsia="en-US" w:bidi="ar-SA"/>
        </w:rPr>
        <w:t>Pro-Sys Consultants Ltd. v. Infineon Technologies AG</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2009 BCCA 503</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authorities establish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to be construed generously in order to achieve the objectives of judicial economy, access to justice and behaviour modification: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2012 BCCA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Jones v. Zimmer GMBH</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2013 BCCA 21</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Accordingly, courts are not to take an overly restrictive approach. The certification stage is not meant to be a test of the claim's merits but rather the focus is on the form of the class action, i.e., whether the claim is appropriately prosecuted as a class action: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However, the plaintiff must show some basis in fact for each certification requirement, apart from the pleadings: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16, 25. In conformity with the liberal and purposive approach to certification, the evidentiary burden is not onerous: </w:t>
      </w:r>
      <w:r>
        <w:rPr>
          <w:rFonts w:ascii="arial" w:eastAsia="arial" w:hAnsi="arial" w:cs="arial"/>
          <w:i/>
          <w:color w:val="000000"/>
          <w:sz w:val="20"/>
          <w:lang w:val="en-US" w:eastAsia="en-US" w:bidi="ar-SA"/>
        </w:rPr>
        <w:t>Pro-Sys Consultants Ltd.</w:t>
      </w:r>
      <w:r>
        <w:rPr>
          <w:rFonts w:ascii="arial" w:eastAsia="arial" w:hAnsi="arial" w:cs="arial"/>
          <w:color w:val="000000"/>
          <w:sz w:val="20"/>
          <w:lang w:val="en-US" w:eastAsia="en-US" w:bidi="ar-SA"/>
        </w:rPr>
        <w:t xml:space="preserve">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certification application was argued on the basis of the notice of civil claim and affidavit material filed by the parties. The allegations and affidavit material have not been tested. The facts are set out for the limited purpose of addressing the issues on this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allege Ms. Samji operated a fraudulent investment scheme known as the "Mark Anthony Investment." Ms. Samji described the scheme to potential investors as a private investment opportunity to earn a guaranteed return. The money would be paid into her notary public trust account, where it would remain and would be used to assist the Mark Anthony Group (a reputable firm in the beverage distribution industry) in its business as an importer-exporter in the beverage industry. It was described as involving subsidiaries of the Mark Anthony Group in Chile and South Africa. At the end of a six-month period, the funds could be returned or the investment could be rolled over. The minimum investment ranged from $50,000 to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and the proposed class members placed their money in trust with Ms. Samji by signing a "Letter of Direction" to "Samji &amp; Associates," the name under which Ms. Samji carried on her notary practice. The Letters of Direction which have been appended to the plaintiffs' affidavits directed that the funds would be placed and would remain "in trust," and would not be moved without specific direction from the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reality, there was no legitimate investment opportunity. The "Mark Anthony Investment" scheme promoted by Ms. Samji had no affiliation with the Mark Anthony Group. Nor did Ms. Samji deposit the funds into any trust account for the benefit of any business operation. Instead, the invested funds were deposited by Ms. Samji in her general or personal account, or in the Samji Holdings' account. The funds were then used for the general benefit of the Samji defendants and to make payments to investors in the scheme without the knowledge or authorization of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a result of investing in the scheme, the plaintiffs and proposed class have suffered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Patel was a financial advisor employed by Coast Capital. He was also a mutual fund dealing representative for Worldsource. In the course of providing professional investment services to clients of Coast Capital and Worldsource, including the plaintiffs Lawrence and Jun Jer, Mr. Patel recommended the scheme as an investment opportunity to them. Mr. Patel also recommended the scheme to other employees of Coast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a registered mutual funds dealing representative of Worldsource, under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xml:space="preserve">, and related enactments, and National Instrument 31-103 </w:t>
      </w:r>
      <w:r>
        <w:rPr>
          <w:rFonts w:ascii="arial" w:eastAsia="arial" w:hAnsi="arial" w:cs="arial"/>
          <w:i/>
          <w:color w:val="000000"/>
          <w:sz w:val="20"/>
          <w:lang w:val="en-US" w:eastAsia="en-US" w:bidi="ar-SA"/>
        </w:rPr>
        <w:t>Registration Requirements, Exemptions and Ongoing Registrant Obligations</w:t>
      </w:r>
      <w:r>
        <w:rPr>
          <w:rFonts w:ascii="arial" w:eastAsia="arial" w:hAnsi="arial" w:cs="arial"/>
          <w:color w:val="000000"/>
          <w:sz w:val="20"/>
          <w:lang w:val="en-US" w:eastAsia="en-US" w:bidi="ar-SA"/>
        </w:rPr>
        <w:t xml:space="preserve">, B.C. Reg. 226A/2009, Mr. Patel was restricted to trading in only a limited class of investment funds. The scheme was not an authorized security for the purpose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and Mr. Patel was not authorized to promote it to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Throughout the course of the scheme, the Samji defendants maintained accounts with each of the Financial Institutions. Ms. Samji used those accounts to receive funds from the plaintiffs and proposed class members, to hold those funds, and to pay them out. As stated earlier, the accounts used by the Samji defendants were not trust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Each of the Financial Institutions knew that Ms. Samji was a notary public. RBC opened three accounts in the name of Rashida Samji, Notary Corporation. TD's representative deposes that the TD Branch staff knew Ms. Samji as a well-known and respected notary public. Vancity opened an account in the name of Rashida Samji, Notary Corporation with Ms. Samji as the sole signing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From about 2004 until April 2010, Ms. Samji used her notary corporation account at RBC to facilitate the scheme. During that time, tens of millions of dollars flowed through the notary corporation account. Many of these transactions involved the processing of instruments payable "in trust," even though the notary corporation account was a general account and not a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April 2010, Ms. Samji stopped using her RBC account to facilitate the scheme. At that time, she incorporated Samji Holdings and opened accounts in the name of Samji Holdings at TD and Vancity.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Between April 2010 and January 2012, when the scheme was exposed, approximately $34 million flowed through Samji Holdings' account with TD. Approximately 38% of the cheques were payable in trust, including a bank draft purchased by the plaintiff, Ms. Scott, for $200,000 and payable to "Samji and Associates in Trust." The balance of these transactions involved cheques and other instruments payable to "Samji &amp; Associates" that were deposited without endorsement in the account of Samji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the scheme was identified as a possible Ponzi scheme in January 2012, an internal investigation by TD quickly determined that its account had been used for fraudulent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rely on an affidavit from Cheryl Shearer, a chartered accountant with expertise in forensic accounting and investigations. Ms. Shearer provides an opinion that the pattern and nature of the activity in the Samji Holdings' account at TD should have been a cause for concern that there was unusual activity in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scheme has given rise to numerous claims, including approximately 50 other lawsuits by investors. Approximately 41 of those lawsuits have been commenced by one law firm, Hamilton Duncan Armstrong and Stewart Law Corporation ("HDAS"), largely on behalf of investors who were clients of Coast Capital and Worldsource and were introduced to the scheme by Mr. Patel.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assert that the Trustee in Bankruptcy for the estate of the Samji defendants has identified that there were approximately 203 investments in the scheme, many of which were made jointly. The Trustee in Bankruptcy has identified 65 investors who received more back from the scheme than the amount of the principal they invested. The Trustee in Bankruptcy has sent demand letters to those investors that they return the excess amounts. The plaintiffs say that it is estimated that the 96 investors who have not commenced lawsuits lost approximately $22.7 million. It is further estimated that approximately 10% of these losses are for less than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SECTION 4(1)(a) - 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test to be applied under s. 4(1)(a)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is it plain and obvious that the notice of civil claim discloses no reasonable cause of action? The Court is to presume the facts alleged in the pleadings are true in determining whether the pleadings disclose a cause of action. The burden is on the plaintiffs. The threshold is very low. This is not a preliminary merits test: </w:t>
      </w:r>
      <w:r>
        <w:rPr>
          <w:rFonts w:ascii="arial" w:eastAsia="arial" w:hAnsi="arial" w:cs="arial"/>
          <w:i/>
          <w:color w:val="000000"/>
          <w:sz w:val="20"/>
          <w:lang w:val="en-US" w:eastAsia="en-US" w:bidi="ar-SA"/>
        </w:rPr>
        <w:t>Elms v. Oliver Drabik Carruthers &amp; Chalcraft</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2001 BCCA 429</w:t>
        </w:r>
      </w:hyperlink>
      <w:r>
        <w:rPr>
          <w:rFonts w:ascii="arial" w:eastAsia="arial" w:hAnsi="arial" w:cs="arial"/>
          <w:color w:val="000000"/>
          <w:sz w:val="20"/>
          <w:lang w:val="en-US" w:eastAsia="en-US" w:bidi="ar-SA"/>
        </w:rPr>
        <w:t xml:space="preserve"> at paras.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causes of action pleaded, namely, breach of trust, knowing assistance of breach of trust, fraud, and conversion are all well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satisfied the pleadings disclose a cause of action against the Samji defendants, Mr. Patel, and the Coast defendants. Indeed, those defendants do not argue that the pleadings disclose no cause of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Financial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Financial Institutions take the position that the plaintiffs have not pleaded the material facts necessary to disclose a cause of action against them. RBC and TD say the facts pleaded do not support the plaintiffs'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knowing assistance in breach of trust against them. All of the Financial Institutions say the facts pleaded do not support the plaintiffs' claim of conversion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take the position that the pleadings disclose causes of action against RBC and TD for the negligent processing of trust instruments, knowing assistance of breach of trust, and negligent failure to supervise, and against the Financial Institutions in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Negligent processing of trust instruments and knowing assistance of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plaintiffs have pleaded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knowing assistance of breach of trust against RBC and 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notice of civil claim alleges that RBC and TD owed a duty of care to the plaintiff, Ms. Scott, and other class members to deposit cheques or other instruments drawn in trust, and transfers made in trust into a trust account, and RBC and TD breached this duty of care when they deposited cheques or other instruments drawn in trust and transfers made in trust into a non-trust account of Ms. Samji or Samji Holdings. In addition, the plaintiffs assert that in and around April 2010, RBC had concerns about the transactions in Ms. Samji and Samji Holdings' accounts, and that this knowledge imposed upon RBC the duty to take reasonable steps to investigate those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plaintiffs submit that these allegations are sufficient to support the claims made against RBC and TD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knowing assistance. They say similar claims against financial institutions whose accounts were used to facilitate Ponzi schemes have been certified in </w:t>
      </w:r>
      <w:r>
        <w:rPr>
          <w:rFonts w:ascii="arial" w:eastAsia="arial" w:hAnsi="arial" w:cs="arial"/>
          <w:i/>
          <w:color w:val="000000"/>
          <w:sz w:val="20"/>
          <w:lang w:val="en-US" w:eastAsia="en-US" w:bidi="ar-SA"/>
        </w:rPr>
        <w:t>Eaton v. HMS Financial Inc.</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2008 ABQB 631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Pardhan v. Bank of Montreal</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2012 ONSC 2229</w:t>
        </w:r>
      </w:hyperlink>
      <w:r>
        <w:rPr>
          <w:rFonts w:ascii="arial" w:eastAsia="arial" w:hAnsi="arial" w:cs="arial"/>
          <w:color w:val="000000"/>
          <w:sz w:val="20"/>
          <w:lang w:val="en-US" w:eastAsia="en-US" w:bidi="ar-SA"/>
        </w:rPr>
        <w:t xml:space="preserve">, leave to appeal ref'd </w:t>
      </w:r>
      <w:hyperlink r:id="rId37" w:history="1">
        <w:r>
          <w:rPr>
            <w:rFonts w:ascii="arial" w:eastAsia="arial" w:hAnsi="arial" w:cs="arial"/>
            <w:i/>
            <w:color w:val="0077CC"/>
            <w:sz w:val="20"/>
            <w:u w:val="single"/>
            <w:shd w:val="clear" w:color="auto" w:fill="FFFFFF"/>
            <w:lang w:val="en-US" w:eastAsia="en-US" w:bidi="ar-SA"/>
          </w:rPr>
          <w:t>2013 ONSC 355</w:t>
        </w:r>
      </w:hyperlink>
      <w:r>
        <w:rPr>
          <w:rFonts w:ascii="arial" w:eastAsia="arial" w:hAnsi="arial" w:cs="arial"/>
          <w:color w:val="000000"/>
          <w:sz w:val="20"/>
          <w:lang w:val="en-US" w:eastAsia="en-US" w:bidi="ar-SA"/>
        </w:rPr>
        <w:t xml:space="preserve"> (Div. Ct.). In those cases, the courts held the allegation of actual knowledge by the bank of the breaches of trust asserted, which in </w:t>
      </w:r>
      <w:r>
        <w:rPr>
          <w:rFonts w:ascii="arial" w:eastAsia="arial" w:hAnsi="arial" w:cs="arial"/>
          <w:i/>
          <w:color w:val="000000"/>
          <w:sz w:val="20"/>
          <w:lang w:val="en-US" w:eastAsia="en-US" w:bidi="ar-SA"/>
        </w:rPr>
        <w:t>Pardhan</w:t>
      </w:r>
      <w:r>
        <w:rPr>
          <w:rFonts w:ascii="arial" w:eastAsia="arial" w:hAnsi="arial" w:cs="arial"/>
          <w:color w:val="000000"/>
          <w:sz w:val="20"/>
          <w:lang w:val="en-US" w:eastAsia="en-US" w:bidi="ar-SA"/>
        </w:rPr>
        <w:t xml:space="preserve"> also involved the deposit of cheques written in trust in non-trust accounts, was sufficient to support the same kinds of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knowing assistance as are advanced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plaintiffs assert that RBC and TD were statutorily required by s. 23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334</w:t>
      </w:r>
      <w:r>
        <w:rPr>
          <w:rFonts w:ascii="arial" w:eastAsia="arial" w:hAnsi="arial" w:cs="arial"/>
          <w:color w:val="000000"/>
          <w:sz w:val="20"/>
          <w:lang w:val="en-US" w:eastAsia="en-US" w:bidi="ar-SA"/>
        </w:rPr>
        <w:t>, to deposit funds payable to Ms. Samji "in trust" in a trust account at the respective financial institutions. Subsections 23(2) and (3) provide:</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received for or on behalf of a client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trust money,</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be deposited in a savings institution in a trust account,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be identified as a trust account in the records of the member and of the savings institution.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must not be drawn from a trust account unless it is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paid to or on behalf of a client from funds that have been deposited in a trust account to the client's credit,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required for payment to the notary public for or on account of services rendered to or disbursements made on behalf of a client from money belonging to a client, or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paid into the trust account by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plaintiffs argue that RBC and TD's failure to comply with their statutory obligations under these provisions, and their knowledge that Ms. Samji was failing to comply with the obligations imposed upon her by this section, further supports their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knowing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RBC and TD both assert there can be no cause of action against them for negligent processing of trust instruments because of s. 437 of the </w:t>
      </w:r>
      <w:r>
        <w:rPr>
          <w:rFonts w:ascii="arial" w:eastAsia="arial" w:hAnsi="arial" w:cs="arial"/>
          <w:i/>
          <w:color w:val="000000"/>
          <w:sz w:val="20"/>
          <w:lang w:val="en-US" w:eastAsia="en-US" w:bidi="ar-SA"/>
        </w:rPr>
        <w:t>Bank Act</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S.C. 1991, c. 46</w:t>
        </w:r>
      </w:hyperlink>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bank is not bound to see to the execution of any trust to which any deposit made under the authority of this Act is subject.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(3) applies regardless of whether the trust is express or arises by the operation of law, and it applies even when the bank has notice of the trust if it acts on the order of or under the authority of the holder or holders of the account into which the deposit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concede it is clear that s. 437(3) relieves a bank of any obligation to monitor the operation of trust accounts. The plaintiffs argue, however, that s. 437(4) refers to transactions in the account, i.e., to payments or transfers out of the account. The plaintiffs argue that properly interpreted and applied, ss. 437(3) and (4) merely relieve a bank of any duty to monitor or police transactions concerning funds that are impressed with a trust. In the absence of any other circumstances, the bank is entitled to rely on the authority of the holder of the account to deal properly with trust funds. This section does not entitle a bank to disregard the possible misapplication of trust funds arising out of the deposit of an instrument specifically payable "in trust" in a non-trust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Accordingly, while the section relieves the bank of any duty to monitor transactions concerning funds impressed with a trust, the bank may nevertheless be liable if it is aware of circumstances that might suggest a misapplication of trust funds: </w:t>
      </w:r>
      <w:r>
        <w:rPr>
          <w:rFonts w:ascii="arial" w:eastAsia="arial" w:hAnsi="arial" w:cs="arial"/>
          <w:i/>
          <w:color w:val="000000"/>
          <w:sz w:val="20"/>
          <w:lang w:val="en-US" w:eastAsia="en-US" w:bidi="ar-SA"/>
        </w:rPr>
        <w:t>Citadel General Assurance Co. v. Lloyds Bank of Canada</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xml:space="preserve"> at para. 52. The plaintiffs assert that the section does not confer on a bank blanket immunity from liability in respect of all trust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assert this is particularly so in the circumstances of this case where instruments payable "in trust" to a notary were deposited in either the notary's general account (in the case of the deposits made to RBC), or in the general account of an entity unrelated to the notary practice (in the case of deposits made to TD). They submit that the plain wording of s. 23(2)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xml:space="preserve">, which provides that trust money "must be deposited in a savings institution in a trust account" and "must be identified as a trust account in the records of the member and of the savings institution," imposes an obligation on banks in regards to trust funds deposited by a notary. As such, the plaintiffs submit the deposits of trust cheques in non-trust accounts were contrary to s. 23(2)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xml:space="preserve"> which clearly speaks to the savings institutions' obligations with respect to trust funds it receives from notaries, as only the savings institution can ensure compliance with the statutory requirement that the account be identified as a trust account in its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plaintiffs submit the plain purpose of s. 23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xml:space="preserve"> is to ensure that trust money is property dealt with and segregated into trust accounts. In that regard, they say that if RBC and TD had complied with the requirements of s. 23(2)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then the funds payable to Ms. Samji's notary corporation in trust would have been deposited in a trust account. While the banks may have been entitled to rely on the authority with respect to payments out of the trust account, those transactions would have been subject to the scrutiny of reporting required of notaries' trust accounts. Therefore, by failing to require the instruments made "in trust" be deposited in a trust account, RBC and TD deprived the drawers of those instruments of these safeguards and facilitated the implementation of the fraud by Ms. Samji. The plaintiffs have not had the opportunity to conduct discovery of the Financial Institutions with respect to their policies and practices concerning trust transactions in general, or the records that RBC and TD may have concerning the repeated deposit by Ms. Samji of instruments payable "in trust" to non-trust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response, both RBC and TD assert that s. 23(2)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xml:space="preserve"> does not impose any obligation on banks with respect to trust funds deposited by a notary. TD argues that s. 23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xml:space="preserve"> must be given a purposive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However, I agree with the plaintiffs that the issues of duty, and the proper construction of s. 437 of the </w:t>
      </w:r>
      <w:r>
        <w:rPr>
          <w:rFonts w:ascii="arial" w:eastAsia="arial" w:hAnsi="arial" w:cs="arial"/>
          <w:i/>
          <w:color w:val="000000"/>
          <w:sz w:val="20"/>
          <w:lang w:val="en-US" w:eastAsia="en-US" w:bidi="ar-SA"/>
        </w:rPr>
        <w:t>Bank Act</w:t>
      </w:r>
      <w:r>
        <w:rPr>
          <w:rFonts w:ascii="arial" w:eastAsia="arial" w:hAnsi="arial" w:cs="arial"/>
          <w:color w:val="000000"/>
          <w:sz w:val="20"/>
          <w:lang w:val="en-US" w:eastAsia="en-US" w:bidi="ar-SA"/>
        </w:rPr>
        <w:t xml:space="preserve"> and s. 23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which arise from the facts set out in the notice of civil claim, are not to be determined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have not provided any authority that establishes it is plain and obvious the facts pleaded cannot support the duty alleged against RBC and TD to ensure that instruments payable "in trust" were deposited to a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RBC relies on the decision in </w:t>
      </w:r>
      <w:r>
        <w:rPr>
          <w:rFonts w:ascii="arial" w:eastAsia="arial" w:hAnsi="arial" w:cs="arial"/>
          <w:i/>
          <w:color w:val="000000"/>
          <w:sz w:val="20"/>
          <w:lang w:val="en-US" w:eastAsia="en-US" w:bidi="ar-SA"/>
        </w:rPr>
        <w:t>601039 Ontario Ltd. v. First Ontario Credit Union Ltd.</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[2009] O.J. No. 132</w:t>
        </w:r>
      </w:hyperlink>
      <w:r>
        <w:rPr>
          <w:rFonts w:ascii="arial" w:eastAsia="arial" w:hAnsi="arial" w:cs="arial"/>
          <w:color w:val="000000"/>
          <w:sz w:val="20"/>
          <w:lang w:val="en-US" w:eastAsia="en-US" w:bidi="ar-SA"/>
        </w:rPr>
        <w:t xml:space="preserve"> (S.C.J.), aff'd </w:t>
      </w:r>
      <w:hyperlink r:id="rId41" w:history="1">
        <w:r>
          <w:rPr>
            <w:rFonts w:ascii="arial" w:eastAsia="arial" w:hAnsi="arial" w:cs="arial"/>
            <w:i/>
            <w:color w:val="0077CC"/>
            <w:sz w:val="20"/>
            <w:u w:val="single"/>
            <w:shd w:val="clear" w:color="auto" w:fill="FFFFFF"/>
            <w:lang w:val="en-US" w:eastAsia="en-US" w:bidi="ar-SA"/>
          </w:rPr>
          <w:t>2009 ONCA 527</w:t>
        </w:r>
      </w:hyperlink>
      <w:r>
        <w:rPr>
          <w:rFonts w:ascii="arial" w:eastAsia="arial" w:hAnsi="arial" w:cs="arial"/>
          <w:color w:val="000000"/>
          <w:sz w:val="20"/>
          <w:lang w:val="en-US" w:eastAsia="en-US" w:bidi="ar-SA"/>
        </w:rPr>
        <w:t>, in support of its proposition that the plaintiffs would have to establish that the Financial Institutions had some knowledge of the wrongdoing. As the notice of civil claim does not allege RBC was aware of any wrong-doing of Ms. Samji, RBC says it is plain and obvious that the plaintiffs' claim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However, I agree with the plaintiffs that </w:t>
      </w:r>
      <w:r>
        <w:rPr>
          <w:rFonts w:ascii="arial" w:eastAsia="arial" w:hAnsi="arial" w:cs="arial"/>
          <w:i/>
          <w:color w:val="000000"/>
          <w:sz w:val="20"/>
          <w:lang w:val="en-US" w:eastAsia="en-US" w:bidi="ar-SA"/>
        </w:rPr>
        <w:t>601039 Ontario Ltd.</w:t>
      </w:r>
      <w:r>
        <w:rPr>
          <w:rFonts w:ascii="arial" w:eastAsia="arial" w:hAnsi="arial" w:cs="arial"/>
          <w:color w:val="000000"/>
          <w:sz w:val="20"/>
          <w:lang w:val="en-US" w:eastAsia="en-US" w:bidi="ar-SA"/>
        </w:rPr>
        <w:t xml:space="preserve"> simply stands for the proposition that the type of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here cannot be determined without a factual inquiry. In </w:t>
      </w:r>
      <w:r>
        <w:rPr>
          <w:rFonts w:ascii="arial" w:eastAsia="arial" w:hAnsi="arial" w:cs="arial"/>
          <w:i/>
          <w:color w:val="000000"/>
          <w:sz w:val="20"/>
          <w:lang w:val="en-US" w:eastAsia="en-US" w:bidi="ar-SA"/>
        </w:rPr>
        <w:t>601039 Ontario Ltd.</w:t>
      </w:r>
      <w:r>
        <w:rPr>
          <w:rFonts w:ascii="arial" w:eastAsia="arial" w:hAnsi="arial" w:cs="arial"/>
          <w:color w:val="000000"/>
          <w:sz w:val="20"/>
          <w:lang w:val="en-US" w:eastAsia="en-US" w:bidi="ar-SA"/>
        </w:rPr>
        <w:t>, the plaintiff had commenced an application for a form of summary judgment under the Ontario Rules, alleging that the defendant bank was negligent in depositing a cheque payable "in trust" to the payee's personal account. The court dismissed the application on the basis that the bank's knowledge of the transaction was in dispute and held that the plaintiff's claim must be pursued by way of the ordinary action the plaintiff had also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well, the plaintiffs allege that RBC and TD knowingly assisted Ms. Samji in breaching her trust obligations to the plaintiffs and the class by permitting Ms. Samji to deposit cheques and other instruments written "in trust" in the Samji defendants' non-trust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Knowing assistance is a cause of action that can result in a stranger to a trust being found liable for knowingly participating in a fraudulent breach of trust. In order to succeed, a plaintiff must plead and prove that:</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trust;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perpetrated a dishonest and fraudulent breach of trust;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participated in and had actual knowledge of the dishonest and fraudulent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Gold v. Rosenberg</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[1997] 3 S.C.R. 767</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Actual knowledge, which includes recklessness or wilful blindness, is required to render a bank liable under this cause of action: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at 811-813. Constructive knowledge is insufficient to establish liability in knowing assistance cases: </w:t>
      </w:r>
      <w:r>
        <w:rPr>
          <w:rFonts w:ascii="arial" w:eastAsia="arial" w:hAnsi="arial" w:cs="arial"/>
          <w:i/>
          <w:color w:val="000000"/>
          <w:sz w:val="20"/>
          <w:lang w:val="en-US" w:eastAsia="en-US" w:bidi="ar-SA"/>
        </w:rPr>
        <w:t>Citadel General Assurance Co.</w:t>
      </w:r>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RBC and TD take the position that the material facts pleaded fall short of an allegation of actual knowledge of fraud, including wilful blindness or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TD argues the pleadings contain no material facts alleging TD knew that Ms. Samji was using the account to further a fraudulent or dishonest breach of trust; no material facts alleging they suspected Ms. Samji was involved in a fraud and failed to make the necessary inquiries to confirm that decision; and no material facts alleging TD knew of any danger or risk that Ms. Samji was involved in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RBC and TD say the cases relied upon by the plaintiffs, namely </w:t>
      </w:r>
      <w:r>
        <w:rPr>
          <w:rFonts w:ascii="arial" w:eastAsia="arial" w:hAnsi="arial" w:cs="arial"/>
          <w:i/>
          <w:color w:val="000000"/>
          <w:sz w:val="20"/>
          <w:lang w:val="en-US" w:eastAsia="en-US" w:bidi="ar-SA"/>
        </w:rPr>
        <w:t>Pardhan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Eaton</w:t>
      </w:r>
      <w:r>
        <w:rPr>
          <w:rFonts w:ascii="arial" w:eastAsia="arial" w:hAnsi="arial" w:cs="arial"/>
          <w:color w:val="000000"/>
          <w:sz w:val="20"/>
          <w:lang w:val="en-US" w:eastAsia="en-US" w:bidi="ar-SA"/>
        </w:rPr>
        <w:t>, are distinguishable because there was an allegation in those cases that the banks actually knew of or suspected the customer's fraud and particulars were pleaded regarding the bank's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Pardham</w:t>
      </w:r>
      <w:r>
        <w:rPr>
          <w:rFonts w:ascii="arial" w:eastAsia="arial" w:hAnsi="arial" w:cs="arial"/>
          <w:color w:val="000000"/>
          <w:sz w:val="20"/>
          <w:lang w:val="en-US" w:eastAsia="en-US" w:bidi="ar-SA"/>
        </w:rPr>
        <w:t>, the lower court found there was evidence that the bank knew of the trust's existence because numerous cheques marked "in trust" were deposited to a non-trust account. The court went on to find there was some evidence the bank was wilfully blind or reckless, in that there was a bank policy to deposit trust cheques into a trust account and yet the bank accepted trust cheques for deposit in a non-trust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On appeal, quoting from </w:t>
      </w:r>
      <w:r>
        <w:rPr>
          <w:rFonts w:ascii="arial" w:eastAsia="arial" w:hAnsi="arial" w:cs="arial"/>
          <w:i/>
          <w:color w:val="000000"/>
          <w:sz w:val="20"/>
          <w:lang w:val="en-US" w:eastAsia="en-US" w:bidi="ar-SA"/>
        </w:rPr>
        <w:t>Water's Law of Trusts in Canada</w:t>
      </w:r>
      <w:r>
        <w:rPr>
          <w:rFonts w:ascii="arial" w:eastAsia="arial" w:hAnsi="arial" w:cs="arial"/>
          <w:color w:val="000000"/>
          <w:sz w:val="20"/>
          <w:lang w:val="en-US" w:eastAsia="en-US" w:bidi="ar-SA"/>
        </w:rPr>
        <w:t xml:space="preserve">, 3d ed. (Toronto: Thomson Carswell, 2005) at 499, the court in </w:t>
      </w:r>
      <w:r>
        <w:rPr>
          <w:rFonts w:ascii="arial" w:eastAsia="arial" w:hAnsi="arial" w:cs="arial"/>
          <w:i/>
          <w:color w:val="000000"/>
          <w:sz w:val="20"/>
          <w:lang w:val="en-US" w:eastAsia="en-US" w:bidi="ar-SA"/>
        </w:rPr>
        <w:t>Pardham</w:t>
      </w:r>
      <w:r>
        <w:rPr>
          <w:rFonts w:ascii="arial" w:eastAsia="arial" w:hAnsi="arial" w:cs="arial"/>
          <w:color w:val="000000"/>
          <w:sz w:val="20"/>
          <w:lang w:val="en-US" w:eastAsia="en-US" w:bidi="ar-SA"/>
        </w:rPr>
        <w:t xml:space="preserve"> noted a cause of action in "knowing assistance" may exist against a bank "where circumstances reasonably raise such suspicions of a breach that an inquiry would be the reaction of the honest, reasonable banker. And failure to inquire (even if not amounting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sufficient in some circumstances to hold a bank privy to such a breach": para. 16. The court went on to find that s. 437 of the </w:t>
      </w:r>
      <w:r>
        <w:rPr>
          <w:rFonts w:ascii="arial" w:eastAsia="arial" w:hAnsi="arial" w:cs="arial"/>
          <w:i/>
          <w:color w:val="000000"/>
          <w:sz w:val="20"/>
          <w:lang w:val="en-US" w:eastAsia="en-US" w:bidi="ar-SA"/>
        </w:rPr>
        <w:t>Bank Act</w:t>
      </w:r>
      <w:r>
        <w:rPr>
          <w:rFonts w:ascii="arial" w:eastAsia="arial" w:hAnsi="arial" w:cs="arial"/>
          <w:color w:val="000000"/>
          <w:sz w:val="20"/>
          <w:lang w:val="en-US" w:eastAsia="en-US" w:bidi="ar-SA"/>
        </w:rPr>
        <w:t xml:space="preserve"> did not provide immunity to the bank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argue that RBC and TD's position confuses the nature of the fraudulent breach of trust alleged to have occurred with the nature of the knowledge required for liability for knowing assistance in that breach of trust. The plaintiffs say they do not need to prove, and therefore do not need to allege, that the bank had actual knowledge of Ms. Samji's Ponzi scheme in order to establish liability for knowing assistance in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plaintiffs point to the fact that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para. 58, the Court stated it was unnecessary to find the defendant acted in bad faith or dishonestly. The plaintiffs further take the position that depositing of trust cheques in non-trust accounts may constitute actual knowledge of the breach of trust, citing para. 60 and 62 of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Accordingly, even if a defendant did not have subjective knowledge of the breach of trust, there may be circumstances where the defendant has knowledge of particular facts such that a court will find the defendant was reckless or wilfully blind in failing to realize there was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say this is the kind of knowing assistance asserted here. Both RBC and TD knew that cheques written "in trust" constituted trust funds. Both knew that those trust funds were being deposited to the general account of Ms. Samji's notary corporation (in the case of RBC), or the general account of Samji Holdings (in the case of TD). Both knew these funds would not be subject to the normal protection of a trust account and would be treated as the funds of those corporate entities, subject to any claims against them, including claims the banks themselves may have. The plaintiffs assert that in these circumstances, RBC and TD were knowingly taking a risk that the deposit to the general account may operate to the prejudice of the beneficiary of the trust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TD relies on </w:t>
      </w:r>
      <w:r>
        <w:rPr>
          <w:rFonts w:ascii="arial" w:eastAsia="arial" w:hAnsi="arial" w:cs="arial"/>
          <w:i/>
          <w:color w:val="000000"/>
          <w:sz w:val="20"/>
          <w:lang w:val="en-US" w:eastAsia="en-US" w:bidi="ar-SA"/>
        </w:rPr>
        <w:t>Citadel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General Assurance Co.</w:t>
      </w:r>
      <w:r>
        <w:rPr>
          <w:rFonts w:ascii="arial" w:eastAsia="arial" w:hAnsi="arial" w:cs="arial"/>
          <w:color w:val="000000"/>
          <w:sz w:val="20"/>
          <w:lang w:val="en-US" w:eastAsia="en-US" w:bidi="ar-SA"/>
        </w:rPr>
        <w:t xml:space="preserve"> for the proposition that constructive knowledge of a breach of trust arising from the bank's knowledge that its client was dealing with trust funds is not sufficient to establish liability for knowing assistance of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plaintiffs agree that constructive knowledge is insufficient to ground liability for this tort. However, the plaintiffs dispute that </w:t>
      </w:r>
      <w:r>
        <w:rPr>
          <w:rFonts w:ascii="arial" w:eastAsia="arial" w:hAnsi="arial" w:cs="arial"/>
          <w:i/>
          <w:color w:val="000000"/>
          <w:sz w:val="20"/>
          <w:lang w:val="en-US" w:eastAsia="en-US" w:bidi="ar-SA"/>
        </w:rPr>
        <w:t>Citadel General Assurance Co.</w:t>
      </w:r>
      <w:r>
        <w:rPr>
          <w:rFonts w:ascii="arial" w:eastAsia="arial" w:hAnsi="arial" w:cs="arial"/>
          <w:color w:val="000000"/>
          <w:sz w:val="20"/>
          <w:lang w:val="en-US" w:eastAsia="en-US" w:bidi="ar-SA"/>
        </w:rPr>
        <w:t xml:space="preserve"> stands for the proposition that a bank's knowledge that its client is dealing with trust funds cannot form the knowledge necessary for knowing assistance. The Court in </w:t>
      </w:r>
      <w:r>
        <w:rPr>
          <w:rFonts w:ascii="arial" w:eastAsia="arial" w:hAnsi="arial" w:cs="arial"/>
          <w:i/>
          <w:color w:val="000000"/>
          <w:sz w:val="20"/>
          <w:lang w:val="en-US" w:eastAsia="en-US" w:bidi="ar-SA"/>
        </w:rPr>
        <w:t>Citadel Assurance Co.</w:t>
      </w:r>
      <w:r>
        <w:rPr>
          <w:rFonts w:ascii="arial" w:eastAsia="arial" w:hAnsi="arial" w:cs="arial"/>
          <w:color w:val="000000"/>
          <w:sz w:val="20"/>
          <w:lang w:val="en-US" w:eastAsia="en-US" w:bidi="ar-SA"/>
        </w:rPr>
        <w:t xml:space="preserve"> addressed whether a bank's constructive knowledge was sufficient to establish liability in either knowing assistance or knowing receipt because the trial judge had made specific findings of fact that the bank was neither actually aware of nor reckless to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clear from the authorities that whether a bank's actual knowledge that a client was dealing in trust funds would constitute sufficient knowledge of a breach of trust will depend on the surrounding circumstances of which the bank was aware and can only be determined after a proper factual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allege that Ms. Samji repeatedly processed instruments payable in trust for substantial amounts through the notary corporation's general account at RBC, and that she continued to process substantial amounts payable in trust through the general account of a corporation unrelated to the notary practice. The plaintiffs allege that starting in 2010, Ms. Samji started processing and depositing cheques payable in trust into Samji Holdings' general account at TD, and that TD permitted the deposit of the trust cheques and other instruments payable in trust into the non-trust account. I agree with the plaintiffs that in order to determine whether the banks' knowledge of Ms. Samji's use of the trust funds constitutes actual knowledge of a breach of trust, the nature and extent of RBC and TD's knowledge of these transactions can only be determined after a proper factual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Having reviewed the authorities, it is my view it is not plain and obvious that the plaintiffs' allegations that RBC and TD had actual knowledge of Ms. Samji's breach of trust are bound to fail. Based on my review of the pleadings and authorities, I conclude the plaintiffs have met the low threshold of demonstrating that the pleadings disclose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knowing assistance of breach of trust against RBC and 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notice of civil claim asserts that RBC and TD converted cheques payable to Ms. Samji "in trust" by depositing those instruments in the general accounts of the Samji defendants when they were not entitled to use the proceeds of these "in trust" cheques. The notice of civil claim also alleges that TD and Vancity converted cheques that were payable to Samji &amp; Associates by permitting those cheques to be deposited in the account of Samji Holdings, who was not the named payee of those cheques and was therefore not entitled to the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plaintiffs argue it is settled law that a bank will be liable for conversion of a cheque by "making the proceeds available to someone other than the person rightfully entitled to possession": </w:t>
      </w:r>
      <w:r>
        <w:rPr>
          <w:rFonts w:ascii="arial" w:eastAsia="arial" w:hAnsi="arial" w:cs="arial"/>
          <w:i/>
          <w:color w:val="000000"/>
          <w:sz w:val="20"/>
          <w:lang w:val="en-US" w:eastAsia="en-US" w:bidi="ar-SA"/>
        </w:rPr>
        <w:t>Boma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Manufacturing Ltd. v. Canadian Imperial Bank of Commerce,</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[1996] 3 S.C.R. 727</w:t>
        </w:r>
      </w:hyperlink>
      <w:r>
        <w:rPr>
          <w:rFonts w:ascii="arial" w:eastAsia="arial" w:hAnsi="arial" w:cs="arial"/>
          <w:color w:val="000000"/>
          <w:sz w:val="20"/>
          <w:lang w:val="en-US" w:eastAsia="en-US" w:bidi="ar-SA"/>
        </w:rPr>
        <w:t xml:space="preserve"> at para. 83. The plaintiffs assert that the allegations in the notice of civil claim set out the necessary elements of the tort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RBC and TD submit that </w:t>
      </w:r>
      <w:r>
        <w:rPr>
          <w:rFonts w:ascii="arial" w:eastAsia="arial" w:hAnsi="arial" w:cs="arial"/>
          <w:i/>
          <w:color w:val="000000"/>
          <w:sz w:val="20"/>
          <w:lang w:val="en-US" w:eastAsia="en-US" w:bidi="ar-SA"/>
        </w:rPr>
        <w:t>Boma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Westboro Flooring and Décor Inc. v. Bank of Nova Scotia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(2004), 71 O.R.(3d) 723</w:t>
        </w:r>
      </w:hyperlink>
      <w:r>
        <w:rPr>
          <w:rFonts w:ascii="arial" w:eastAsia="arial" w:hAnsi="arial" w:cs="arial"/>
          <w:color w:val="000000"/>
          <w:sz w:val="20"/>
          <w:lang w:val="en-US" w:eastAsia="en-US" w:bidi="ar-SA"/>
        </w:rPr>
        <w:t xml:space="preserve"> (C.A.), have no bearing on this case because the plaintiffs in this case intended to transfer possession of the cheques to "Samji &amp; Associates." Unlike in those cases, the plaintiffs do not complain they wrote cheques to person "A" and the Financial Institutions allowed the cheques to be deposited into the account of person "B." Such conduct, which is not alleged, would constitute conversion or interference with person A's right to possession of the cheques. Rather, the plaintiffs in this case allege trust cheques were deposited into non-trust accounts. RBC and TD take the position that such conduct does not constitute conversion, and is expressly sanctioned by s. 437 of the </w:t>
      </w:r>
      <w:r>
        <w:rPr>
          <w:rFonts w:ascii="arial" w:eastAsia="arial" w:hAnsi="arial" w:cs="arial"/>
          <w:i/>
          <w:color w:val="000000"/>
          <w:sz w:val="20"/>
          <w:lang w:val="en-US" w:eastAsia="en-US" w:bidi="ar-SA"/>
        </w:rPr>
        <w:t>Bank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say RBC and TD's argument ignores the extremely limited authority given to Ms. Samji by the express terms under which she obtained possession of the instruments. The plaintiffs allege that the instruments were delivered pursuant to the Letters of Direction, which expressly stated that the funds were to be placed by "Samji &amp; Associates in trust" and were not to be paid out without a specific direction from the investor. On these terms, the investors remained at all times the true owners of the funds delivered to Ms. Samji.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Financial Institutions also take the position the notice of civil claim fails to disclose a cause of action in conversion because on the facts set out, the plaintiffs gave up possession of their instruments to "Samji &amp; Associates," and any subsequent use by "Samji &amp; Associates" cannot constitute a wrongful interference with any right to possession of those instruments. The Financial Institutions argue that the financial instruments were either deposited in an account of the intended payee (in the case of instruments deposited in the general account of the notary corporation at RBC) or were deposited on the authority of the intended payee acting through Ms. Samji (in the case of cheques deposited in the accounts of Samji Holdings at TD and Vancity).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support of this argument, TD and Vancity rely on </w:t>
      </w:r>
      <w:r>
        <w:rPr>
          <w:rFonts w:ascii="arial" w:eastAsia="arial" w:hAnsi="arial" w:cs="arial"/>
          <w:i/>
          <w:color w:val="000000"/>
          <w:sz w:val="20"/>
          <w:lang w:val="en-US" w:eastAsia="en-US" w:bidi="ar-SA"/>
        </w:rPr>
        <w:t>373409 Alberta Ltd. (Receiver of) v. Bank of Montreal</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2002 SCC 81</w:t>
        </w:r>
      </w:hyperlink>
      <w:r>
        <w:rPr>
          <w:rFonts w:ascii="arial" w:eastAsia="arial" w:hAnsi="arial" w:cs="arial"/>
          <w:color w:val="000000"/>
          <w:sz w:val="20"/>
          <w:lang w:val="en-US" w:eastAsia="en-US" w:bidi="ar-SA"/>
        </w:rPr>
        <w:t>. In that case, 373409 received a cheque payable to it in the ordinary course of its business. The sole officer and director of 373409 then altered the cheque to add another company as payee and deposited the cheque to the account of that other company. 373409 subsequently went into liquidation, and the receiver/manager brought an action in conversion against the bank for having accepted deposit of the cheque into the other company's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Supreme Court of Canada held there could be no conversion in these circumstances because 373409 had authorized the deposit of the funds into the other company's account.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An owner's right of possession includes the right to authorize others to deal with his or her chattel in any manner specified. As a result, dealing with another's chattel in a manner authorized by the rightful owner is consistent with the owner's right of possession and does not qualify as a wrongful interference.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 As long as the Bank's actions were authorized by 373409, then the criterion of wrongful interference does not arise. An owner's capacity to authorize others to deal with his or her chattel is fundamental to that owner's right of possession. The provisions of the [</w:t>
      </w:r>
      <w:r>
        <w:rPr>
          <w:rFonts w:ascii="arial" w:eastAsia="arial" w:hAnsi="arial" w:cs="arial"/>
          <w:i/>
          <w:color w:val="000000"/>
          <w:sz w:val="20"/>
          <w:lang w:val="en-US" w:eastAsia="en-US" w:bidi="ar-SA"/>
        </w:rPr>
        <w:t>Bills of Exchange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 not in any way limit the capacity of a cheque owner to delegate such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Court concluded that based on the facts, 373409 was the true owner of the cheque it received and was able to fully authorize others to deal with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this case, the Financial Institutions argue that based on the pleadings, the payee or intended recipient was "Samji &amp; Associates," the company under which Ms. Samji carried on business. At the time Ms. Samji deposited the cheques into her or her companies' bank accounts, the plaintiffs had already given up possession of the cheques to "Samji &amp; Associates." Accordingly, the Financial Institutions could not interfere with the plaintiffs' right to possession or immediate possession of such cheques by allowing such cheques to be deposited into Ms. Samji's personal account or the notary corporation's general account. As a result, the Financial Institutions submit it is plain and obvious that the plaintiffs cannot establish the tort of conversion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take the position that neither Ms. Samji nor "Samji &amp; Associates" was the true owner of the cheques delivered by the class members pursuant to the Letters of Direction. Therefore, neither was free to deal with the cheques or the proceeds in any manner. The authority of "Samji &amp; Associates" was solely and expressly limited to placing and holding the class members' funds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plaintiffs say the Financial Institutions dealt with the cheques in a manner not authorized by the rightful owner, and therefore this case can be distinguished from </w:t>
      </w:r>
      <w:r>
        <w:rPr>
          <w:rFonts w:ascii="arial" w:eastAsia="arial" w:hAnsi="arial" w:cs="arial"/>
          <w:i/>
          <w:color w:val="000000"/>
          <w:sz w:val="20"/>
          <w:lang w:val="en-US" w:eastAsia="en-US" w:bidi="ar-SA"/>
        </w:rPr>
        <w:t>373409 Alberta Ltd</w:t>
      </w:r>
      <w:r>
        <w:rPr>
          <w:rFonts w:ascii="arial" w:eastAsia="arial" w:hAnsi="arial" w:cs="arial"/>
          <w:color w:val="000000"/>
          <w:sz w:val="20"/>
          <w:lang w:val="en-US" w:eastAsia="en-US" w:bidi="ar-SA"/>
        </w:rPr>
        <w:t>. The plaintiffs assert that they continued to be the rightful owners as Ms. Samji was limited by the terms of the trust. They say that the Financial Institutions' arguments that the plaintiffs would not have a right to immediate possession are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plaintiffs rely on the House of Lords decision in </w:t>
      </w:r>
      <w:r>
        <w:rPr>
          <w:rFonts w:ascii="arial" w:eastAsia="arial" w:hAnsi="arial" w:cs="arial"/>
          <w:i/>
          <w:color w:val="000000"/>
          <w:sz w:val="20"/>
          <w:lang w:val="en-US" w:eastAsia="en-US" w:bidi="ar-SA"/>
        </w:rPr>
        <w:t>Midland Bank, Ltd. v. Reckitt and others</w:t>
      </w:r>
      <w:r>
        <w:rPr>
          <w:rFonts w:ascii="arial" w:eastAsia="arial" w:hAnsi="arial" w:cs="arial"/>
          <w:color w:val="000000"/>
          <w:sz w:val="20"/>
          <w:lang w:val="en-US" w:eastAsia="en-US" w:bidi="ar-SA"/>
        </w:rPr>
        <w:t>, [1932] All ER 90 (H.L.). In that case, Sir Reckitt had given his solicitor, Lord Torrington, authority to draw cheques upon his account. Lord Torrington then drew some cheques on Sir Reckitt's account for his own purposes. The House of Lords held that these acts were unauthorized and constituted a conversion, stating at 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Lord Torrington had no actual authority to draw these cheques at all or to receive the proceeds. His only actual authority was to draw cheques for his principal's purposes. Accordingly, if it can be supposed that Sir Harold Reckitt found Lord Torrington standing at the counter of the bank waiting to pay in one of the cheques, he could, if he knew the true facts, have demanded the immediate delivery of the cheque to him. It was his property, and Lord Torrington had no title to it. In these circumstances I have no doubt that the bank in presenting and receiving payment for the cheques converted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assert that this analysis applies squarely to the facts set out in the notice of civil claim. On those facts, Ms. Samji had no authority to deposit the class members' cheques to the general account of the notary corporation or to the account of Samji Holdings. Had any one of the class members found Ms. Samji standing at the counter of any financial institution waiting to so deposit the class member's cheque, the class member could have demanded the immediate delivery of the cheque back from Ms. Samji. The plaintiffs argue this demonstrates that Ms. Samji's unauthorized deposit of the cheque constitutes a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Both TD and Vancity rely upon the decision in </w:t>
      </w:r>
      <w:r>
        <w:rPr>
          <w:rFonts w:ascii="arial" w:eastAsia="arial" w:hAnsi="arial" w:cs="arial"/>
          <w:i/>
          <w:color w:val="000000"/>
          <w:sz w:val="20"/>
          <w:lang w:val="en-US" w:eastAsia="en-US" w:bidi="ar-SA"/>
        </w:rPr>
        <w:t>i Trade Finance Inc. v. Bank of Montreal</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2011 SCC 26</w:t>
        </w:r>
      </w:hyperlink>
      <w:r>
        <w:rPr>
          <w:rFonts w:ascii="arial" w:eastAsia="arial" w:hAnsi="arial" w:cs="arial"/>
          <w:color w:val="000000"/>
          <w:sz w:val="20"/>
          <w:lang w:val="en-US" w:eastAsia="en-US" w:bidi="ar-SA"/>
        </w:rPr>
        <w:t>, to assert that the class members cannot maintain a cause of action for conversion where the cheques and other instruments were obtained from them by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However, the facts of </w:t>
      </w:r>
      <w:r>
        <w:rPr>
          <w:rFonts w:ascii="arial" w:eastAsia="arial" w:hAnsi="arial" w:cs="arial"/>
          <w:i/>
          <w:color w:val="000000"/>
          <w:sz w:val="20"/>
          <w:lang w:val="en-US" w:eastAsia="en-US" w:bidi="ar-SA"/>
        </w:rPr>
        <w:t>i Trade Finance Inc.</w:t>
      </w:r>
      <w:r>
        <w:rPr>
          <w:rFonts w:ascii="arial" w:eastAsia="arial" w:hAnsi="arial" w:cs="arial"/>
          <w:color w:val="000000"/>
          <w:sz w:val="20"/>
          <w:lang w:val="en-US" w:eastAsia="en-US" w:bidi="ar-SA"/>
        </w:rPr>
        <w:t xml:space="preserve"> are different from those set out in the notice of civil claim. In </w:t>
      </w:r>
      <w:r>
        <w:rPr>
          <w:rFonts w:ascii="arial" w:eastAsia="arial" w:hAnsi="arial" w:cs="arial"/>
          <w:i/>
          <w:color w:val="000000"/>
          <w:sz w:val="20"/>
          <w:lang w:val="en-US" w:eastAsia="en-US" w:bidi="ar-SA"/>
        </w:rPr>
        <w:t>i Trade Finance Inc.</w:t>
      </w:r>
      <w:r>
        <w:rPr>
          <w:rFonts w:ascii="arial" w:eastAsia="arial" w:hAnsi="arial" w:cs="arial"/>
          <w:color w:val="000000"/>
          <w:sz w:val="20"/>
          <w:lang w:val="en-US" w:eastAsia="en-US" w:bidi="ar-SA"/>
        </w:rPr>
        <w:t>, the initial relationship between the parties was that of creditor-debtor, and there was no doubt that i Trade consented to the other party using the funds. As a result, Webworx acquired an interest in the funds which allowed it to use them, until i Trade revoked its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plaintiffs assert the facts of this case are very different from those in </w:t>
      </w:r>
      <w:r>
        <w:rPr>
          <w:rFonts w:ascii="arial" w:eastAsia="arial" w:hAnsi="arial" w:cs="arial"/>
          <w:i/>
          <w:color w:val="000000"/>
          <w:sz w:val="20"/>
          <w:lang w:val="en-US" w:eastAsia="en-US" w:bidi="ar-SA"/>
        </w:rPr>
        <w:t>i Trade Finance Inc.</w:t>
      </w:r>
      <w:r>
        <w:rPr>
          <w:rFonts w:ascii="arial" w:eastAsia="arial" w:hAnsi="arial" w:cs="arial"/>
          <w:color w:val="000000"/>
          <w:sz w:val="20"/>
          <w:lang w:val="en-US" w:eastAsia="en-US" w:bidi="ar-SA"/>
        </w:rPr>
        <w:t>, rendering the analysis in that case inapplicable here. The plaintiffs say the class members did not consent at any time to Ms. Samji having use of the funds provided to her under the Letters of Direction. Furthermore, the plaintiffs point to the fact that the relationship between them was not one of debtor and creditor but of beneficiary and trustee. The evidence is that the funds were advanced to Ms. Samji for one purpose only; i.e., to hold in trust for the class members. At no time was Ms. Samji entitled to use the funds for any purpose. Also, in respect of those instruments payable "in trust," the Financial Institutions clearly had notice of the class members' interest in those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plaintiffs argue </w:t>
      </w:r>
      <w:r>
        <w:rPr>
          <w:rFonts w:ascii="arial" w:eastAsia="arial" w:hAnsi="arial" w:cs="arial"/>
          <w:i/>
          <w:color w:val="000000"/>
          <w:sz w:val="20"/>
          <w:lang w:val="en-US" w:eastAsia="en-US" w:bidi="ar-SA"/>
        </w:rPr>
        <w:t>i Trade Finance Inc.</w:t>
      </w:r>
      <w:r>
        <w:rPr>
          <w:rFonts w:ascii="arial" w:eastAsia="arial" w:hAnsi="arial" w:cs="arial"/>
          <w:color w:val="000000"/>
          <w:sz w:val="20"/>
          <w:lang w:val="en-US" w:eastAsia="en-US" w:bidi="ar-SA"/>
        </w:rPr>
        <w:t xml:space="preserve"> only stands for the proposition that property passed unconditionally through fraud may pass an interest that may subsequently be acquired by a third party purchaser for value. The plaintiffs argue this principle does not apply to this case because the Financial Institutions are not third party purchasers for value. Quite apart from the notice that RBC and TD had of the trust arrangements with respect to cheques and other instruments payable "in trust," the Financial Institutions were not advancing anything for value in collecting the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plaintiffs assert it is settled law that "the collecting bank acts as agent for the person in whose account the cheque has been deposited": </w:t>
      </w:r>
      <w:r>
        <w:rPr>
          <w:rFonts w:ascii="arial" w:eastAsia="arial" w:hAnsi="arial" w:cs="arial"/>
          <w:i/>
          <w:color w:val="000000"/>
          <w:sz w:val="20"/>
          <w:lang w:val="en-US" w:eastAsia="en-US" w:bidi="ar-SA"/>
        </w:rPr>
        <w:t>Canada Trustco Mortgage Co. v. Canada</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2011 SCC 36</w:t>
        </w:r>
      </w:hyperlink>
      <w:r>
        <w:rPr>
          <w:rFonts w:ascii="arial" w:eastAsia="arial" w:hAnsi="arial" w:cs="arial"/>
          <w:color w:val="000000"/>
          <w:sz w:val="20"/>
          <w:lang w:val="en-US" w:eastAsia="en-US" w:bidi="ar-SA"/>
        </w:rPr>
        <w:t xml:space="preserve"> at para. 32. Accordingly, TD and Vancity were acting as agent for Samji Holdings in collecting the cheques deposited to its accounts and therefore, can have no greater rights to those funds as agent than the principal on whose behalf the funds are collected.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plaintiffs point to the fact that under s. 165(3) of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R.S.C. 1985, c. B-4</w:t>
        </w:r>
      </w:hyperlink>
      <w:r>
        <w:rPr>
          <w:rFonts w:ascii="arial" w:eastAsia="arial" w:hAnsi="arial" w:cs="arial"/>
          <w:color w:val="000000"/>
          <w:sz w:val="20"/>
          <w:lang w:val="en-US" w:eastAsia="en-US" w:bidi="ar-SA"/>
        </w:rPr>
        <w:t xml:space="preserve">, the collecting bank can acquire the status of a holder in due course, "where a cheque is delivered to a bank for deposit to the credit of a person and the bank credits him with the amount of the cheque". As the Court in </w:t>
      </w:r>
      <w:r>
        <w:rPr>
          <w:rFonts w:ascii="arial" w:eastAsia="arial" w:hAnsi="arial" w:cs="arial"/>
          <w:i/>
          <w:color w:val="000000"/>
          <w:sz w:val="20"/>
          <w:lang w:val="en-US" w:eastAsia="en-US" w:bidi="ar-SA"/>
        </w:rPr>
        <w:t>Boma</w:t>
      </w:r>
      <w:r>
        <w:rPr>
          <w:rFonts w:ascii="arial" w:eastAsia="arial" w:hAnsi="arial" w:cs="arial"/>
          <w:color w:val="000000"/>
          <w:sz w:val="20"/>
          <w:lang w:val="en-US" w:eastAsia="en-US" w:bidi="ar-SA"/>
        </w:rPr>
        <w:t xml:space="preserve"> explained at para. 76: "the 'person' in s. 165(3) must mean a person who is entitled to the cheque. This means that only the payee or the legitimate endorsee of the payee would qualify as a 'person' for the purposes of section 165(3)." As long as the payee or endorsee is entitled to the proceeds of the cheque, the cheque can be deposited without an endorsement. That is because when a bank is presented with a cheque for deposit to a payee, the bank is entitled to assume that it was the intention on the part of the drawer of the cheque that the payee receives the proceeds: </w:t>
      </w:r>
      <w:r>
        <w:rPr>
          <w:rFonts w:ascii="arial" w:eastAsia="arial" w:hAnsi="arial" w:cs="arial"/>
          <w:i/>
          <w:color w:val="000000"/>
          <w:sz w:val="20"/>
          <w:lang w:val="en-US" w:eastAsia="en-US" w:bidi="ar-SA"/>
        </w:rPr>
        <w:t>Boma</w:t>
      </w:r>
      <w:r>
        <w:rPr>
          <w:rFonts w:ascii="arial" w:eastAsia="arial" w:hAnsi="arial" w:cs="arial"/>
          <w:color w:val="000000"/>
          <w:sz w:val="20"/>
          <w:lang w:val="en-US" w:eastAsia="en-US" w:bidi="ar-SA"/>
        </w:rPr>
        <w:t xml:space="preserve"> at paras. 70, 76,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concede s. 165(3) provides a defence to any claim in conversion for a cheque payable simply to "Samji &amp; Associates" that was deposited to a general account of the notary corporation. In those circumstances, the Financial Institutions are entitled to assume that the drawer of the cheque intended "Samji &amp; Associates" to receive the proceeds of that cheque as its own funds. The plaintiffs do not assert a claim in conversion is made out in respect of such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However, the plaintiffs take the position that the section does not provide a defence to cheques that are payable to "Samji &amp; Associates in trust." The plaintiffs say it is clear from the face of the cheque that "Samji &amp; Associates" was not entitled to the proceeds of the cheque as its own funds and therefore was not entitled to have the cheque deposited to its general account. The plaintiffs assert the section cannot provide a defence to cheques payable to "Samji &amp; Associates," whether in trust or not, that were deposited unendorsed to the account of Samji Holdings because Samji Holdings is not the named payee on the cheque. As a result, the plaintiffs take the position a cause of action for conversion may be asserted with respect to these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the arguments being advanced by the plaintiffs and the Financial Institutions cannot be determined at this stage of the process. That would in effect be determining the merits of the case. This is not a merits test. As stated earlier, the Court is to presume the facts alleged in the pleadings are true, and determine whether it is plain and obvious that no claim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Having considered the pleadings, and the arguments advanced, I have concluded that it cannot be said that the authorities relied upon by the Financial Institutions establish that it is plain and obvious the plaintiffs' cause of action in conversion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Accordingly, I have concluded that the allegations in the pleadings are sufficient to support the claims made against the Financial Institutions for the tort of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Negligent failure to investigate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allege RBC and TD breached their duty of care to the plaintiffs and class members by failing to investigate the transactions involving the deposit of trust instruments into non-trust accounts. The plaintiffs further allege that RBC became concerned about the activities in the accounts of Ms. Samji and Samji Holdings in or around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Both RBC and TD assert that their actual knowledge of the repeated deposit by Ms. Samji of instruments for substantial amounts payable "in trust" into non-trust accounts is insufficient to give rise to a duty to investigate to ensure the bank's facilities are not being used for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plaintiffs say RBC and TD's arguments are premised in part on the assertion that, pursuant to s. 437 of the </w:t>
      </w:r>
      <w:r>
        <w:rPr>
          <w:rFonts w:ascii="arial" w:eastAsia="arial" w:hAnsi="arial" w:cs="arial"/>
          <w:i/>
          <w:color w:val="000000"/>
          <w:sz w:val="20"/>
          <w:lang w:val="en-US" w:eastAsia="en-US" w:bidi="ar-SA"/>
        </w:rPr>
        <w:t>Bank Act</w:t>
      </w:r>
      <w:r>
        <w:rPr>
          <w:rFonts w:ascii="arial" w:eastAsia="arial" w:hAnsi="arial" w:cs="arial"/>
          <w:color w:val="000000"/>
          <w:sz w:val="20"/>
          <w:lang w:val="en-US" w:eastAsia="en-US" w:bidi="ar-SA"/>
        </w:rPr>
        <w:t xml:space="preserve">, a bank does not have a duty to see to the terms of a trust. The plaintiffs submit the case law establishes that s. 437 of the </w:t>
      </w:r>
      <w:r>
        <w:rPr>
          <w:rFonts w:ascii="arial" w:eastAsia="arial" w:hAnsi="arial" w:cs="arial"/>
          <w:i/>
          <w:color w:val="000000"/>
          <w:sz w:val="20"/>
          <w:lang w:val="en-US" w:eastAsia="en-US" w:bidi="ar-SA"/>
        </w:rPr>
        <w:t>Bank Act</w:t>
      </w:r>
      <w:r>
        <w:rPr>
          <w:rFonts w:ascii="arial" w:eastAsia="arial" w:hAnsi="arial" w:cs="arial"/>
          <w:color w:val="000000"/>
          <w:sz w:val="20"/>
          <w:lang w:val="en-US" w:eastAsia="en-US" w:bidi="ar-SA"/>
        </w:rPr>
        <w:t xml:space="preserve"> does not permit banks to turn a blind eye to the possible misapplication of trust funds. The plaintiffs argue this is reflected in </w:t>
      </w:r>
      <w:r>
        <w:rPr>
          <w:rFonts w:ascii="arial" w:eastAsia="arial" w:hAnsi="arial" w:cs="arial"/>
          <w:i/>
          <w:color w:val="000000"/>
          <w:sz w:val="20"/>
          <w:lang w:val="en-US" w:eastAsia="en-US" w:bidi="ar-SA"/>
        </w:rPr>
        <w:t>Citadel General Assurance Co.</w:t>
      </w:r>
      <w:r>
        <w:rPr>
          <w:rFonts w:ascii="arial" w:eastAsia="arial" w:hAnsi="arial" w:cs="arial"/>
          <w:color w:val="000000"/>
          <w:sz w:val="20"/>
          <w:lang w:val="en-US" w:eastAsia="en-US" w:bidi="ar-SA"/>
        </w:rPr>
        <w:t xml:space="preserve"> at para. 56, where the Court found that "a reasonable person would have been put on inquiry about the possible misapplication of the trust funds" and that the bank "should have taken steps, in the form of reasonable inquiries, to determine whether the funds were being misapplied."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Pardhan.</w:t>
      </w:r>
      <w:r>
        <w:rPr>
          <w:rFonts w:ascii="arial" w:eastAsia="arial" w:hAnsi="arial" w:cs="arial"/>
          <w:color w:val="000000"/>
          <w:sz w:val="20"/>
          <w:lang w:val="en-US" w:eastAsia="en-US" w:bidi="ar-SA"/>
        </w:rPr>
        <w:t xml:space="preserve"> As discussed earlier, that case involved a claim against the defendant bank for negligent failure to inquire in the context of a Ponzi scheme where, as here, there were repeated deposits of instruments payable in trust into non-trust accounts. The circumstances that grounded the alleged duty included the fact that cheques payable in trust were deposited into non-trust accounts. The court found that doing so was contrary to banking industry practices and the bank's policies and procedures. The court noted, at para. 210, that an investor who writes a trust cheque expects it will be deposited into a trust account. At para. 211, the court further noted the bank was aware that the person who wrote the cheque intended the money to be held in trust. The court found that in these circumstances, an investor had an expectation that the bank would act on the alleged suspicions, and that it was fair and just to impose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plaintiffs argue that the circumstances set out in </w:t>
      </w:r>
      <w:r>
        <w:rPr>
          <w:rFonts w:ascii="arial" w:eastAsia="arial" w:hAnsi="arial" w:cs="arial"/>
          <w:i/>
          <w:color w:val="000000"/>
          <w:sz w:val="20"/>
          <w:lang w:val="en-US" w:eastAsia="en-US" w:bidi="ar-SA"/>
        </w:rPr>
        <w:t>Pardhan</w:t>
      </w:r>
      <w:r>
        <w:rPr>
          <w:rFonts w:ascii="arial" w:eastAsia="arial" w:hAnsi="arial" w:cs="arial"/>
          <w:color w:val="000000"/>
          <w:sz w:val="20"/>
          <w:lang w:val="en-US" w:eastAsia="en-US" w:bidi="ar-SA"/>
        </w:rPr>
        <w:t xml:space="preserve"> are analogous to those set out in the notice of civil claim in this case. Many investors provided their cheques to Ms. Samji payable "in trust." These cheques were then repeatedly processed by RBC and then by TD into non-trust accounts. Furthermore, these cheques were payable to a notary corporation, which was statutorily obligated to deposit these cheques into a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submit that it cannot be said that a duty to inquire grounded in these circumstances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addition, the plaintiffs have alleged that RBC had concerns with these transactions which, in April 2010, caused Ms. Samji to cease using the notary corporation account at RBC to carry out the Ponzi scheme and to form Samji Holdings as a vehicle to do so through the accounts opened at Vancity and TD. The plaintiffs have no further details of those concerns or the events of April 2010 and have alleged that the particulars of such are well known to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plaintiffs assert these allegations of concern are equivalent to the allegations of suspicion in </w:t>
      </w:r>
      <w:r>
        <w:rPr>
          <w:rFonts w:ascii="arial" w:eastAsia="arial" w:hAnsi="arial" w:cs="arial"/>
          <w:i/>
          <w:color w:val="000000"/>
          <w:sz w:val="20"/>
          <w:lang w:val="en-US" w:eastAsia="en-US" w:bidi="ar-SA"/>
        </w:rPr>
        <w:t>Pardhan,</w:t>
      </w:r>
      <w:r>
        <w:rPr>
          <w:rFonts w:ascii="arial" w:eastAsia="arial" w:hAnsi="arial" w:cs="arial"/>
          <w:color w:val="000000"/>
          <w:sz w:val="20"/>
          <w:lang w:val="en-US" w:eastAsia="en-US" w:bidi="ar-SA"/>
        </w:rPr>
        <w:t xml:space="preserve"> although they concede there was actual evidence in </w:t>
      </w:r>
      <w:r>
        <w:rPr>
          <w:rFonts w:ascii="arial" w:eastAsia="arial" w:hAnsi="arial" w:cs="arial"/>
          <w:i/>
          <w:color w:val="000000"/>
          <w:sz w:val="20"/>
          <w:lang w:val="en-US" w:eastAsia="en-US" w:bidi="ar-SA"/>
        </w:rPr>
        <w:t>Pardhan</w:t>
      </w:r>
      <w:r>
        <w:rPr>
          <w:rFonts w:ascii="arial" w:eastAsia="arial" w:hAnsi="arial" w:cs="arial"/>
          <w:color w:val="000000"/>
          <w:sz w:val="20"/>
          <w:lang w:val="en-US" w:eastAsia="en-US" w:bidi="ar-SA"/>
        </w:rPr>
        <w:t xml:space="preserve"> that suspicions concerning the "in trust" transactions had been raised internally within the bank. The plaintiffs say this is a reflection of the more extensive pre-certification procedures in Ontario, such as cross-examinations on affidavits. This permits the parties to develop a much more extensive record for the purposes of certification, and the consequent pleading of facts so revealed by that evidential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noted earlier, the plaintiffs have not had the opportunity to conduct discovery of the Financial Institutions concerning their policies relating to the processing of trust cheques and their knowledge with respect to these particular transactions, or RBC regarding the events in April 2010. As well, the plaintiffs have not had the opportunity to conduct discovery of TD to determine what concerns, if any, it had about the transactions in the Samji defendants'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arguing that the plaintiffs' claim cannot succeed, RBC and TD rely on </w:t>
      </w:r>
      <w:r>
        <w:rPr>
          <w:rFonts w:ascii="arial" w:eastAsia="arial" w:hAnsi="arial" w:cs="arial"/>
          <w:i/>
          <w:color w:val="000000"/>
          <w:sz w:val="20"/>
          <w:lang w:val="en-US" w:eastAsia="en-US" w:bidi="ar-SA"/>
        </w:rPr>
        <w:t>Dynasty Furniture Manufacturing v. Toronto Dominion Bank</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2010 ONSC 436</w:t>
        </w:r>
      </w:hyperlink>
      <w:r>
        <w:rPr>
          <w:rFonts w:ascii="arial" w:eastAsia="arial" w:hAnsi="arial" w:cs="arial"/>
          <w:color w:val="000000"/>
          <w:sz w:val="20"/>
          <w:lang w:val="en-US" w:eastAsia="en-US" w:bidi="ar-SA"/>
        </w:rPr>
        <w:t xml:space="preserve">, aff'd </w:t>
      </w:r>
      <w:hyperlink r:id="rId51" w:history="1">
        <w:r>
          <w:rPr>
            <w:rFonts w:ascii="arial" w:eastAsia="arial" w:hAnsi="arial" w:cs="arial"/>
            <w:i/>
            <w:color w:val="0077CC"/>
            <w:sz w:val="20"/>
            <w:u w:val="single"/>
            <w:shd w:val="clear" w:color="auto" w:fill="FFFFFF"/>
            <w:lang w:val="en-US" w:eastAsia="en-US" w:bidi="ar-SA"/>
          </w:rPr>
          <w:t>2010 ONCA 514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my view, the facts in </w:t>
      </w:r>
      <w:r>
        <w:rPr>
          <w:rFonts w:ascii="arial" w:eastAsia="arial" w:hAnsi="arial" w:cs="arial"/>
          <w:i/>
          <w:color w:val="000000"/>
          <w:sz w:val="20"/>
          <w:lang w:val="en-US" w:eastAsia="en-US" w:bidi="ar-SA"/>
        </w:rPr>
        <w:t>Dynasty</w:t>
      </w:r>
      <w:r>
        <w:rPr>
          <w:rFonts w:ascii="arial" w:eastAsia="arial" w:hAnsi="arial" w:cs="arial"/>
          <w:color w:val="000000"/>
          <w:sz w:val="20"/>
          <w:lang w:val="en-US" w:eastAsia="en-US" w:bidi="ar-SA"/>
        </w:rPr>
        <w:t xml:space="preserve"> are distinguishable. In </w:t>
      </w:r>
      <w:r>
        <w:rPr>
          <w:rFonts w:ascii="arial" w:eastAsia="arial" w:hAnsi="arial" w:cs="arial"/>
          <w:i/>
          <w:color w:val="000000"/>
          <w:sz w:val="20"/>
          <w:lang w:val="en-US" w:eastAsia="en-US" w:bidi="ar-SA"/>
        </w:rPr>
        <w:t>Dynasty</w:t>
      </w:r>
      <w:r>
        <w:rPr>
          <w:rFonts w:ascii="arial" w:eastAsia="arial" w:hAnsi="arial" w:cs="arial"/>
          <w:color w:val="000000"/>
          <w:sz w:val="20"/>
          <w:lang w:val="en-US" w:eastAsia="en-US" w:bidi="ar-SA"/>
        </w:rPr>
        <w:t>, the plaintiff alleged a general duty on the bank in opening accounts to ensure that the accounts would not be used for an unlawful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duty alleged here is based on the actual knowledge of RBC and TD concerning the repeated deposit by Ms. Samji of substantial funds payable "in trust" to non-trust accounts, and in the case of RBC, the concerns that it had with respect to those transactions that led Ms. Samji to move her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agree with the plaintiffs that at this early stage of the proceeding, it cannot be said it is plain and obvious that the cause of action in negligent failure to investigate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SECTION 4(1)(b) - IS THERE AN IDENTIFIABLE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propose the following class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other than the Defendants, who have provided funds to invest in the "Mark Anthony Investment" scheme promoted by Samji and who have received payments from the scheme which are lesser in total amount than the total principal amount they invested.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38, McLachlin C.J.C.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Class definition is critical because it identifies the individuals entitled to notice, entitled to relief (if relief is awarded) and bound by the judgment. It is essential, therefore, that the class be defined clearly at the outset of the litigation. The definition should state objective criteria by which members of the class can be identified. While the criteria should bear a rational relationship to the common issues asserted by all class members, the criteria should not depend on the outcome of the litigation. It is not necessary that every class member be named or known. It is necessary, however, that any particular person's claim to membership in the class be determinable by stated, objective criteria.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plaintiffs take the position that these conditions are plainly satisfied by the proposed class definition. It states objective criteria by which membership in the class can be determined. In order to be a class member, a person must have provided funds to invest in the "Mark Anthony Investment" scheme promoted by Ms. Samji and must not have received payments from the scheme greater in amount than the funds invested. Whether that has occurred can be determined objectively, by reference to the records of the Samji defendants and those of each putative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Only the Coast defendants object to the class definition. While they do not dispute that the proposed class defines a group of individuals determinable on an objective basis, they say the proposed class is over-inclusive and inappropriate vis-à-vis the Coast defendants. The plaintiffs acknowledge many in the proposed class have no claims against Coast Capital, Mr. Patel or Worldsource.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requirement to show that the class is defined in sufficiently narrow terms is not an onerous one. Although the class should not be unnecessarily broad, not everyone in the class has to share the same interest in the resolution of the common issue: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this case, I find there are objective criteria to satisfy the requirement of defining a sufficiently narrow class, in that a person is a member if he or she invested in the scheme and lost money. If subsequent to certification, differences among class members become material, they can be dealt with either through sub-classes or as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SECTION 4(1)(c) - DO THE CLAIMS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inquiry under s. 4(1)(c) is limited to whether common issues of fact or law exist. It is not an exercise, at this stage, of weighing the common issues against individual issues: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at para. 33; </w:t>
      </w:r>
      <w:r>
        <w:rPr>
          <w:rFonts w:ascii="arial" w:eastAsia="arial" w:hAnsi="arial" w:cs="arial"/>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touchstone to this inquiry is whether proceeding as a class action will avoid duplication of either fact-finding or legal analysis. To determine whether issues are common, two questions should be asked:</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resolution of the issue necessary to the resolution of each class member's claim?</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issue a substantial ingredient of each of the class member's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case law further establishes that while courts must avoid certifying overly broad common issues, the common issues do not have to be dominant or determinative of liability in order for the action to be certified. They need only be issues that will move the litigation forward when resolved: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proposed common issues are set out in the attached Schedule A: Common Issues. They break down into four groups: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common issues 1 to 8 and 18 deal with the claims against the Samji defendants for fraud, breach of trust, knowing assistance and conversion.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Proposed common issues 9 to 11 deal with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Patel.</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Proposed common issues 12 to 14 and 17 deal with the claims of vicarious liability and negligent supervision against Coast Capital. Proposed commons issues 12, and 15 to 17 deal with the claims of vicarious liability and negligent supervision against Worldsource.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Proposed common issues 19 to 26 deal with the claims of conversion, knowing assistance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Financial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The proposed common issues involving the Samji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Proposed common issues 1 to 8 and 18 arise out of the claims against the Samji defendants. They are issues of fact and law that arise from the common factual context shared by all class members concerning the perpetration of the scheme by the Samji defendants. The resolution of these common issues does not necessitate an individual inquiry in order to determine each class member's claim. They can be determined based on the systemic practices of the Samji defendants in their perpetration of the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say it is plain that the issues raised by the class members' claims against the Samji defendants can be determined for the benefit of the class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Proposed common issue 1 is whether Ms. Samji made false statements to the class members regarding the scheme, knowing those statements were false, and provided class members with Letters of Direction for execution, knowing that the terms of the letters would not be followed, with the intention to deceive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agree with the plaintiffs that this issue does not require an examination of the individual circumstances of each class member's investment in the scheme. Rather, the issue can be determined with reference to the systemic and consistent false statements and false pretenses that permeated the entire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my view, this common course of conduct, if established, will resolve an ingredient in all of the individual investment transactions, regardless of the nature of the individual representations that may have been made to each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Proposed common issues 2 and 3 focus on the nature and purpose of the false statements and false pretenses made by Ms. Samji in implementing the scheme, and the knowledge of the Samji defendants in receiving funds for investment in the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agree with the plaintiffs that these are clearly common issues. They will be determined through an assessment of the systemic conduct of the Samji defendants in implementing the scheme and their knowledge in receiving funds from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Proposed common issues 4 to 8 arise out of the trust claims advanced against the Samji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Society for Notaries Public of British Columbia ("Society") takes issue with the suitability of the proposed certification of common issue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Society says that the notice of civil claim fails to plead a cause of action or relief against it, and there is no claim to the Special Fund in the relief sought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Society asserts that the plaintiffs instead seek to lay the groundwork to claim against it and access the Special Fund indirectly through proposed common issue 4, which seeks determination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Were the funds that the Class members paid to Ms. Samji for investment in the scheme entrusted to and received by Ms. Samji in her capacity as a member of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Society argues that the determination of proposed common issue 4 can be relevant only for the purposes of making a claim against it to access the Special Fund. The Society submits that since the notice of civil claim does not disclose a claim against the Society or the Special Fund, proposed common issue 4 cannot form a substantial ingredient of each class member's claim, its resolution cannot be necessary to the resolution of each class member's claim, and it cannot advance the litigation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Society further submits it would be inappropriate for the plaintiffs to seek a determination of proposed common issue 4 in this proceeding in order to make potential claims in this or another proceeding against the Society or the Special Fund. Such a claim must be put squarely before the court with proper pleadings, rather than being embedded with other claims, as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Society takes the position that claims to the Special Fund were not meant to be dealt with this way but rather through the Society's own investigation, as set out in s. 20 of the </w:t>
      </w:r>
      <w:r>
        <w:rPr>
          <w:rFonts w:ascii="arial" w:eastAsia="arial" w:hAnsi="arial" w:cs="arial"/>
          <w:i/>
          <w:color w:val="000000"/>
          <w:sz w:val="20"/>
          <w:lang w:val="en-US" w:eastAsia="en-US" w:bidi="ar-SA"/>
        </w:rPr>
        <w:t>Notaries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On this point, the plaintiffs concede that the determination of proposed common issue 4 will not usurp the Society's role in administering the Special Fund. Any claims against the Special Fund would still have to proceed in accordance with s. 20 of the </w:t>
      </w:r>
      <w:r>
        <w:rPr>
          <w:rFonts w:ascii="arial" w:eastAsia="arial" w:hAnsi="arial" w:cs="arial"/>
          <w:i/>
          <w:color w:val="000000"/>
          <w:sz w:val="20"/>
          <w:lang w:val="en-US" w:eastAsia="en-US" w:bidi="ar-SA"/>
        </w:rPr>
        <w:t>Notaries Act</w:t>
      </w:r>
      <w:r>
        <w:rPr>
          <w:rFonts w:ascii="arial" w:eastAsia="arial" w:hAnsi="arial" w:cs="arial"/>
          <w:color w:val="000000"/>
          <w:sz w:val="20"/>
          <w:lang w:val="en-US" w:eastAsia="en-US" w:bidi="ar-SA"/>
        </w:rPr>
        <w:t>, although a claim could be made on behalf of the certified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well, the Society takes the position that the capacity in which Ms. Samji received the funds from individuals is a live issue which must be determined on an individual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plaintiffs assert that the fact Ms. Samji received funds in her capacity as a notary public is foundational to their claims that Ms. Samji is a trustee of the funds placed with her; the knowing assistance of breach of trust claim advanced against Samji Holdings; and the claims for conversion, knowing assistance,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advanced against the Financial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agree with the plaintiffs that proposed common issue 4 forms a substantial ingredient of each class member's claim. The issue of whether class member's funds were entrusted to and received by Ms. Samji in her capacity as a member of the Society arises from the common course of conduct of Ms. Samji in carrying out the scheme and can be determined for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further agree the determination of proposed common issue 4 will simplify the process of resolving the issue of whether the investors' funds were entrusted to and received by Ms. Samji in her capacity as a notary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also am of the view that the issues identified in proposed common issues 5 to 8 may be determined for the class as a whole because their determination turns on the standard conduct of the Samji defendants in implementing the scheme, the standard terms on which the investors' funds were provided to Ms. Samji under the Letters of Direction, and the use of the funds by the Samji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Proposed common issue 18 addresses whether the Samji defendants wrongfully converted the cheques, instruments and funds provided by the class members to Ms. Samji for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agree this question can be determined with reference to the standard terms upon which class members' funds were provided to Ms. Samji for investment, and the Samji defendants' use of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Worldsource asserts that the common issues relating to the Samji defendants are not seriously in dispute and will not advance the litigation in any substantial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However, the Samji defendants dispute the allegations set out in the common issues, and they are not admitted by the other defendants. The answers to the common issues relating to the Samji defendants impact the claims against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As well, the authorities support the proposition that even if fault was admitted by the Samji defendants, it is appropriate to certify the question of the Samji defendants' fault as a common issue so that all class members can take advantage of the admission: </w:t>
      </w:r>
      <w:r>
        <w:rPr>
          <w:rFonts w:ascii="arial" w:eastAsia="arial" w:hAnsi="arial" w:cs="arial"/>
          <w:i/>
          <w:color w:val="000000"/>
          <w:sz w:val="20"/>
          <w:lang w:val="en-US" w:eastAsia="en-US" w:bidi="ar-SA"/>
        </w:rPr>
        <w:t>Dalhuisen v. Maxim's Bakery</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2002 BCSC 528</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Kotai v. Queen of the North (Ship)</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2007 BCSC 1056</w:t>
        </w:r>
      </w:hyperlink>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As a result, I agree with the plaintiffs that certification of these issues is necessary in order that they can be determined for the class as a whole. The resolution of the issues will move the litigation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The proposed common issues involving Mr. Patel, Coast Capital and Worldsource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plaintiffs, Mr. Patel, Coast Capital and Worldsource agree that the common issues relating to them, while to some degree separate, are interrelated.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Proposed common issues 9 to 11 address Mr. Patel. Proposed common issues 12 to 14 and 17 deal with the claims of vicarious liability and negligent supervision against Coast Capital. Proposed common issues 12, and 15 to 17 deal with the claims of vicarious liability and negligent supervision against Worldsource.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Proposed common issue 9 addresses whether Mr. Patel owed a duty of care to class members who he introduced to the scheme to exercise due diligence and reasonable care in providing investment services to them, by reviewing and evaluating the investment to determine its suitability and screening out unsuitable investments. If the answer is yes, proposed common issue 10 is whether Mr. Patel breached that duty by introducing or recommending the scheme to class members. If the answer to proposed common issue 10 is yes, proposed common issue 11 is whether that breach caused or contributed to the losses suffered by those class members who were introduced to the scheme by Mr. Patel.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Coast defendants take the position that proposed common issue 9 is not a single question, but a myriad of questions that are susceptible to different answers at different times for different class members. Specifically, they say the duty of care owed by Mr. Patel will vary based on the context within which the class members learned of the scheme from him. The Coast defendants assert the evidence in the record suggests Mr. Patel may have connected some of the class members with the scheme through his personal relationship with them, as opposed to a professional relationship with them. Consequently, they assert there must be an individual inquiry into the nature of the relationship between Mr. Patel and any particular class member in order to determine whether Mr. Patel was acting as an investment advisor and as such had a duty to that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Coast defendants point to the period of time over which the investments took place and the fact that Mr. Patel observed that the investment paid on schedule. Mr. Patel says the scope of his duty to investigate the investment will vary over time because he received repeated confirmation the investment was operating as promised. Accordingly, many of the class members' claims will give rise to individualized defences which cannot be addressed if all of the investors are lumped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However, I agree with the plaintiffs that the common issues involving Mr. Patel can be determined for the class as a whole because they are determined with reference to Mr. Patel's conduct before he started interacting with the investors. In other words, whether Mr. Patel had a duty to review investments before presenting them to investors is determined by reference to the nature of the responsibilities he assumed as a professional financial advisor. If Mr. Patel assumed such a duty, then whether he breached that duty is determined by reference to his conduct in evaluating the scheme before it was presented to his clients as an investment opportunity. There is, therefore, no need to examine the circumstances of those individual interactions.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Collette v. Great Pacific Management Co.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2004 BCCA 110</w:t>
      </w:r>
      <w:r>
        <w:rPr>
          <w:rFonts w:ascii="arial" w:eastAsia="arial" w:hAnsi="arial" w:cs="arial"/>
          <w:color w:val="000000"/>
          <w:sz w:val="20"/>
          <w:lang w:val="en-US" w:eastAsia="en-US" w:bidi="ar-SA"/>
        </w:rPr>
        <w:t>, the plaintiff alleged that the defendant financial advisors and investment brokers were negligent in marketing certain mortgage units to their clients. The plaintiff claimed the defendant had breached its due diligence obligations to review the mortgage investments before offering them for sale to its clients. The Court of Appeal held that the action was properly certified as a class proceeding because the plaintiff's claim raised common issues of duty, breach and causation, stating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appellant's case is that no investment advisor could have offered the units to any client unless they passed the due diligence test of the specialty investment department. Any breach of duty at that stage, in allowing the units to be offered for sale by any advisor to any client, is common to all clients of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Coast defendants attempt to distinguish </w:t>
      </w:r>
      <w:r>
        <w:rPr>
          <w:rFonts w:ascii="arial" w:eastAsia="arial" w:hAnsi="arial" w:cs="arial"/>
          <w:i/>
          <w:color w:val="000000"/>
          <w:sz w:val="20"/>
          <w:lang w:val="en-US" w:eastAsia="en-US" w:bidi="ar-SA"/>
        </w:rPr>
        <w:t>Collette</w:t>
      </w:r>
      <w:r>
        <w:rPr>
          <w:rFonts w:ascii="arial" w:eastAsia="arial" w:hAnsi="arial" w:cs="arial"/>
          <w:color w:val="000000"/>
          <w:sz w:val="20"/>
          <w:lang w:val="en-US" w:eastAsia="en-US" w:bidi="ar-SA"/>
        </w:rPr>
        <w:t xml:space="preserve"> on the bases that it involved an investment firm, and there was a two stage process in the sale of the mortgage units. However, it was the first stage, i.e. the due diligence stage of the investment, which was certified, and which the plaintiffs in this case complain of. The issue that arises from the allegation in the notice of civil claim that Mr. Patel presented existing clients with the opportunity to invest in the scheme is whether Mr. Patel owed a duty to his existing clients to screen out unacceptable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This is a substantial ingredient of the claim of each class member who was an existing client of Mr. Patel at the time he presented the investment, and the resolution of the issue will be capable of extrapolation.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Accordingly, I agree with the plaintiffs that they will not have to rely on individual circumstances to establish whether Mr. Patel had a duty to review the suitability of the investment prior to recommending it to clients. While the plaintiffs may not be successful, in my view, the questions regarding Mr. Patel should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The common issues involving Coast Capital and Worldsource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proposed common issues involving Coast Capital are 12 to 14 and 17. The proposed common issues involving Worldsource are 12, and 15 to 17. All of these proposed common issues address the plaintiffs' claims of vicarious liability and negligent supervision of Mr. Patel.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plaintiffs say that proposed common issue 12 involves the consideration and assessment of the relationship between Mr. Patel's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responsibilities imposed upon him by Coast Capital and Worldsource as Mr. Patel's employer and principal, respectively. The plaintiffs assert that Coast Capital and Worldsource are vicariously liable for Mr. Patel's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 duty imposed upon him to exercise reasonable care and due diligence in presenting investment opportunities to his clients arises out of what Mr. Patel was authorized and expected by Coast Capital and Worldsource to do -- to provide financial advice and present investment opportunities to their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plaintiffs say that even if the scheme was not authorized by them, Coast Capital and Worldsource could still be held vicariously liable for Mr. Patel's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presenting the unauthorized investment to their clients. The question is whether Mr. Patel's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presenting the investment was sufficiently related to conduct authorized by Coast Capital and Worldsource to justify the imposition of vicarious liability based on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plaintiffs argue this analysis is common. The determination requires a consideration of such factors as whether there was a significant connection between what Mr. Patel was asked by Coast Capital and Worldsource to do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whether Coast Capital and Worldsource increased the risk of harm to their clients by putting Mr. Patel in his position and requiring him to perform his assigned tasks; and whether Mr. Patel's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have furthered the aims of Coast Capital and Worldsource.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plaintiffs say these are all factors which require the Court to consider Mr. Patel's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general context of his responsibility as a financial advisor and dealing representative. The plaintiffs further say that Coast Capital and Worldsource expected Mr. Patel to create a relationship of trust with their clients so those clients would rely upon Mr. Patel's investment advice. The fact that Mr. Patel might provide imprudent investment recommendations in the context of this relationship of trust is plainly a foreseeable risk of the relationship fostered by Coast Capital and Worldsource between Mr. Patel and their clients. The plaintiffs, citing </w:t>
      </w:r>
      <w:r>
        <w:rPr>
          <w:rFonts w:ascii="arial" w:eastAsia="arial" w:hAnsi="arial" w:cs="arial"/>
          <w:i/>
          <w:color w:val="000000"/>
          <w:sz w:val="20"/>
          <w:lang w:val="en-US" w:eastAsia="en-US" w:bidi="ar-SA"/>
        </w:rPr>
        <w:t>Straus Estate v. Decaire</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2011 ONSC 1157</w:t>
        </w:r>
      </w:hyperlink>
      <w:r>
        <w:rPr>
          <w:rFonts w:ascii="arial" w:eastAsia="arial" w:hAnsi="arial" w:cs="arial"/>
          <w:color w:val="000000"/>
          <w:sz w:val="20"/>
          <w:lang w:val="en-US" w:eastAsia="en-US" w:bidi="ar-SA"/>
        </w:rPr>
        <w:t xml:space="preserve">, aff'd </w:t>
      </w:r>
      <w:hyperlink r:id="rId59" w:history="1">
        <w:r>
          <w:rPr>
            <w:rFonts w:ascii="arial" w:eastAsia="arial" w:hAnsi="arial" w:cs="arial"/>
            <w:i/>
            <w:color w:val="0077CC"/>
            <w:sz w:val="20"/>
            <w:u w:val="single"/>
            <w:shd w:val="clear" w:color="auto" w:fill="FFFFFF"/>
            <w:lang w:val="en-US" w:eastAsia="en-US" w:bidi="ar-SA"/>
          </w:rPr>
          <w:t>2012 ONCA 918</w:t>
        </w:r>
      </w:hyperlink>
      <w:r>
        <w:rPr>
          <w:rFonts w:ascii="arial" w:eastAsia="arial" w:hAnsi="arial" w:cs="arial"/>
          <w:color w:val="000000"/>
          <w:sz w:val="20"/>
          <w:lang w:val="en-US" w:eastAsia="en-US" w:bidi="ar-SA"/>
        </w:rPr>
        <w:t xml:space="preserve">, say such factors will be sufficient to justify imposing vicarious liability upon Coast Capital and Worldsource for Mr. Patel's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presenting an unauthorized investment to their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Coast Capital takes the position that the common issues the plaintiffs have proposed are actually individual issues or mere elements of common causes of action which must ultimately be determined on individual facts. Alternatively, Coast Capital says that these proposed common issues rely upon inappropriate assumptions of fact. Coast Capital argues that those issues which can be shown to be truly common will not materially advance the litigation, are overwhelmed by the individual issues in the action, and are better resolved through alternative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pleadings assert the basis for this claim is that Coast Capital allegedly "failed to review from time to time the investment products recommended by Mr. Patel to members and clients" of Coast Capital. Coast Capital points to the fact there is evidence before the Court in the client notes for Ms. Amrit Dhaliwal indicating numerous discussions with persons other than Mr. Patel about her investments with Coast Capital. Coast Capital says, as a result, the issues of whether such inquiries were made, and whether any duty was breached, will need to be addressed on an individual basis considering the discussions and dealings between Coast Capital and the investors over time. Furthermore, whether Coast Capital's duty to supervise Mr. Patel, if any, extended to the dealings between Mr. Patel and any particular member of the proposed class, in respect of the scheme, will depend upon a consideration of the individual facts and dealings of each investor, and whether those dealings were within or outside Mr. Patel's employment, as will the issues of breach of any such duty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For its part, Worldsource says the roles of Coast Capital and Worldsource with respect to Mr. Patel are very different, and will give rise to different vicarious liability analyses. Coast Capital was Mr. Patel's employer during the entire period of Mr. Patel's alleged involvement with the scheme, whereas Worldsource had a very limited agency relationship with Mr. Patel that commenced in May 2008. Worldsource argues it is therefore inappropriate and unhelpful to frame a question of vicarious liability in respect of Coast Capital and Worldsource as if it was a single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addition, Worldsource argues that its vicarious liability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Patel cannot be determined on a class-wide basis. Mr. Patel was not an employee of Worldsource, and therefore Worldsource's liability for Mr. Patel's actions cannot be determined with reference to the tests for vicarious liability that apply to employers as the plaintiffs suggest. Rather, whether Worldsource is vicariously liable in this case will depend not only on findings of fact relating to the specific relationship between Mr. Patel and Worldsource, but will also depend on the circumstances surrounding each class member's investment in the scheme, including their history of interactions with Mr. Patel and Worldsource.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this regard, Worldsource refers to a number of decisions dealing with the liability of mutual fund dealers and analogous institutions for the actions of sales representatives. Those cases indicate that in the absence of an employment relationship vicarious liability will be imposed only in circumstances such as those alleged in this case where ostensible authority can be made out. Ostensible authority is determined with reference to what the reasonable person in the shoes of the plaintiff would have understood. Worldsource submits this is an inherently individual inquiry that requires the Court to conclude whether each individual plaintiff, in his or her dealings with Mr. Patel and Worldsource, reasonably believed Mr. Patel was acting within the authority granted by Worldsource.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Moreover, Worldsource says the plaintiffs' allegations that Worldsource and Coast Capital promoted a relationship of trust between Mr. Patel and their clients creating a foreseeable risk that Mr. Patel would provide those clients imprudent investment advice, is an individual issue. Its determination depends on the context of an individual investor's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Worldsource says it intends to plead the plaintiffs either had actual knowledge, or were put on notice, and their dealings with Mr. Patel in respect of the scheme had nothing to do with Worldsource. Relying on </w:t>
      </w:r>
      <w:r>
        <w:rPr>
          <w:rFonts w:ascii="arial" w:eastAsia="arial" w:hAnsi="arial" w:cs="arial"/>
          <w:i/>
          <w:color w:val="000000"/>
          <w:sz w:val="20"/>
          <w:lang w:val="en-US" w:eastAsia="en-US" w:bidi="ar-SA"/>
        </w:rPr>
        <w:t>Frost v. Bassett</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2006 BCSC 243</w:t>
        </w:r>
      </w:hyperlink>
      <w:r>
        <w:rPr>
          <w:rFonts w:ascii="arial" w:eastAsia="arial" w:hAnsi="arial" w:cs="arial"/>
          <w:color w:val="000000"/>
          <w:sz w:val="20"/>
          <w:lang w:val="en-US" w:eastAsia="en-US" w:bidi="ar-SA"/>
        </w:rPr>
        <w:t xml:space="preserve"> at para. 20, Worldsource argues if this argument is successful, there can be no vicarious liability. Worldsource asserts that the issue of the individual plaintiff's actual knowledge is an individual inquiry which precedes any determination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do not accede to the positions of Coast Capital and Worldsource. I agree with the plaintiffs that the issues of duty and breach require an examination of the conduct of Coast Capital and Worldsource to determine what they did, and what they ought to have done, in supervising Mr. Patel. The answer to these questions may be that Coast Capital and Worldsource failed to do what they should have done at any time, or that they properly supervised Mr. Patel at all times, or that they properly supervised Mr. Patel only at some times or with respect to some of his dealings with certain of his clients. Whichever is the case, the issue can be determined at the common issues trial with reference to the conduct of Coast Capital and Worldsource. In my view, the answers will substantively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If it is determined there was a breach of supervision of Mr. Patel at any particular point in time, then there must be an assessment of how this breach of supervision would have impacted his presentation of the scheme to investors. I agree with the plaintiffs that this determination can also be made at the common issues trial and that this will determine the extent to which the class members' losses were caused by the breach of duty found to have occurred, in the sense that those losses could have been prevented had the duty to supervise been properly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authorities hold that the possibility that the evidence may ultimately establish that there was only a breach of duty by Worldsource or Coast Capital at a particular point or points in time does not detract from the commonality of this inquiry: </w:t>
      </w:r>
      <w:r>
        <w:rPr>
          <w:rFonts w:ascii="arial" w:eastAsia="arial" w:hAnsi="arial" w:cs="arial"/>
          <w:i/>
          <w:color w:val="000000"/>
          <w:sz w:val="20"/>
          <w:lang w:val="en-US" w:eastAsia="en-US" w:bidi="ar-SA"/>
        </w:rPr>
        <w:t>Gerber v. Johnston</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2001 BCSC 687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(1999), 68 B.C.L.R. (3d) 293</w:t>
        </w:r>
      </w:hyperlink>
      <w:r>
        <w:rPr>
          <w:rFonts w:ascii="arial" w:eastAsia="arial" w:hAnsi="arial" w:cs="arial"/>
          <w:color w:val="000000"/>
          <w:sz w:val="20"/>
          <w:lang w:val="en-US" w:eastAsia="en-US" w:bidi="ar-SA"/>
        </w:rPr>
        <w:t xml:space="preserve"> at para. 20 (S.C.); </w:t>
      </w:r>
      <w:r>
        <w:rPr>
          <w:rFonts w:ascii="arial" w:eastAsia="arial" w:hAnsi="arial" w:cs="arial"/>
          <w:i/>
          <w:color w:val="000000"/>
          <w:sz w:val="20"/>
          <w:lang w:val="en-US" w:eastAsia="en-US" w:bidi="ar-SA"/>
        </w:rPr>
        <w:t>Chace v. Crane Canada Inc.</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(1997), 44 B.C.L.R. (3d) 264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As well, Worldsource argues that whether it owed a duty to class members who are its clients cannot be determined on a common issue basis because the proposed class includes investors who have never been Worldsource's clients. However, s. 6(1)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expressly recognizes there may be claims raised in a class proceeding which raise common issues that are shared by a part of the class. The presence of sub-class common issues does not preclude a class action: </w:t>
      </w:r>
      <w:r>
        <w:rPr>
          <w:rFonts w:ascii="arial" w:eastAsia="arial" w:hAnsi="arial" w:cs="arial"/>
          <w:i/>
          <w:color w:val="000000"/>
          <w:sz w:val="20"/>
          <w:lang w:val="en-US" w:eastAsia="en-US" w:bidi="ar-SA"/>
        </w:rPr>
        <w:t>Metera v. Financial Planning Group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ABQB 326</w:t>
      </w:r>
      <w:r>
        <w:rPr>
          <w:rFonts w:ascii="arial" w:eastAsia="arial" w:hAnsi="arial" w:cs="arial"/>
          <w:color w:val="000000"/>
          <w:sz w:val="20"/>
          <w:lang w:val="en-US" w:eastAsia="en-US" w:bidi="ar-SA"/>
        </w:rPr>
        <w:t xml:space="preserve"> at para. 54; </w:t>
      </w:r>
      <w:r>
        <w:rPr>
          <w:rFonts w:ascii="arial" w:eastAsia="arial" w:hAnsi="arial" w:cs="arial"/>
          <w:i/>
          <w:color w:val="000000"/>
          <w:sz w:val="20"/>
          <w:lang w:val="en-US" w:eastAsia="en-US" w:bidi="ar-SA"/>
        </w:rPr>
        <w:t>Western Canadian Shopping Centres Inc.</w:t>
      </w:r>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Further, Coast Capital and Worldsource's arguments that the commonality of vicarious liability cannot be determined on the theory presented by the plaintiffs go to the merits of the determination of the plaintiffs' claim. For example, Worldsource asserts that it cannot be vicariously liable because the investment was not an authorized Worldsource product, and was not indicated or recorded on any statements issued by Worldsource to their clients. I agree with the plaintiffs this is clearly an issue that can be properly determined at the common issues trial and its resolution will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Further, Coast Capital's argument that the issues of its vicarious liability for Mr. Patel or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supervising him are issues that are better resolved through a series of test cases demonstrates the commonality of these issues. The resolution of these issues in selected test cases can assist in the resolution of the remaining cases only if the issues raised by the test cases and the remaining cases are common. Coast Capital's argument that there is efficiency to be gained through the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application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issue estoppel based on the trial of test cases is inconsistent with its argument that there is no commonality between class members with respect to the common issues asserted against Coast Capital. Put simply, there can be no test cases without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my view, all of the following are common issues that will resolve either each class member's claims or a substantial ingredient of each class member's claims: what duty both Coast Capital and Worldsource had to supervise Mr. Patel, either as an employee or an authorized agent; whether either party breached the duty; and whether any breaches on their part caused or contributed to the losses suffered by their clients as a result of their investments in the scheme. In my opinion, the resolution of the common issues identified by the plaintiffs regarding the vicarious liability of Coast Capital and Worldsource will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Accordingly, I am of the view it is appropriate to certify common issues 12 to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The proposed common issues involving the Financial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Proposed common issues 19 to 26 involve the Financial Institutions. They arise out of the plaintiffs' claims for conversion, negligent processing of trust instruments, knowing assistance of breach of trust, and negligent failure to supervise.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Financial Institutions take the position that the common issues would break down into individual proceedings because individual considerations predominate with respect to both liability and damages. As such, the resolution of the common issues does not advance the claims against them in any practical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Proposed common issue 19 addresses the plaintiffs' claim that RBC and TD wrongfully converted cheques or other instruments payable in trust by depositing them into non-trust accounts. Proposed common issue 20 addresses the plaintiffs' claim that TD and Vancity wrongfully converted cheques that were payable to "Samji &amp;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TD argues that to establish conversion against each of the Financial Institutions, the plaintiffs must prove that: (i) payment upon the cheque was made to someone other than the rightful holder; and (ii) crediting the proceeds to accounts was not authorized by the rightful holder. The Financial Institutions take the position that both inquiries are individual issues and are not questions of law but questions of fact. To determine the rightful holder, evidence would be required from each drawer of each cheque to determine who was the intended payee and whether it was the drawer's true intention to pay "Samji &amp;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However, I agree that the answer to the question of whether a cheque payable "in trust" has been wrongfully converted by its deposit into a non-trust account will be the same for each and every cheque or instrument that was payable in trust and deposited in a non-trust account. Similarly, the answer to the question of whether a cheque payable to "Samji &amp; Associates" was wrongfully converted by its deposit to the account of a different entity, Samji Holdings, will be the same for every cheque or instrument so deposited. In my view, the answers to those questions will resolve either each class member's claims or a substantial ingredient of each class member's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remaining common issues arise out of the plaintiffs' claims against RBC and TD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knowing assistance. I agree with the plaintiffs that these are proper common issues because their determination involves an assessment of the knowledge and conduct of these financial institutions. This assessment clearly can and should be done once for the benefit of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Although the Financial Institutions assert there is no basis in fact for the common issues asserted by the plaintiffs, there is evidence that the class members delivered the cheques to Ms. Samji pursuant to the Letters of Direction, which required the funds to be placed in trust. There is also evidence that cheques designated to be paid in trust were deposited into non-trust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While RBC and TD have provided affidavit evidence to the effect that they were unaware of any fraudulent activity in Ms. Samji's accounts, the evidence shows that both RBC and TD knew that Ms. Samji was a notary public and that cheques payable to "Samji &amp; Associates in trust" were repeatedly processed by these banks through non-trust accounts. As well, the plaintiffs have adduced expert evidence that the transactions in Ms. Samji's accounts were of such a pattern and nature as to raise a suspicion of fraudulent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my view, these facts are sufficient to establish a basis for the plaintiffs' claims in conversion, negligent processing of trust cheques, and knowing assistance in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agree with the plaintiffs that there is some evidence in the record to support the common issues that: RBC and TD had a duty to investigate transactions in Ms. Samji's accounts to prevent their financial facilities from being used for fraudulent purposes; that RBC and TD failed to discharge that duty; and that their failure to do so caused loss to the investors in the scheme. There is no need for individual inquiry in order to resolve these issues and their resolution will apply uniformly to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As stated earlier, the requirement for the common issues to have "some basis in fact" does not involve an assessment of the merits. The plaintiffs are not required to show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has been made out or that there is a genuine issue for trial: </w:t>
      </w:r>
      <w:r>
        <w:rPr>
          <w:rFonts w:ascii="arial" w:eastAsia="arial" w:hAnsi="arial" w:cs="arial"/>
          <w:i/>
          <w:color w:val="000000"/>
          <w:sz w:val="20"/>
          <w:lang w:val="en-US" w:eastAsia="en-US" w:bidi="ar-SA"/>
        </w:rPr>
        <w:t>Glover v. Toronto (City)</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[2009] O.J. No. 1523</w:t>
        </w:r>
      </w:hyperlink>
      <w:r>
        <w:rPr>
          <w:rFonts w:ascii="arial" w:eastAsia="arial" w:hAnsi="arial" w:cs="arial"/>
          <w:color w:val="000000"/>
          <w:sz w:val="20"/>
          <w:lang w:val="en-US" w:eastAsia="en-US" w:bidi="ar-SA"/>
        </w:rPr>
        <w:t xml:space="preserve"> at para. 15 (S.C.J.), leave to appeal ref'd </w:t>
      </w:r>
      <w:hyperlink r:id="rId65" w:history="1">
        <w:r>
          <w:rPr>
            <w:rFonts w:ascii="arial" w:eastAsia="arial" w:hAnsi="arial" w:cs="arial"/>
            <w:i/>
            <w:color w:val="0077CC"/>
            <w:sz w:val="20"/>
            <w:u w:val="single"/>
            <w:shd w:val="clear" w:color="auto" w:fill="FFFFFF"/>
            <w:lang w:val="en-US" w:eastAsia="en-US" w:bidi="ar-SA"/>
          </w:rPr>
          <w:t>2010 ONSC 2366</w:t>
        </w:r>
      </w:hyperlink>
      <w:r>
        <w:rPr>
          <w:rFonts w:ascii="arial" w:eastAsia="arial" w:hAnsi="arial" w:cs="arial"/>
          <w:color w:val="000000"/>
          <w:sz w:val="20"/>
          <w:lang w:val="en-US" w:eastAsia="en-US" w:bidi="ar-SA"/>
        </w:rPr>
        <w:t xml:space="preserve"> at paras. 12-13 (Div. Ct.); </w:t>
      </w:r>
      <w:r>
        <w:rPr>
          <w:rFonts w:ascii="arial" w:eastAsia="arial" w:hAnsi="arial" w:cs="arial"/>
          <w:i/>
          <w:color w:val="000000"/>
          <w:sz w:val="20"/>
          <w:lang w:val="en-US" w:eastAsia="en-US" w:bidi="ar-SA"/>
        </w:rPr>
        <w:t>Lambert v. Guidant Corp.</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[2009] O.J. No. 4464</w:t>
        </w:r>
      </w:hyperlink>
      <w:r>
        <w:rPr>
          <w:rFonts w:ascii="arial" w:eastAsia="arial" w:hAnsi="arial" w:cs="arial"/>
          <w:color w:val="000000"/>
          <w:sz w:val="20"/>
          <w:lang w:val="en-US" w:eastAsia="en-US" w:bidi="ar-SA"/>
        </w:rPr>
        <w:t xml:space="preserve"> (Div.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Vancity asserts that the sole proposed common issue as against Vancity is not a common issue capable of certification as it is not shared by each member of the class members whom the plaintiffs seek to represent. This is similar to the argument advanced by Worldsource. As stated earlier, there is no requirement that every common issue certified must apply to each member of the class: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s. 6(1). The proposed class members are united by the common issues involving the Samji defendants. The fact that all of the proposed class members do not share claims against all of the defendants does not preclude the certification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Accordingly, I have concluded that the proposed common issues involving the Financial Institutions should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SECTION 4(1)(d) - IS A CLASS PROCEEDING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Section 4(1)(d)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the court to determine whether a class proceeding is the preferable procedure for the fair and efficient resolution of those issues. Section 4(2)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sets out several factors the court must consider in making this determination: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In determining whether a class proceeding would be the preferable procedure for the fair and efficient resolution of the common issues, the court must consider all relevant matters including the following:</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Pro-Sys Consultants Ltd.</w:t>
      </w:r>
      <w:r>
        <w:rPr>
          <w:rFonts w:ascii="arial" w:eastAsia="arial" w:hAnsi="arial" w:cs="arial"/>
          <w:color w:val="000000"/>
          <w:sz w:val="20"/>
          <w:lang w:val="en-US" w:eastAsia="en-US" w:bidi="ar-SA"/>
        </w:rPr>
        <w:t>, the Court of Appeal adopted the following approach to the question of preferable procedure: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The Ontario Court of Appeal summarized the proper approach to the question of preferable procedure in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As explained by the Supreme Court of Canada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paras. 27-28, the preferability requirement has two concepts at its core. The first is whether or not the class action would be a fair, efficient and manageable method of advancing the claim. The second is whether the class action would be preferable to other reasonably available means of resolving the claims of class members. The analysis must keep in mind the three principal advantages of class actions, namely judicial economy, access to justice and behaviour modification, and must consider the degree to which each would be achieved by certification.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also decided that the determination of whether a proposed class action is a fair, efficient and manageable method of advancing the claim requires an examination of the common issues in their context. The inquiry must take into account the importance of the common issues in relation to the claim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plaintiffs submit that a class proceeding would be a fair, efficient and manageable method of advancing the claims of class members because resolution of the common issues will determine whether all or some of the defendants are liable to the class members or some of them. This will leave only the quantum and possibly the extent of that liability to be determined. This process is preferable to the only other reasonably available means of resolving the claims of class members, which would involve a multiplicity of individual actions raising the same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plaintiffs take the position that it is clear from the fact that more than 40 individual actions have been commenced, that the claims of investors will be litigated whether this action is certified as a class proceeding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plaintiffs say that if this action is not certified, the court will almost certainly be faced with close to 100 more individual actions in addition to those that have already been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choice facing this Court on this application, then, is whether the remaining investors should be required to commence over 90 more individual actions in order to advance their claims or whether those claims are more efficiently and effectively pursued through the vehicle of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plaintiffs submit this is the very kind of situation that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was designed to address. Requiring all investors in the Samji scheme to commence their own individual actions if they wish to secure relief has the potential to overwhelm the court's resources. It is neither economical nor efficient for the court or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Moreover, the plaintiffs submit that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permits issues common to all investors' claims to be resolved in one hearing, which will result in binding determinations on class members and the defendants.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also confers upon the court the flexibility to design procedures that are tailored to meet the needs of any individual issues that remain after determination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Coast defendants take the position that certification would not materially advance the interests of judicial economy, access to justice or behaviour modification. They submit that the claims against Coast Capital, Mr. Patel and Worldsource will ultimately break down into a series of individual trials to resolve the predominantly individual issues raised by those claims. Moreover, the vast majority of claimants have commenced individual actions against them. The value of the claims is such that if the class action is not certified, the individual claimants will almost certainly proceed. To the extent the Coast defendants have been responsible for any losses, they will be held accountable in the individual actions. Therefore, behaviour modification will be addressed through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Financial Institutions also assert that a class proceeding is not the preferable procedure. Part of the rationale for a class proceeding is that, given the size of the claim, it is unlikely for economic reasons that a particular plaintiff would proceed individually to seek redress. The Financial Institutions say this is not a concern here because the plaintiffs' claims are not so small that the absence of a class proceeding would preclude such claims from being litigated. As pleaded by the plaintiff, the minimum investment ranged from $50,000 to $100,000. There are currently more than 50 actions that have been commenced by individual investors for losses arising from the scheme, which makes clear that the absence of a class proceeding will not preclude investors from seeking redress. Accordingly, certification will have no impact on behaviour modification. In the circumstances, the plaintiffs have failed to satisfy the onus of showing a class action would be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Do the common issues predominate?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defendants all assert that the issues are not common and therefore the class proceeding is not preferable.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However, I have determined there are common issues involving each of the defendants. While the defendants argue the common issues are negligible in relation to the individual issues, I have determined that the common issues identified by the plaintiffs will in fact determine issues that are common to all of the proposed class members' claims, and will move the litigation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addition, for the reasons set out earlier, it is my view that the questions of fact or law common to the class members predominate over the individual issues. If some or all of the common issues are resolved in favour of the defendants (or any of them), then those claims of the class members are at an end. Conversely, if some or all of the common issues are resolved in favour of the class, this will leave only the quantum, and possibly the extent, of the liability of any of the defendants to each class member to be determined in the individual issues phase of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For example, if it is determined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defence available to some or all of the defendants, individual hearings may be required to determine the extent to which those defendants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responsible for the losses suffered by the class members. Whether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defence to some or all of the claims is an issue that can be determined at the common issues trial, in the context of the plaintiffs' claims and those advanced in any of the individual actions that are tried together with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The fact that individual hearings may be required after the resolution of the common issues does not detract from certification of this action as a class proceeding.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clearly contemplates a proceeding whereby individual issues will remain for determination after the common issues have been determined. Indeed, the courts have acknowledged that it would be unusual for a class proceeding to contain only common issues with no individual issues to be determined. Class proceedings are usually two stages, the first being the common issues trial, and the second being a procedure to determine the individual issues: </w:t>
      </w:r>
      <w:r>
        <w:rPr>
          <w:rFonts w:ascii="arial" w:eastAsia="arial" w:hAnsi="arial" w:cs="arial"/>
          <w:i/>
          <w:color w:val="000000"/>
          <w:sz w:val="20"/>
          <w:lang w:val="en-US" w:eastAsia="en-US" w:bidi="ar-SA"/>
        </w:rPr>
        <w:t>Bodnar v. The Cash Store Inc.</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2005 BCSC 1228</w:t>
        </w:r>
      </w:hyperlink>
      <w:r>
        <w:rPr>
          <w:rFonts w:ascii="arial" w:eastAsia="arial" w:hAnsi="arial" w:cs="arial"/>
          <w:color w:val="000000"/>
          <w:sz w:val="20"/>
          <w:lang w:val="en-US" w:eastAsia="en-US" w:bidi="ar-SA"/>
        </w:rPr>
        <w:t xml:space="preserve"> at para. 59; </w:t>
      </w:r>
      <w:r>
        <w:rPr>
          <w:rFonts w:ascii="arial" w:eastAsia="arial" w:hAnsi="arial" w:cs="arial"/>
          <w:i/>
          <w:color w:val="000000"/>
          <w:sz w:val="20"/>
          <w:lang w:val="en-US" w:eastAsia="en-US" w:bidi="ar-SA"/>
        </w:rPr>
        <w:t>Dominguez v. Northland Properties Corporation</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2012 BCSC 328</w:t>
        </w:r>
      </w:hyperlink>
      <w:r>
        <w:rPr>
          <w:rFonts w:ascii="arial" w:eastAsia="arial" w:hAnsi="arial" w:cs="arial"/>
          <w:color w:val="000000"/>
          <w:sz w:val="20"/>
          <w:lang w:val="en-US" w:eastAsia="en-US" w:bidi="ar-SA"/>
        </w:rPr>
        <w:t xml:space="preserve"> at para. 202; </w:t>
      </w:r>
      <w:r>
        <w:rPr>
          <w:rFonts w:ascii="arial" w:eastAsia="arial" w:hAnsi="arial" w:cs="arial"/>
          <w:i/>
          <w:color w:val="000000"/>
          <w:sz w:val="20"/>
          <w:lang w:val="en-US" w:eastAsia="en-US" w:bidi="ar-SA"/>
        </w:rPr>
        <w:t>Metera.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Cases have been certified to determine the common issues of liability, notwithstanding that complex issues of causation and damages have to be determined on an individual basis: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(1997), 36 B.C.L.R. (3d) 350</w:t>
        </w:r>
      </w:hyperlink>
      <w:r>
        <w:rPr>
          <w:rFonts w:ascii="arial" w:eastAsia="arial" w:hAnsi="arial" w:cs="arial"/>
          <w:color w:val="000000"/>
          <w:sz w:val="20"/>
          <w:lang w:val="en-US" w:eastAsia="en-US" w:bidi="ar-SA"/>
        </w:rPr>
        <w:t xml:space="preserve"> at para. 60 (S.C.);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at para. 87; </w:t>
      </w:r>
      <w:r>
        <w:rPr>
          <w:rFonts w:ascii="arial" w:eastAsia="arial" w:hAnsi="arial" w:cs="arial"/>
          <w:i/>
          <w:color w:val="000000"/>
          <w:sz w:val="20"/>
          <w:lang w:val="en-US" w:eastAsia="en-US" w:bidi="ar-SA"/>
        </w:rPr>
        <w:t>Jones v. Zimmer GMBH</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2011 BCSC 1198</w:t>
        </w:r>
      </w:hyperlink>
      <w:r>
        <w:rPr>
          <w:rFonts w:ascii="arial" w:eastAsia="arial" w:hAnsi="arial" w:cs="arial"/>
          <w:color w:val="000000"/>
          <w:sz w:val="20"/>
          <w:lang w:val="en-US" w:eastAsia="en-US" w:bidi="ar-SA"/>
        </w:rPr>
        <w:t xml:space="preserve"> at paras. 87-88, aff'd </w:t>
      </w:r>
      <w:hyperlink r:id="rId32" w:history="1">
        <w:r>
          <w:rPr>
            <w:rFonts w:ascii="arial" w:eastAsia="arial" w:hAnsi="arial" w:cs="arial"/>
            <w:i/>
            <w:color w:val="0077CC"/>
            <w:sz w:val="20"/>
            <w:u w:val="single"/>
            <w:shd w:val="clear" w:color="auto" w:fill="FFFFFF"/>
            <w:lang w:val="en-US" w:eastAsia="en-US" w:bidi="ar-SA"/>
          </w:rPr>
          <w:t>2013 BCCA 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As stated earlier, it is my view that the determination of the common issues identified by the plaintiffs will move the litigation forward, and will serve to narrow and focus the nature of any individual inquiry that may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What is the effect of the individual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plaintiffs submit the fact that a substantial number of proposed class members have commenced individual actions does not detract from the preferability of a class proceeding for resolving the class members' claims,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First, most of the individual actions have been commenced by or under the control of one law firm, HDAS. The controlled and coordinated prosecution of these individual actions under the guidance of one counsel demonstrates that the individual plaintiffs in these actions are content to have their claims pursued collectively through a coordinated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Second, the fact a substantial number of class members chose to pursue their claims through the strategy of collective individual actions does not change the fact that a majority of proposed class members have not chosen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agree with the plaintiffs that these class members should not be deprived of the benefits of a class proceeding simply because other class members have chosen to pursue their claim through the strategy of coordinated, individual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What is the effect of other proceedings related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plaintiffs concede that the certification of this action as a class proceeding will involve claims that are the subject of the individual actions commenced by some of the investors. It is for that reason that the plaintiffs have proposed that the common issues in this class proceeding be tried in conjunction with several select individual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However, it is clear from the proceedings to date that the individual actions do not provide a means for determination of all class members' claims. Accordingly, they cannot be regarded as an alternative to this proposed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Many of the individual actions have been commenced by investors who were clients of Coast Capital and Worldsource, and the actions are focused on claims against those defendants. There is no claim in these collective individual actions against the Financial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evidence is that many of the proposed class members are not clients of Coast Capital or Worldsource and do not have claims against those defendants. In light of the Samji defendants' bankruptcy, these class members' prospects for recovery of their losses rest largely on the claims against the Financial Institutions. I agree with the plaintiffs that these claims will not be addressed in the individual actions and are appropriate claims for resolution in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other proceedings, including the bankruptcy proceedings involving the Samji defendants, the B.C. Securities Commission investigation, a criminal investigation by the RCMP, and disciplinary hearings by the Society do not provide a means of adjudicating the claims being advanced in the class action and have no bearing on the preferability of the proposed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Are the alternatives to a class proceeding less practical and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If a defendant asserts that a class proceeding is not the preferable procedure, they must provide a proposal for a realistic alternative and support that contention with an evidentiary foundation: </w:t>
      </w:r>
      <w:r>
        <w:rPr>
          <w:rFonts w:ascii="arial" w:eastAsia="arial" w:hAnsi="arial" w:cs="arial"/>
          <w:i/>
          <w:color w:val="000000"/>
          <w:sz w:val="20"/>
          <w:lang w:val="en-US" w:eastAsia="en-US" w:bidi="ar-SA"/>
        </w:rPr>
        <w:t>Barbour v. UBC,</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2006 BCSC 1897</w:t>
        </w:r>
      </w:hyperlink>
      <w:r>
        <w:rPr>
          <w:rFonts w:ascii="arial" w:eastAsia="arial" w:hAnsi="arial" w:cs="arial"/>
          <w:color w:val="000000"/>
          <w:sz w:val="20"/>
          <w:lang w:val="en-US" w:eastAsia="en-US" w:bidi="ar-SA"/>
        </w:rPr>
        <w:t xml:space="preserve"> at para. 72; </w:t>
      </w:r>
      <w:r>
        <w:rPr>
          <w:rFonts w:ascii="arial" w:eastAsia="arial" w:hAnsi="arial" w:cs="arial"/>
          <w:i/>
          <w:color w:val="000000"/>
          <w:sz w:val="20"/>
          <w:lang w:val="en-US" w:eastAsia="en-US" w:bidi="ar-SA"/>
        </w:rPr>
        <w:t>1176560 Ontario Ltd. v. Great Atlantic &amp; Pacific Co. of Canada Ltd.</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(2002), 62 O.R. (3d) 535</w:t>
        </w:r>
      </w:hyperlink>
      <w:r>
        <w:rPr>
          <w:rFonts w:ascii="arial" w:eastAsia="arial" w:hAnsi="arial" w:cs="arial"/>
          <w:color w:val="000000"/>
          <w:sz w:val="20"/>
          <w:lang w:val="en-US" w:eastAsia="en-US" w:bidi="ar-SA"/>
        </w:rPr>
        <w:t xml:space="preserve"> at para. 27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Coast Capital has suggested that investors in the scheme be left to commence individual actions, which actions can then be resolved using a funnelling approach similar to that used in </w:t>
      </w:r>
      <w:r>
        <w:rPr>
          <w:rFonts w:ascii="arial" w:eastAsia="arial" w:hAnsi="arial" w:cs="arial"/>
          <w:i/>
          <w:color w:val="000000"/>
          <w:sz w:val="20"/>
          <w:lang w:val="en-US" w:eastAsia="en-US" w:bidi="ar-SA"/>
        </w:rPr>
        <w:t>Giles et al v. Westminster Savings and Credit Union et al</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2002 BCSC 1583</w:t>
        </w:r>
      </w:hyperlink>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Under this concept, certain individual actions will be funnelled forward for resolution. Coast Capital asserts that the resolution of these selected actions will provide a yardstick for assessing liability or negotiating settlement of other claims. No specifics are provided as to how this "yardstick" will be applied should the remaining actions require a litigated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agree with the plaintiffs that there are problems with this approach. First, it requires investors to commence many more individual actions, perhaps with an array of additional counsel. Second, there is no formal mechanism by which determinations made in one, or a group of individual actions, will be binding on any other individual action. Third, there is obviously great potential for expense and delay in this funnelling approach arising out of the procedural rights which attach to each individual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In addition, as noted by the plaintiffs,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is not an example of efficient multi-party litigation. The two actions in issue in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were commenced in 2000. The litigation took 10 years. It was not resolved until the appeal decision in 2010, at which time the Court of Appeal dismissed the plaintiffs' appeals on abuse of process and granted costs against them on a joint and several liability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on the other hand, provides for the resolution of common issues that is binding on all defendants and class members. It also offers procedural flexibility for the resolution of any individual issues that remain after the resolution of the common issues. I agree with the plaintiffs that this is clearly a preferable procedure for the resolution of class members' claims, rather than attempting to resolve more than 100 individual cases through the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funnelling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Will a class proceeding create greater difficulties than other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plaintiffs take the position that the class proceeding as proposed has the potential for resolving the proceeding without any individual hearing because conversion is a strict liability tort. If the claims of conversion are made out against the Financial Institutions, they will be liable to the plaintiffs for the amount converted. These amounts should be able to be determined from the Financial Institutions' records and from the joint expert report based upon those records. Accordingly, the plaintiffs assert that if the claim in conversion succeeds, there will likely be no need for any individual hearings.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In my view, judicial economy will be enhanced under a class action. If the defendants are successful at the common issues trial, the court and class members will be saved from having to manage and participate in individual procedures. If the plaintiffs are successful, any procedures necessary to resolve the individual issues will be no more complex than they would have been within the individual litigation. Given the many management tools available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and given the focus the determination of the common issues will bring, the individual proceedings should be simpler.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Having considered the various factors set out in s. 4(2), I have concluded that the class proceeding will serve the goals of judicial economy and access to justice better than any other alternative and that it is the preferred procedure for the resolution of the class members' claims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SECTION 4(1)(e) - PROPOSED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Section 4(1)(e) provides: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inquiry about the representative plaintiff's suitability is focused on the proposed common issues. If differences between the representative plaintiff and the proposed class do not impact on the common issues, then they do not affect the representative plaintiff's ability to adequately and fairly represent the class, nor do they create a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Coast Capital, TD, RBC, and Vancity argue that this case should not be certified because the proposed representative plaintiffs have a conflict with their fellow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Those defendants argue that it is inherent in the nature of a Ponzi scheme that the investors are in conflict because earlier investors receive both interest and principal from funds of other investors. Accordingly, each class member will have a claim against other class members under the </w:t>
      </w:r>
      <w:r>
        <w:rPr>
          <w:rFonts w:ascii="arial" w:eastAsia="arial" w:hAnsi="arial" w:cs="arial"/>
          <w:i/>
          <w:color w:val="000000"/>
          <w:sz w:val="20"/>
          <w:lang w:val="en-US" w:eastAsia="en-US" w:bidi="ar-SA"/>
        </w:rPr>
        <w:t>Fraudulent Preference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natural extension of the defendants' argument in this regard is that none of the investors can be represented by the same counsel. This is contrary to their arguments regarding preferability, where they assert one counsel can act for a number of plaintiffs in a funnelling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There is, in my opinion, no conflict between the representative plaintiffs and the proposed class members on any of the common issues. All of the class members have the same interest in proving the liability of and maximizing recovery from the defendants. While the plaintiffs and the majority of the proposed class members received some payments from the scheme -- which could raise a conflict later at the distribution phase -- that does not create a conflict between them at this stage of the proceedings: </w:t>
      </w:r>
      <w:r>
        <w:rPr>
          <w:rFonts w:ascii="arial" w:eastAsia="arial" w:hAnsi="arial" w:cs="arial"/>
          <w:i/>
          <w:color w:val="000000"/>
          <w:sz w:val="20"/>
          <w:lang w:val="en-US" w:eastAsia="en-US" w:bidi="ar-SA"/>
        </w:rPr>
        <w:t>Eaton</w:t>
      </w:r>
      <w:r>
        <w:rPr>
          <w:rFonts w:ascii="arial" w:eastAsia="arial" w:hAnsi="arial" w:cs="arial"/>
          <w:color w:val="000000"/>
          <w:sz w:val="20"/>
          <w:lang w:val="en-US" w:eastAsia="en-US" w:bidi="ar-SA"/>
        </w:rPr>
        <w:t xml:space="preserve"> at paras. 62-64, 187; </w:t>
      </w:r>
      <w:r>
        <w:rPr>
          <w:rFonts w:ascii="arial" w:eastAsia="arial" w:hAnsi="arial" w:cs="arial"/>
          <w:i/>
          <w:color w:val="000000"/>
          <w:sz w:val="20"/>
          <w:lang w:val="en-US" w:eastAsia="en-US" w:bidi="ar-SA"/>
        </w:rPr>
        <w:t>Pro-Sys Consultants Ltd.</w:t>
      </w:r>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Moreover, in my view, the proposed litigation plan sufficiently addresses the requisite issues and demonstrates that the plaintiffs and class counsel have thought through the process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purpose of the plan for proceeding at the certification stage is to aid the court by providing a framework within which the case may proceed and to demonstrate that the representative plaintiff and class counsel have a clear grasp of the complexities involved in the case which are apparent at the time of certification and a plan to address them. The court does not scrutinize the plan at the certification hearing to ensure that it will be capable of carrying the case through to trial and resolution of the common issues without amendment. It is anticipated that plans will require amendments as the case proceeds and the nature of the individual issues are demonstrated by the class members: </w:t>
      </w:r>
      <w:r>
        <w:rPr>
          <w:rFonts w:ascii="arial" w:eastAsia="arial" w:hAnsi="arial" w:cs="arial"/>
          <w:i/>
          <w:color w:val="000000"/>
          <w:sz w:val="20"/>
          <w:lang w:val="en-US" w:eastAsia="en-US" w:bidi="ar-SA"/>
        </w:rPr>
        <w:t>Fakhri et al v. Alfalfa's Canada cba Capers, Inc.</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2003 BCSC 1717</w:t>
        </w:r>
      </w:hyperlink>
      <w:r>
        <w:rPr>
          <w:rFonts w:ascii="arial" w:eastAsia="arial" w:hAnsi="arial" w:cs="arial"/>
          <w:color w:val="000000"/>
          <w:sz w:val="20"/>
          <w:lang w:val="en-US" w:eastAsia="en-US" w:bidi="ar-SA"/>
        </w:rPr>
        <w:t xml:space="preserve"> at para. 77; </w:t>
      </w:r>
      <w:r>
        <w:rPr>
          <w:rFonts w:ascii="arial" w:eastAsia="arial" w:hAnsi="arial" w:cs="arial"/>
          <w:i/>
          <w:color w:val="000000"/>
          <w:sz w:val="20"/>
          <w:lang w:val="en-US" w:eastAsia="en-US" w:bidi="ar-SA"/>
        </w:rPr>
        <w:t>Pro-Sys Consultant Ltd.</w:t>
      </w:r>
      <w:r>
        <w:rPr>
          <w:rFonts w:ascii="arial" w:eastAsia="arial" w:hAnsi="arial" w:cs="arial"/>
          <w:color w:val="000000"/>
          <w:sz w:val="20"/>
          <w:lang w:val="en-US" w:eastAsia="en-US" w:bidi="ar-SA"/>
        </w:rPr>
        <w:t xml:space="preserve">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case management plan here recognizes that the class proceeding will be case managed and coordinated with the collective individual actions in order to achieve efficiency for the parties and the courts, and proposes that discovery of documents and examinations for discovery be conducted in a manner that minimizes duplication between the class proceeding and the individual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Those class members who wish to control their own actions or develop special theories inconsistent with the theory being advanced by the plaintiffs in this action remain free to do so after opting out of the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Based on the foregoing, I find that s. 4(1)(e)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satisfied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conclude this action should be certified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SCHEDULE A: COMMON ISSUES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Samji make false statements to the Class members regarding the "Mark Anthony Investment" scheme, knowing those statements were false, and provide the Class members with Letters of Direction for execution regarding the "Mark Anthony Investment", knowing that the terms of the Letters would not be followed, with the intention to deceive the Class members?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false statements made by Samji concerning the "Mark Anthony Investment" scheme, and the false pretense of the Letters of Direction, material misstatements designed by Samji to induce the Class members to provide Samji with funds to invest in the "Mark Anthony Investment" scheme?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Samji and Samji Holdings knowingly receive funds for investment in the "Mark Anthony Investment" scheme from the Class members under false pretense?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funds that the Class members paid to Samji for investment in the "Mark Anthony Investment" scheme entrusted to and received by Samji in her capacity as a member as Society of Notaries Public of British Columbia?</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Samji a trustee of the funds obtained from Class members for investment in the "Mark Anthony Investment" scheme?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5 is yes, did Samji breach her obligation as a trustee with respect to the funds provided to her by the Class members?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6 is yes, did Samji Holdings knowingly assist Samji in the breach of her obligations as a trustee?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5 and 6 is yes, are the funds received by Samji and Samji Holdings in breach of trust subject to a constructive trust and an accounting?</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Patel owe a duty of care to those other Class members who were introduced to the "Mark Anthony Investment" scheme by Patel to exercise reasonable care, skill, and due diligence in providing professional investment services to them and, in particular, to review and evaluate an investment to determine if it was suitable and to screen out investment products that had little or no investment merit or were otherwise unsuitable?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9 is yes, did Patel breach his duty of care when he introduced or recommended the "Mark Anthony Investment" to Class members?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10 is yes, did the breach of duty by Patel cause or contribute to the losses suffered by those Class members who were introduced to the "Mark Anthony Investment" scheme by Patel?</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11 is yes, are either Coast Capital or Worldsource, or both of them, vicariously liable for Patel's breach of duty?</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Coast .Capital owe a duty to Class members who are members and clients of Coast Capital to supervise Patel in the discharge of his employment responsibilities as a financial advisor providing investment advices and services on behalf of Coast Capital to those class members?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13 is yes, did Coast Capital breach that duty of care?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Worldsource owe a duty of care to Class members who are clients of Worldsource to supervise Patel to ensure that he was selling only authorized securities pursuant to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15 is yes, did Worldsource breach that duty of care?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either or both of Questions 14 or 16 is yes, did the breach of duty by either Coast Capital or Worldsource or both, as the case may be, cause or contribute to the losses suffered by all or some Class members who were members or clients of Coast Capital or Worldsource, as a result of their investments in the "Mark Anthony Investment" scheme?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Samji and Samji Holdings wrongfully convert or misappropriate the cheques or other instruments or funds which were provided by the Class members to Samji for investment in the "Mark Anthony Investment" scheme?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RBC and/or TD wrongfully convert cheques or other instruments written or obtained by Class members that were payable to Samji and Associates "in trust", or any funds transferred to RBC and/or TD to the account of Samji and Associates "in trust"?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Toronto-Dominion Bank and Vancouver City Savings Credit Union wrongfully convert cheques and other instruments written or obtained by the Class members that were payable to Samji and Associates?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RBC and/or TD owe a duty of care to those Class members whose cheques or other instruments were made payable to Samji and Associates "in trust," or who transferred funds to RBC and/or TD to the account of Samji and Associates "in trust," to ensure that those cheques or other instruments or the funds so transferred were deposited only into a trust account and not into a non-trust or general business, personal or other accounts?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21 is yes, did RBC and/or TD breach that duty of care by permitting Samji to deposit cheques and other instruments written to "Samji and Associates in trust," or receiving funds transferred to the account of Samji and Associates "in trust," into a non-trust account of Samji or Samji Holdings?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6 is yes, did RBC and/or TD knowingly assist Samji in breaching her trust obligation to those Class members whose cheques or other instruments were payable to Samji and Associates "in trust" or whose funds were transferred to RBC and/or TD to the account of Samji and Associates "in trust"?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RBC and/or TD have the duty to Class members, whose funds were deposited into the accounts of Samji and Samji Holdings at the Financial Institutions, to take reasonable steps to investigate the transactions in those accounts to prevent the Financial Institutions' facilities from being used for fraudulent purposes?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24 is yes, did RBC and/or TD breach their duty of care to these Class members by failing to investigate the transactions in the accounts held by Samji or Samji Holdings?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22 or 25, or both, is yes, did the breach of duty by RBC and/or TD cause or contribute to the loss suffered by some or all of the Class members?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 w:history="1">
        <w:r>
          <w:rPr>
            <w:rFonts w:ascii="arial" w:eastAsia="arial" w:hAnsi="arial" w:cs="arial"/>
            <w:b/>
            <w:bCs/>
            <w:i/>
            <w:color w:val="0077CC"/>
            <w:kern w:val="32"/>
            <w:sz w:val="28"/>
            <w:szCs w:val="32"/>
            <w:u w:val="single"/>
            <w:shd w:val="clear" w:color="auto" w:fill="FFFFFF"/>
            <w:lang w:val="en-US" w:eastAsia="en-US" w:bidi="ar-SA"/>
          </w:rPr>
          <w:t>Kappell v. Brown, [2012] B.C.J. No. 139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J.L. Dorgan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21 and June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09-2351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Doreen Kappell, Appellant, and Heather Brown,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 xml:space="preserve">Legal profession — Notaries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Appeal by notary public from award of damages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When respondent increased mortgage on home, appellant, who acted for respondent and mortgagee, failed to determine that respondent's former partner registered certificate of pending litigation on title — Trial judge did not err by implicitly finding that appellant owed duty of care — Evidence supported conclusions on causation and quantum with respect to award for legal fees incurred because of appellant's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No admissible evidence to support findings of causation and damages on issue of loss of opportunity — Trial judge misapplied threshold of compensable psychological injury.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Self-regulated professions — Liability — Causation — Damages — Professions — Legal — Notaries — Appeal by notary public from award of damages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When respondent increased mortgage on home, appellant, who acted for respondent and mortgagee, failed to determine that respondent's former partner registered certificate of pending litigation on title — Trial judge did not err by implicitly finding that appellant owed duty of care — Evidence supported conclusions on causation and quantum with respect to award for legal fees incurred because of appellant's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No admissible evidence to support findings of causation and damages on issue of loss of opportunity — Trial judge misapplied threshold of compensable psychological injury.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Causation — Mental and nervous shock — Appeal by notary public from award of damages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When respondent increased mortgage on home, appellant, who acted for respondent and mortgagee, failed to determine that respondent's former partner registered certificate of pending litigation on title — Trial judge did not err by implicitly finding that appellant owed duty of care — Evidence supported conclusions on causation and quantum with respect to award for legal fees incurred because of appellant's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No admissible evidence to support findings of causation and damages on issue of loss of opportunity — Trial judge misapplied threshold of compensable psychological injury.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Appeal by notary public from award of damages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When respondent increased mortgage on home, appellant, who acted for respondent and mortgagee, failed to determine that respondent's former partner registered certificate of pending litigation on title — Trial judge did not err by implicitly finding that appellant owed duty of care — Evidence supported conclusions on causation and quantum with respect to award for legal fees incurred because of appellant's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No admissible evidence to support findings of causation and damages on issue of loss of opportunity — Trial judge misapplied threshold of compensable psychological injury.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 w:name="Case Summary_1"/>
            <w:bookmarkEnd w:id="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a notary public from an award of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legal fees, loss of opportunity with regard to the outcome of a spousal settlement negotiation, and stress and anxiety. The respondent separated from her partner and sought to replace a mortgage of approximately $69,000 on her residence with a mortgage of $100,000. The appellant, who acted for both the respondent and the mortgagee, failed to determine that the respondent's former partner had registered a certificate of pending litigation ("CPL") on the title of the property and disbursed the funds to the respondent. Approximately three weeks later, the appellant was advised that the mortgage would not be registered until the CPL was lifted. The trial judge found that the appellant had negligently performed her duties and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caused losses to the respondent. The trial judge awarded the respondent $2,448 in legal fees that she had incurred in dealing with the appellant's error, $3,000 on the basis that the respondent's ability to negotiate with her former partner had been compromised and $1,000 in general damages on account of stress and anxiety. The appellant sought to appeal the award of the trial judge on the basis that the judge erred in failing to properly address the nature and fact of any duty of care she owed to the respondent, and in finding that the respondent incurred losses, the losses were incurred as a result of the appellant's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respondent had not failed to mitigate her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 w:name="Holdings of Court_0"/>
            <w:bookmarkEnd w:id="15"/>
            <w:r>
              <w:rPr>
                <w:rFonts w:ascii="arial" w:eastAsia="arial" w:hAnsi="arial" w:cs="arial"/>
                <w:color w:val="000000"/>
                <w:sz w:val="20"/>
                <w:lang w:val="en-US" w:eastAsia="en-US" w:bidi="ar-SA"/>
              </w:rPr>
              <w:t>HELD: Appeal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basis for concluding that the trial judge erred by implicitly finding that the appellant owed a duty of care to the respondent given that the appellant acted for both the respondent and the mortgagee. There was admissible evidence to support the trial judge's conclusions on causation and quantum with respect to the respondent's fees and the judge made no error in the assessment of that evidence. However, the trial judge erred in admitting inadmissible evidence on the issue of the respondent's compromised settlement negotiations and consequently the finding of causation, damages arising and the quantification of those damages in the absence of admissible evidence amounted to a palpable and overriding error. Furthermore, the trial judge misapplied the threshold of compensable psychological injury and, as a result, the award for stress and anxiety was set aside.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 w:name="Legislation Cited_1"/>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Small Claims Act, </w:t>
      </w:r>
      <w:hyperlink r:id="rId83" w:history="1">
        <w:r>
          <w:rPr>
            <w:rFonts w:ascii="arial" w:eastAsia="arial" w:hAnsi="arial" w:cs="arial"/>
            <w:i/>
            <w:color w:val="0077CC"/>
            <w:sz w:val="20"/>
            <w:u w:val="single"/>
            <w:shd w:val="clear" w:color="auto" w:fill="FFFFFF"/>
            <w:lang w:val="en-US" w:eastAsia="en-US" w:bidi="ar-SA"/>
          </w:rPr>
          <w:t>RSBC 1996, CHAPTER 430, s. 16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Small Claims Rules, Rule 10</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Provincial Court of British Columbia, Small Claims Court, April 27, 2009 (</w:t>
            </w:r>
            <w:r>
              <w:rPr>
                <w:rFonts w:ascii="arial" w:eastAsia="arial" w:hAnsi="arial" w:cs="arial"/>
                <w:i/>
                <w:color w:val="000000"/>
                <w:sz w:val="20"/>
                <w:lang w:val="en-US" w:eastAsia="en-US" w:bidi="ar-SA"/>
              </w:rPr>
              <w:t>Brown v. Kappell</w:t>
            </w:r>
            <w:r>
              <w:rPr>
                <w:rFonts w:ascii="arial" w:eastAsia="arial" w:hAnsi="arial" w:cs="arial"/>
                <w:color w:val="000000"/>
                <w:sz w:val="20"/>
                <w:lang w:val="en-US" w:eastAsia="en-US" w:bidi="ar-SA"/>
              </w:rPr>
              <w:t xml:space="preserve">, Victoria Registry No. 070352)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Counsel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T.A. McKendrick.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R.S. Margetts,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1"/>
      <w:bookmarkEnd w:id="18"/>
      <w:r>
        <w:pict>
          <v:line id="_x0000_s1038"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J.L. DORGAN J."/>
            <w:bookmarkEnd w:id="19"/>
            <w:r>
              <w:rPr>
                <w:rFonts w:ascii="arial" w:eastAsia="arial" w:hAnsi="arial" w:cs="arial"/>
                <w:b/>
                <w:color w:val="000000"/>
                <w:sz w:val="30"/>
                <w:lang w:val="en-US" w:eastAsia="en-US" w:bidi="ar-SA"/>
              </w:rPr>
              <w:t>J.L. 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from an order in the Provincial Court (27 April 2009, Victoria 070352 (Prov. Ct.)) awarding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legal fees, loss of opportunity with regard to the outcome of a spousal settlement negotiation, and stress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H. Brown, had recently separated from her partner Mr. Plewes and sought to replace a mortgage of approximately $69,000 on her residence at 1924 Belmont Avenue, Victoria B.C. with a mortgage of $100,000. Ms. Kappell, a notary public acting for both the mortgagee Coast Capital Savings Credit Union ("Coast Capital") and Ms. H. Brown failed to determine that Mr. Plewes had registered a certificate of pending litigation ("C.P.L.") on the title of the subject property. Ms. Kappell proceeded to disburse funds to Ms. H. Brown. Approximately three weeks later, Ms. Kappell received notification from the Land Title Office that the registrar would not register the mortgage until the C.P.L. was lifted.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trial judge found that Ms. Kappell had negligently performed her duties and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losses to Ms. H.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awarded Ms. H. Brown $2,448.78 in legal fees that Ms. H. Brown incurred dealing with Ms. Kappell's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the trial judge awarded Ms. H. Brown $3,000 on the basis that her ability to negotiate a settlement with Mr. Plewes had been compromised as a result of Ms. Kappell's error. The trial judge found that the basis for Ms. H. Brown's weakened position was an $8,000 security she had been required to post as part of negotiations between her and Mr. Plewes arising from his registered C.P.L. The $8,000 was a condition of Mr. Plewes lifting the C.P.L. so that Ms. H. Brown's mortgage could be perfected with a subsequent lien placed on the property. Evidence regarding Ms. H. Brown's weakened negotiation position was presented in the form of a letter from Ms. T. Brown, Q.C., who was Ms. H. Brown's counsel in the matter involving Mr. Plewes.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judge awarded Ms. Kappell a further $1,000 in general damages on account of stress and anxiety, bringing the total award to $6,448.78.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Kappell appeals all three awards. She asserts that she did not owe a duty of care to Ms. H. Brown and that the trial judge erred by finding such. She pleads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erred in failing to properly address the nature and fact of any duty of care owed by Kappell to Brown, thereby implicitly finding a duty giving rise to damages when one did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raises a number of other grounds of appeal, including whether Ms. H. Brown sustained losses, whether any losses were caused by Ms. Kappell, and whether Ms. H. Brown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Smithers Parts Ltd. v. Hudson</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2009 BCSC 1645</w:t>
        </w:r>
      </w:hyperlink>
      <w:r>
        <w:rPr>
          <w:rFonts w:ascii="arial" w:eastAsia="arial" w:hAnsi="arial" w:cs="arial"/>
          <w:color w:val="000000"/>
          <w:sz w:val="20"/>
          <w:lang w:val="en-US" w:eastAsia="en-US" w:bidi="ar-SA"/>
        </w:rPr>
        <w:t xml:space="preserve"> at paras. 26-27, A. MacKenzie J. (as she then was) explained the standard of review applicable to decisions made under the </w:t>
      </w:r>
      <w:r>
        <w:rPr>
          <w:rFonts w:ascii="arial" w:eastAsia="arial" w:hAnsi="arial" w:cs="arial"/>
          <w:i/>
          <w:color w:val="000000"/>
          <w:sz w:val="20"/>
          <w:lang w:val="en-US" w:eastAsia="en-US" w:bidi="ar-SA"/>
        </w:rPr>
        <w:t>Small Claims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standard of review on pure questions of law is one of correctness, but the standard of review for findings of fact is they cannot be reversed unless the trial judge has made a palpable and overriding error. A palpable error is one that is plainly seen: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An appeal court should only intervene when there is a material error, a serious misapprehension of the evidence, or an error in law: </w:t>
      </w:r>
      <w:r>
        <w:rPr>
          <w:rFonts w:ascii="arial" w:eastAsia="arial" w:hAnsi="arial" w:cs="arial"/>
          <w:i/>
          <w:color w:val="000000"/>
          <w:sz w:val="20"/>
          <w:lang w:val="en-US" w:eastAsia="en-US" w:bidi="ar-SA"/>
        </w:rPr>
        <w:t>Hickey v. Hickey</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[1999] 2 S.C.R. 518</w:t>
        </w:r>
      </w:hyperlink>
      <w:r>
        <w:rPr>
          <w:rFonts w:ascii="arial" w:eastAsia="arial" w:hAnsi="arial" w:cs="arial"/>
          <w:color w:val="000000"/>
          <w:sz w:val="20"/>
          <w:lang w:val="en-US" w:eastAsia="en-US" w:bidi="ar-SA"/>
        </w:rPr>
        <w:t xml:space="preserve"> at paras. 11-12; </w:t>
      </w:r>
      <w:r>
        <w:rPr>
          <w:rFonts w:ascii="arial" w:eastAsia="arial" w:hAnsi="arial" w:cs="arial"/>
          <w:i/>
          <w:color w:val="000000"/>
          <w:sz w:val="20"/>
          <w:lang w:val="en-US" w:eastAsia="en-US" w:bidi="ar-SA"/>
        </w:rPr>
        <w:t>R. v. Clark</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2005 SCC 2</w:t>
        </w:r>
      </w:hyperlink>
      <w:r>
        <w:rPr>
          <w:rFonts w:ascii="arial" w:eastAsia="arial" w:hAnsi="arial" w:cs="arial"/>
          <w:color w:val="000000"/>
          <w:sz w:val="20"/>
          <w:lang w:val="en-US" w:eastAsia="en-US" w:bidi="ar-SA"/>
        </w:rPr>
        <w:t xml:space="preserve">. This court will only intervene in an appeal from Small Claims Court where the trial judge was clearly wrong in his apprehension of the law or the facts: </w:t>
      </w:r>
      <w:r>
        <w:rPr>
          <w:rFonts w:ascii="arial" w:eastAsia="arial" w:hAnsi="arial" w:cs="arial"/>
          <w:i/>
          <w:color w:val="000000"/>
          <w:sz w:val="20"/>
          <w:lang w:val="en-US" w:eastAsia="en-US" w:bidi="ar-SA"/>
        </w:rPr>
        <w:t>Priority Buildings Services Ltd. v. Ali</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[1999] B.C.J. No. 2820</w:t>
        </w:r>
      </w:hyperlink>
      <w:r>
        <w:rPr>
          <w:rFonts w:ascii="arial" w:eastAsia="arial" w:hAnsi="arial" w:cs="arial"/>
          <w:color w:val="000000"/>
          <w:sz w:val="20"/>
          <w:lang w:val="en-US" w:eastAsia="en-US" w:bidi="ar-SA"/>
        </w:rPr>
        <w:t xml:space="preserve"> at para. 10, and </w:t>
      </w:r>
      <w:r>
        <w:rPr>
          <w:rFonts w:ascii="arial" w:eastAsia="arial" w:hAnsi="arial" w:cs="arial"/>
          <w:i/>
          <w:color w:val="000000"/>
          <w:sz w:val="20"/>
          <w:lang w:val="en-US" w:eastAsia="en-US" w:bidi="ar-SA"/>
        </w:rPr>
        <w:t>Stewart v. Strutt</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[1998] B.C.J. No. 636</w:t>
        </w:r>
      </w:hyperlink>
      <w:r>
        <w:rPr>
          <w:rFonts w:ascii="arial" w:eastAsia="arial" w:hAnsi="arial" w:cs="arial"/>
          <w:color w:val="000000"/>
          <w:sz w:val="20"/>
          <w:lang w:val="en-US" w:eastAsia="en-US" w:bidi="ar-SA"/>
        </w:rPr>
        <w:t xml:space="preserve"> at para. 10, both being Provincial Court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 I must find palpable and overriding error in order to reverse findings of fact or that the trial judge was clearly wrong in his apprehension of the facts; thus, the rules are the same as in the British Columbia Court of Appeal on a review from a judgment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Trial Judge Err by Implicitly Finding a Duty of Care Giving Rise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addressing the issue of Ms. Kappell's liability, the trial judge moved directly to a discussion of the standard of care and causation, stating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doubt that Kappell was negligent in failing to make the post-registration search, but the question that has to be asked is whether or not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claimant's losses. The only evidence that I have as to normal conveyancing practice is that of Kappell, whom I have found to be a credible witness. Her evidence was that it was normal to do a post-registration search prior to payment out and she conceded that she omitted accidentally to make that search with regard to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trial judge therefore did not address the existence of a duty of care expressly.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Iacobucci J. confirmed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45, a duty of care is the first element a plaintiff must establish in order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succeed: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It is a well-established principle that a defendant is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unless the law exacts an obligation in the circumstances to take reasonable care. As Lord Esher concluded in </w:t>
      </w:r>
      <w:r>
        <w:rPr>
          <w:rFonts w:ascii="arial" w:eastAsia="arial" w:hAnsi="arial" w:cs="arial"/>
          <w:i/>
          <w:color w:val="000000"/>
          <w:sz w:val="20"/>
          <w:lang w:val="en-US" w:eastAsia="en-US" w:bidi="ar-SA"/>
        </w:rPr>
        <w:t>Le Livre v. Gould</w:t>
      </w:r>
      <w:r>
        <w:rPr>
          <w:rFonts w:ascii="arial" w:eastAsia="arial" w:hAnsi="arial" w:cs="arial"/>
          <w:color w:val="000000"/>
          <w:sz w:val="20"/>
          <w:lang w:val="en-US" w:eastAsia="en-US" w:bidi="ar-SA"/>
        </w:rPr>
        <w:t>, [1893] 1 Q.B. 491 (Eng. C.A.), at p. 497, "[a] man is entitled to be as negligent as he pleases towards the whole world if he owes no duty to them." Duty may therefore be defined as an obligation, recognised by law, to take reasonable care to avoid conduct that entails an unreasonable risk of harm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Given the trial judge's discussion and conclusions as to the appellant's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clear that the trial judge implicitly found that Ms. Kappell owed a duty of care to Ms. H. Brown. Was he correct in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trial judge found at para. 2 that Ms. Kappell prepared the mortgage on behalf of both Ms. H. Brown and Coast Capital. The relationship between a notary public and client is recognized as giving rise to a duty of care (</w:t>
      </w:r>
      <w:r>
        <w:rPr>
          <w:rFonts w:ascii="arial" w:eastAsia="arial" w:hAnsi="arial" w:cs="arial"/>
          <w:i/>
          <w:color w:val="000000"/>
          <w:sz w:val="20"/>
          <w:lang w:val="en-US" w:eastAsia="en-US" w:bidi="ar-SA"/>
        </w:rPr>
        <w:t>Flandro v. Mitha</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(1992), 93 D.L.R. (4th) 222</w:t>
        </w:r>
      </w:hyperlink>
      <w:r>
        <w:rPr>
          <w:rFonts w:ascii="arial" w:eastAsia="arial" w:hAnsi="arial" w:cs="arial"/>
          <w:color w:val="000000"/>
          <w:sz w:val="20"/>
          <w:lang w:val="en-US" w:eastAsia="en-US" w:bidi="ar-SA"/>
        </w:rPr>
        <w:t xml:space="preserve"> (B.C.S.C.). The fact that a notary public may be acting for more than one party in a transaction does not eliminate the notary public's duty of care in relation to each party she represents (</w:t>
      </w:r>
      <w:r>
        <w:rPr>
          <w:rFonts w:ascii="arial" w:eastAsia="arial" w:hAnsi="arial" w:cs="arial"/>
          <w:i/>
          <w:color w:val="000000"/>
          <w:sz w:val="20"/>
          <w:lang w:val="en-US" w:eastAsia="en-US" w:bidi="ar-SA"/>
        </w:rPr>
        <w:t>Anakotta v. Perusini</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2004 BCSC 168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appellant relies on </w:t>
      </w:r>
      <w:r>
        <w:rPr>
          <w:rFonts w:ascii="arial" w:eastAsia="arial" w:hAnsi="arial" w:cs="arial"/>
          <w:i/>
          <w:color w:val="000000"/>
          <w:sz w:val="20"/>
          <w:lang w:val="en-US" w:eastAsia="en-US" w:bidi="ar-SA"/>
        </w:rPr>
        <w:t>Esser v. Luoma</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2004 BCCA 359</w:t>
        </w:r>
      </w:hyperlink>
      <w:r>
        <w:rPr>
          <w:rFonts w:ascii="arial" w:eastAsia="arial" w:hAnsi="arial" w:cs="arial"/>
          <w:color w:val="000000"/>
          <w:sz w:val="20"/>
          <w:lang w:val="en-US" w:eastAsia="en-US" w:bidi="ar-SA"/>
        </w:rPr>
        <w:t>, where our Court of Appeal found that a notary public's duty of care did not extend to a third party whose interests were harmed when the notary public transferred that party's property on the basis of a fraudulent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Esser</w:t>
      </w:r>
      <w:r>
        <w:rPr>
          <w:rFonts w:ascii="arial" w:eastAsia="arial" w:hAnsi="arial" w:cs="arial"/>
          <w:color w:val="000000"/>
          <w:sz w:val="20"/>
          <w:lang w:val="en-US" w:eastAsia="en-US" w:bidi="ar-SA"/>
        </w:rPr>
        <w:t xml:space="preserve">, however, the notary public had neither met nor acted for that party. The limitation of the duty of care discussed in </w:t>
      </w:r>
      <w:r>
        <w:rPr>
          <w:rFonts w:ascii="arial" w:eastAsia="arial" w:hAnsi="arial" w:cs="arial"/>
          <w:i/>
          <w:color w:val="000000"/>
          <w:sz w:val="20"/>
          <w:lang w:val="en-US" w:eastAsia="en-US" w:bidi="ar-SA"/>
        </w:rPr>
        <w:t>Esser</w:t>
      </w:r>
      <w:r>
        <w:rPr>
          <w:rFonts w:ascii="arial" w:eastAsia="arial" w:hAnsi="arial" w:cs="arial"/>
          <w:color w:val="000000"/>
          <w:sz w:val="20"/>
          <w:lang w:val="en-US" w:eastAsia="en-US" w:bidi="ar-SA"/>
        </w:rPr>
        <w:t xml:space="preserve"> therefore does not assist the appellant in these circumstances. The appellant has not demonstrated that the trial judge was "clearly wrong" in finding that Ms. Kappell was acting on behalf of both Ms. H. Brown and Coast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there is no basis for concluding that the trial judge erred by implicitly recognizing a duty of care that Ms. Kappell owed to Ms. H.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Additional Grounds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mentioned above, the trial judge awarded Ms. H. Brown damages comprising legal fees she incurred in dealing with Ms. Kappell's error, damages due to compromised settlement negotiations with her former partner and general damages for stress and anxiety. The appellant submits that the trial judge erred in respect of each of these awards by finding that loss was incurred, by finding that any loss incurred was caused by Ms. Kappell's breach of her duty of care, and by not considering that Ms. H. Brown had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Appellant's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appellant submits that there was insufficient evidence for the trial judge to make any award for legal fees and that this lack of evidence deprived Ms. Kappell of the opportunity to review and challenge the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appellant states that no invoices were produced to support the legal fees claimed by Ms. H. Brown and thus there was no breakdown of fees nor reasonable description of services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appellant asserts the legal fees were all incurred with respect to the family law proceeding and would have been incurred in any event; to attribute any portion of those legal fees to Ms. Kappell would be arbitrary.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Respondent's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respondent emphasizes that the trial judge considered the claim for $6,000 (the total legal fees Ms. H. Brown paid in resolving this matter and the family law matter), reviewed the correspondence of her lawyers, Ms. Wilson and Ms. T. Brown, and was cognizant that no invoice was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respondent says further that the evidence regarding Ms. H. Brown's legal fees included Ms. H. Brown's testimony as well as the letter of the lawyer Ms. Wilson, which did indicate the time Ms. Wilson spent addressing Ms. Kappell's error and her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respondent therefore asserts that there is no basis for concluding that she did not discharge her burden of proof in regard to this aspect of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clear from his reasons that the trial judge distinguished between legal fees incurred in relation to Ms. Kappell's claim and other legal fees Ms. H. Brown paid to Ms. T. Brown and Ms. Wilson. The trial judge arrived at his conclusion regarding the sum incurred as a result of Ms. Kappell's error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Trudi Brown, Q.C., in her letter of May the 7th, 2008, Tab A of Exhibit 1, states that Brown's fees to the firm of Brown Henderson totalled $5,916.61, but she did not provide an itemized account giving the breakdown of that figure. Jennifer Wilson, barrister and solicitor of the same firm, in her letter of May the 6th, 2008, Tab B of Exhibit 1, said that during the period June the 7th, 2004, to November the 14th, 2004, she spent a total of 5.8 hours, at an hourly rate of $150 per hour, dealing with issues arising from Kappell's error for a total of $870. Brown, in her own evidence, page 39 of the transcript of January 20th, 2009, said that she had to pay Trudi Brown $1,578.78 for her efforts to try and recover her $8,000. I accept both those figures and allow Brown the sum of $2,448.78 towards her legal fees, and assume that the balance paid would have been required to conduct the settlement negotiations with Mr. Plewes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assessment is a finding of fact. There was admissible evidence, in the form of Ms. H. Brown's testimony and Ms. Wilson's letter to support the trial judge's conclusions on causation and quantum. The appellant has not demonstrated a palpable and overriding error in the trial judge's assessment of that evidence. The decision of the trial jude in this regard is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Compromised Settlement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Appellant's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appellant says that the trial judge erred in awarding Ms. H. Brown $3,000 on account of a loss of opportunity to fully defend Mr. Plewes' claim. The $3,000 represents the difference between Ms. H. Brown's August 2004 offer to settle ($5,000) and the actual amount of the eventual settlement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appellant says the trial judge erred by relying on </w:t>
      </w:r>
      <w:r>
        <w:rPr>
          <w:rFonts w:ascii="arial" w:eastAsia="arial" w:hAnsi="arial" w:cs="arial"/>
          <w:i/>
          <w:color w:val="000000"/>
          <w:sz w:val="20"/>
          <w:lang w:val="en-US" w:eastAsia="en-US" w:bidi="ar-SA"/>
        </w:rPr>
        <w:t>Pan-Asia Development Corp. v. Smith</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[1996] B.C.J. No. 1919</w:t>
        </w:r>
      </w:hyperlink>
      <w:r>
        <w:rPr>
          <w:rFonts w:ascii="arial" w:eastAsia="arial" w:hAnsi="arial" w:cs="arial"/>
          <w:color w:val="000000"/>
          <w:sz w:val="20"/>
          <w:lang w:val="en-US" w:eastAsia="en-US" w:bidi="ar-SA"/>
        </w:rPr>
        <w:t xml:space="preserve"> (S.C.), a case that is inapplicable because it discusses damages for loss of opportunity in the context of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appellant instead relies on </w:t>
      </w:r>
      <w:r>
        <w:rPr>
          <w:rFonts w:ascii="arial" w:eastAsia="arial" w:hAnsi="arial" w:cs="arial"/>
          <w:i/>
          <w:color w:val="000000"/>
          <w:sz w:val="20"/>
          <w:lang w:val="en-US" w:eastAsia="en-US" w:bidi="ar-SA"/>
        </w:rPr>
        <w:t>De la Giroday v. Brough</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[1997] B.C.J. No. 1146</w:t>
        </w:r>
      </w:hyperlink>
      <w:r>
        <w:rPr>
          <w:rFonts w:ascii="arial" w:eastAsia="arial" w:hAnsi="arial" w:cs="arial"/>
          <w:color w:val="000000"/>
          <w:sz w:val="20"/>
          <w:lang w:val="en-US" w:eastAsia="en-US" w:bidi="ar-SA"/>
        </w:rPr>
        <w:t xml:space="preserve"> (C.A.) where Southin J.A. for the majority distinguished between loss of opportunity in contract and tort, stating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loss of chance to apply in this country in actions of tort would require either a legislative amendment or a decision to that effect of the Supreme Court of Canada.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Moreover, the appellant says that the trial judge erred by relying on Ms. T. Brown's letter to establish the loss of opportunity. The appellant submits that the trial judge failed to consider the frailties of the letter and that the letter was improperly admitted as opinion evidence of a witness as Ms. T. Brown, as Ms. H. Brown's counsel, could not be impartial and independent as would be expected from a witness qualified to give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appellant says that in any event, the letter does not provide any evidence as to why Mr. Plewes would have been expected to settle for the lesser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Respondent's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respondent submits that the trial judge considered this issue as a matter of causation. The respondent relies on </w:t>
      </w:r>
      <w:r>
        <w:rPr>
          <w:rFonts w:ascii="arial" w:eastAsia="arial" w:hAnsi="arial" w:cs="arial"/>
          <w:i/>
          <w:color w:val="000000"/>
          <w:sz w:val="20"/>
          <w:lang w:val="en-US" w:eastAsia="en-US" w:bidi="ar-SA"/>
        </w:rPr>
        <w:t>Graybriar Investments Ltd. v. Davis &amp; Co.</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[1990] B.C.J. No. 1239</w:t>
        </w:r>
      </w:hyperlink>
      <w:r>
        <w:rPr>
          <w:rFonts w:ascii="arial" w:eastAsia="arial" w:hAnsi="arial" w:cs="arial"/>
          <w:color w:val="000000"/>
          <w:sz w:val="20"/>
          <w:lang w:val="en-US" w:eastAsia="en-US" w:bidi="ar-SA"/>
        </w:rPr>
        <w:t xml:space="preserve"> (S.C.), aff'd </w:t>
      </w:r>
      <w:hyperlink r:id="rId97" w:history="1">
        <w:r>
          <w:rPr>
            <w:rFonts w:ascii="arial" w:eastAsia="arial" w:hAnsi="arial" w:cs="arial"/>
            <w:i/>
            <w:color w:val="0077CC"/>
            <w:sz w:val="20"/>
            <w:u w:val="single"/>
            <w:shd w:val="clear" w:color="auto" w:fill="FFFFFF"/>
            <w:lang w:val="en-US" w:eastAsia="en-US" w:bidi="ar-SA"/>
          </w:rPr>
          <w:t>[1992] B.C.J. No. 2211</w:t>
        </w:r>
      </w:hyperlink>
      <w:r>
        <w:rPr>
          <w:rFonts w:ascii="arial" w:eastAsia="arial" w:hAnsi="arial" w:cs="arial"/>
          <w:color w:val="000000"/>
          <w:sz w:val="20"/>
          <w:lang w:val="en-US" w:eastAsia="en-US" w:bidi="ar-SA"/>
        </w:rPr>
        <w:t xml:space="preserve"> (C.A.) for the proposition that the law of tort recognizes an opportunity cost flowing from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respondent says further that Ms. T. Brown's letter was properly admitted and was delivered in accordance with Small Claims Rule 10 as an opinion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respondent notes that the Small Claims Rules permit the court to conduct the trial without complying with the formal rules of procedure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With regard to the question of loss of opportunity, it remains the law that where any loss arising from a tort is alleged, causation must be proved on a balance of probabilities. As Southin J.A. states in </w:t>
      </w:r>
      <w:r>
        <w:rPr>
          <w:rFonts w:ascii="arial" w:eastAsia="arial" w:hAnsi="arial" w:cs="arial"/>
          <w:i/>
          <w:color w:val="000000"/>
          <w:sz w:val="20"/>
          <w:lang w:val="en-US" w:eastAsia="en-US" w:bidi="ar-SA"/>
        </w:rPr>
        <w:t>De la Giroday</w:t>
      </w:r>
      <w:r>
        <w:rPr>
          <w:rFonts w:ascii="arial" w:eastAsia="arial" w:hAnsi="arial" w:cs="arial"/>
          <w:color w:val="000000"/>
          <w:sz w:val="20"/>
          <w:lang w:val="en-US" w:eastAsia="en-US" w:bidi="ar-SA"/>
        </w:rPr>
        <w:t>, to allow recovery on the basis of a mere possibility that the defendant's conduct caused injury would represent a fundamental change in the law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once causation has been established, the court may examine the contingencies in the circumstances to determine the quantum of loss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Pan-Asia Development Corp.</w:t>
      </w:r>
      <w:r>
        <w:rPr>
          <w:rFonts w:ascii="arial" w:eastAsia="arial" w:hAnsi="arial" w:cs="arial"/>
          <w:color w:val="000000"/>
          <w:sz w:val="20"/>
          <w:lang w:val="en-US" w:eastAsia="en-US" w:bidi="ar-SA"/>
        </w:rPr>
        <w:t xml:space="preserve">, cited by the trial judge and relied on by the respondent, the defendants had admitted liability for breach of their duty of care to the plaintiffs and that the breach had caused the plaintiffs' loss of opportunity to earn profits and fees. The discussion in that case as cited by the trial judge related to the quantification of the loss, rather than to causation. In </w:t>
      </w:r>
      <w:r>
        <w:rPr>
          <w:rFonts w:ascii="arial" w:eastAsia="arial" w:hAnsi="arial" w:cs="arial"/>
          <w:i/>
          <w:color w:val="000000"/>
          <w:sz w:val="20"/>
          <w:lang w:val="en-US" w:eastAsia="en-US" w:bidi="ar-SA"/>
        </w:rPr>
        <w:t>Graybriar</w:t>
      </w:r>
      <w:r>
        <w:rPr>
          <w:rFonts w:ascii="arial" w:eastAsia="arial" w:hAnsi="arial" w:cs="arial"/>
          <w:color w:val="000000"/>
          <w:sz w:val="20"/>
          <w:lang w:val="en-US" w:eastAsia="en-US" w:bidi="ar-SA"/>
        </w:rPr>
        <w:t xml:space="preserve"> as well, the trial judge distinguished between causation, which must be established on a balance of probabilities, and the assessment of damages, in which reasonable possibilities can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case at bar, the trial judge resolved the matter of causation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Brown's ability to negotiate with Mr. Plewes was substantially prejudiced by and weakened as a result of Kappell's error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view, the appellant has not demonstrated that the trial judge applied an inappropriate standard of causation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regard the assessment of damages, the trial judge appears to have determined on the facts that the prejudice caused by Ms. Kappell's error led to the loss of the full difference between Ms. H. Brown's settlement offer and the value of the actual settlement. This is a finding of fact that should not be interfered with absent a "palpable and overriding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appellant argues that the trial judge did not have admissible evidence upon which to base his conclusion that Ms. H. Brown suffered this loss as a result of Ms. Kappell's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trial judge relied on the following passage of Ms. T. Brown's letter to establish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Brown had to post the $8,000 security as a result of the errors of Ms. Kappell in not doing a post-registration search, Ms. Brown quickly went from being able to sit and let the proceedings drift on to having to take some actual proactive moves to get this matter resolved. As well, Mr. Plewes was not pushing forward with the litigation (we can only guess that it was because he recognized the futile nature of his claim) and Ms. Brown had to be proactive if she wished to recover the $8,000 security. Because that amount was sitting there and because of the costs of her taking further legal action to have the claim dismissed for want of prosecution, it was clearly evidence that Mr. Plewes would settle for nothing less than the money sitting there. Ms. Brown had no wish to incur further legal fees and so she did the prudent thing and agreed to the final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trial judge admitted the letter from which this passage is drawn as expert evidence (Transcript, 3/27/09, 77-82). The applicable rules of evidence in a proceeding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are provided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Small Claims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R.S.B.C. 1996, c. 430, s. 16</w:t>
        </w:r>
      </w:hyperlink>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(1) The Provincial Court may admit as evidence in a proceeding under this Act or the rules any oral or written testimony, record or other thing that the court considers is credible or trustworthy and is relevant to the matter being heard, even though the testimony, record or other thing is not admissible as evidence in any other court under the laws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relevant portions of Small Claims Rule 10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10 --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How evidence will be heard at a trial</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 may conduct a trial without complying with the formal rules of procedure and evidence, and in doing so may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ask the parties to explain their cases, to respond to each other and to call witnesses (see Rules 7(15)(b) and 7.5(15)(b)), or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 evidence in any other way the judge thinks is appropriate (see Rules 7(15)(b) and 7.5(15)(b)).</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to be sworn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oral evidence must be given under oath or affirmation.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Experts' evidence -- advance notice of evidence required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not call an expert to give evidence of the expert's opinion unless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serves a summary of the expert's evidence on all other parties at least 30 days before the expert is called to give evidence,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 grants permission.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Experts' reports must be given in advance</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Instead of calling an expert to give evidence, a party may introduce a report stating opinions of an expert, if</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serves a copy of the report on all other parties at least 30 days before the report is introduced,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 grants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my view, notwithstanding the flexible approach to evidence in proceeding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the admission of and reliance upon Ms. T. Brown's letter as expert evidence, raises a number of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it is doubtful that Ms. T. Brown's opinion as to the likely outcome of settlement negotiations can properly be considered one given in respect of an area of expertise. This notwithstanding Ms. T. Brown's acknowledged expertise in the area of family law. The relevant point is that Ms. T. Brown's letter does not speak to an issue that requires specialized knowledge. For example, it refers to negotiating strategies and the likely positions two people might take in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As the Court stated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at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required is that the opinion be necessary in the sense that it provide information "which is likely to be outside the experience and knowledge of a judge or jury": as quoted by Dickson J. in </w:t>
      </w:r>
      <w:r>
        <w:rPr>
          <w:rFonts w:ascii="arial" w:eastAsia="arial" w:hAnsi="arial" w:cs="arial"/>
          <w:i/>
          <w:color w:val="000000"/>
          <w:sz w:val="20"/>
          <w:lang w:val="en-US" w:eastAsia="en-US" w:bidi="ar-SA"/>
        </w:rPr>
        <w:t>R. v. Abbey</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As stated by Dickson J., the evidence must be necessary to enable the trier of fact to appreciate the matters in issue due to their technical nature. In </w:t>
      </w:r>
      <w:r>
        <w:rPr>
          <w:rFonts w:ascii="arial" w:eastAsia="arial" w:hAnsi="arial" w:cs="arial"/>
          <w:i/>
          <w:color w:val="000000"/>
          <w:sz w:val="20"/>
          <w:lang w:val="en-US" w:eastAsia="en-US" w:bidi="ar-SA"/>
        </w:rPr>
        <w:t>Kelliher (Village of) v. Smith</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[1931] S.C.R. 672</w:t>
        </w:r>
      </w:hyperlink>
      <w:r>
        <w:rPr>
          <w:rFonts w:ascii="arial" w:eastAsia="arial" w:hAnsi="arial" w:cs="arial"/>
          <w:color w:val="000000"/>
          <w:sz w:val="20"/>
          <w:lang w:val="en-US" w:eastAsia="en-US" w:bidi="ar-SA"/>
        </w:rPr>
        <w:t xml:space="preserve">, at p. 684, this Court, quoting from </w:t>
      </w:r>
      <w:r>
        <w:rPr>
          <w:rFonts w:ascii="arial" w:eastAsia="arial" w:hAnsi="arial" w:cs="arial"/>
          <w:i/>
          <w:color w:val="000000"/>
          <w:sz w:val="20"/>
          <w:lang w:val="en-US" w:eastAsia="en-US" w:bidi="ar-SA"/>
        </w:rPr>
        <w:t xml:space="preserve">Beven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(4th ed. 1928), at p. 141, stated that in order for expert evidence to be admissible, "[t]he subject-matter of the inquiry must be such that ordinary people are unlikely to form a correct judgment about it, if unassisted by persons with special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Furthermore, the "opinion" is based on speculation and on that basis is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Finally, it is my view that Ms. T. Brown's role as counsel for Ms. H. Brown during the settlement negotiations ought to preclude her from providing expert evidence in respect of that same matter in the context of the action between Ms. Kappell and Ms. H. Brown. In </w:t>
      </w:r>
      <w:r>
        <w:rPr>
          <w:rFonts w:ascii="arial" w:eastAsia="arial" w:hAnsi="arial" w:cs="arial"/>
          <w:i/>
          <w:color w:val="000000"/>
          <w:sz w:val="20"/>
          <w:lang w:val="en-US" w:eastAsia="en-US" w:bidi="ar-SA"/>
        </w:rPr>
        <w:t>R. v. INCO Ltd.</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(2006), 80 O.R. (3d) 594</w:t>
        </w:r>
      </w:hyperlink>
      <w:r>
        <w:rPr>
          <w:rFonts w:ascii="arial" w:eastAsia="arial" w:hAnsi="arial" w:cs="arial"/>
          <w:color w:val="000000"/>
          <w:sz w:val="20"/>
          <w:lang w:val="en-US" w:eastAsia="en-US" w:bidi="ar-SA"/>
        </w:rPr>
        <w:t xml:space="preserve"> (Sup. Ct. J.) at para. 49, the court discussed the circumstances in which an expert may be considered to lack the necessary independence or impartiality: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finding of lack of independence or impartiality cannot be based on a cursory examination of the employment relationship or status. Unless the court is satisfied that the witness is in a co-venture with the party, is currently in a position as an advocate for the party or has acted as advocate for the party on the same matter, the court must test any perceived partiality through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hearing that tests the substance of the opinion to be proffered.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For all these reasons, I have concluded that Ms. T. Brown's evidence was inadmissible. In the result, the finding of causation, damages arising and the consequent quantification of those damages, amounts, in the absence of admissible evidence, to a "palpable and overriding error". The award for damages for a compromised ability to negotiate a settlement is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Damages for Stress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Appellant's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appellant submits that the trial judge erred in law by awarding Ms. H. Brown damages for stress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appellant states that this award was based solely on Ms. H. Brown's assertion that she suffered stress and on letters from her counsel in the family law matter. The appellant emphasizes that there was no medical evidence to support Ms. H. Brown's claim. In addition, the appellant says that the trial judge failed to consider Ms. H. Brown's own testimony that the family law proceeding was the cause of some of her stress and worry.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appellant relies on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for the proposition that mental distress that does not result in injury to health is not compensable by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Respondent's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respondent argues that the trial judge's determination regarding whether Ms. H. Brown suffered stress and anxiety is a question of fact and that medical evidence is not necessary to support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Furthermore, the respondent points to the trial judge's conclusion at para. 22 that Ms. H. Brown suffered additional stress as a result of Ms. Kappell's error, over and above the stress associated with resolving the consequences of a broken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the Court explained the threshold of compensable psychological injury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Generally, a plaintiff who suffers personal injury will be found to have suffered damage. Damage for purposes of this inquiry includes psychological injury. The distinction between physical and mental injury is elusive and arguably artificial in the context of tort. As Lord Lloyd said in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[1996] 1 A.C. 155 (H.L.), at p. 188: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 age when medical knowledge is expanding fast, and psychiatric knowledge with it, it would not be sensible to commit the law to a distinction between physical and psychiatric injury, which may already seem somewhat artificial, and may soon be altogether outmoded. </w:t>
      </w:r>
      <w:r>
        <w:rPr>
          <w:rFonts w:ascii="arial" w:eastAsia="arial" w:hAnsi="arial" w:cs="arial"/>
          <w:color w:val="000000"/>
          <w:sz w:val="20"/>
          <w:u w:val="single"/>
          <w:lang w:val="en-US" w:eastAsia="en-US" w:bidi="ar-SA"/>
        </w:rPr>
        <w:t>Nothing will be gained by treating them as different "kinds" of personal injury, so as to require the application of different tests in law.</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This said, psychological disturbance that rises to the level of personal injury must be distinguished from psychological upset. Personal injury at law connotes serious trauma or illness: see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xml:space="preserve">, [1970] 2 Q.B. 40 (C.A.), at p. 42;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at p. 189; Linden and Feldthusen, at pp. 425-27. The law does not recognize upset, disgust, anxiety, agitation or other mental states that fall short of injury. I would not purport to define compensable injury exhaustively, except to say that it must be serious and prolonged and rise above the ordinary annoyances, anxieties and fears that people living in society routinely, if sometimes reluctantly, accept. The need to accept such upsets rather than seek redress in tort is what I take the Court of Appeal to be expressing in its quote from </w:t>
      </w:r>
      <w:r>
        <w:rPr>
          <w:rFonts w:ascii="arial" w:eastAsia="arial" w:hAnsi="arial" w:cs="arial"/>
          <w:i/>
          <w:color w:val="000000"/>
          <w:sz w:val="20"/>
          <w:lang w:val="en-US" w:eastAsia="en-US" w:bidi="ar-SA"/>
        </w:rPr>
        <w:t>Vanek v. Great Atlantic &amp; Pacific Co. of Canada</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(1999), 48 O.R. (3d) 228</w:t>
        </w:r>
      </w:hyperlink>
      <w:r>
        <w:rPr>
          <w:rFonts w:ascii="arial" w:eastAsia="arial" w:hAnsi="arial" w:cs="arial"/>
          <w:color w:val="000000"/>
          <w:sz w:val="20"/>
          <w:lang w:val="en-US" w:eastAsia="en-US" w:bidi="ar-SA"/>
        </w:rPr>
        <w:t xml:space="preserve"> (C.A.): "Life goes on" (para. 60). Quite simply, minor and transient upsets do not constitute personal </w:t>
      </w:r>
      <w:r>
        <w:rPr>
          <w:rFonts w:ascii="arial" w:eastAsia="arial" w:hAnsi="arial" w:cs="arial"/>
          <w:i/>
          <w:color w:val="000000"/>
          <w:sz w:val="20"/>
          <w:lang w:val="en-US" w:eastAsia="en-US" w:bidi="ar-SA"/>
        </w:rPr>
        <w:t>injury</w:t>
      </w:r>
      <w:r>
        <w:rPr>
          <w:rFonts w:ascii="arial" w:eastAsia="arial" w:hAnsi="arial" w:cs="arial"/>
          <w:color w:val="000000"/>
          <w:sz w:val="20"/>
          <w:lang w:val="en-US" w:eastAsia="en-US" w:bidi="ar-SA"/>
        </w:rPr>
        <w:t>, and hence do not amount to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trial judge concluded at para. 22 that "there was some additional stress to Brown caused by the error ...". It is difficult to read this as constituting a finding that Ms. H. Brown suffered a psychological disturbance approaching the intensity or duration described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As a result, it is my view that the trial judge erred in law by misapplying the threshold of compensable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award of damages for stress and anxiety is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Given the result, the issue of mitigation does not pertain.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appeal is allowed in part in that each of:</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award of $3,000 (compromised ability to negotiate a settlement);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award of $1,000 (non-pecuniary damages for stress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set aside. In all other respects, the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J.L. 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Kinnear v. Canadian Recreation Excellence (Vernon) Corp., [2010] B.C.J. No. 2675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A.J. Beames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 and November 12,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39746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2675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1899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3645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198 A.C.W.S. (3d) 204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Graham Roy Kinnear, Plaintiff, and Canadian Recreation Excellence (Vernon) Corporation, Regional District of North Okanagan, City of Vernon, Greater Vernon Services Commission, John Doe #1, John Doe #2 and John Doe #3, Defendants, and Canadian Recreation Excellence (Vernon) Corporation, Lloyds Underwriters, Vernon Vipers Hockey Club, Dr. J. Duncan Wray Inc. and American Home Assurance Company,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 w:name="Keywords_2"/>
      <w:bookmarkEnd w:id="20"/>
      <w:r>
        <w:rPr>
          <w:rFonts w:ascii="arial" w:eastAsia="arial" w:hAnsi="arial" w:cs="arial"/>
          <w:b/>
          <w:color w:val="000000"/>
          <w:sz w:val="20"/>
          <w:lang w:val="en-US" w:eastAsia="en-US" w:bidi="ar-SA"/>
        </w:rPr>
        <w:t xml:space="preserve">Civil litigation — Civil procedure — Parties — Third party procedure — Striking out or setting aside — Judgments and orders — Summary judgments — For part of claim — Application by named third parties, the Vernon Vipers Hockey Club and its owner, to summarily dismiss the third party claims and for declarations that there was no obligation to defend or indemnify and that their insurance policy did not extend coverage to the defendants for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 allowed with costs — The facilities agreement did not oblige the Vipers or their owner to indemnify the defendants for any claim based solely on allegations of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There was no duty to defend, as none of the plaintiff's allegations related to the operations of the hockey club.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Insurers — Duties — Duty to defend — Application by named third parties, the Vernon Vipers Hockey Club and its owner, to summarily dismiss the third party claims and for declarations that there was no obligation to defend or indemnify and that their insurance policy did not extend coverage to the defendants for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 allowed with costs — The facilities agreement did not oblige the Vipers or their owner to indemnify the defendants for any claim based solely on allegations of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There was no duty to defend, as none of the plaintiff's allegations related to the operations of the hockey club.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The insurance contract — Interpretation — Reasonable expectation doctrine — Application by named third parties, the Vernon Vipers Hockey Club and its owner, to summarily dismiss the third party claims and for declarations that there was no obligation to defend or indemnify and that their insurance policy did not extend coverage to the defendants for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 allowed with costs — The facilities agreement did not oblige the Vipers or their owner to indemnify the defendants for any claim based solely on allegations of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There was no duty to defend, as none of the plaintiff's allegations related to the operations of the hockey club.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Particular situations — Sporting facility — Application by named third parties, the Vernon Vipers Hockey Club and its owner, to summarily dismiss the third party claims and for declarations that there was no obligation to defend or indemnify and that their insurance policy did not extend coverage to the defendants for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 allowed with costs — The facilities agreement did not oblige the Vipers or their owner to indemnify the defendants for any claim based solely on allegations of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There was no duty to defend, as none of the plaintiff's allegations related to the operations of the hockey club.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 w:name="Case Summary_2"/>
            <w:bookmarkEnd w:id="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third parties to summarily dismiss the third party notices and for declarations that there was no obligation to defend or indemnify in this case and that the insurance policy did not extend coverage to the defendants for the plaintiff's claims. In the underlying action, the plaintiff sought damages after slipping and falling on a large strip of boulders placed at the edge of a multiplex' parking lot. The plaintiff was attending a Vernon Vipers hockey game at the multiplex and left with the intention of acquiring food outside the multiplex. The multiplex was a sports and convention facility owned by the defendant Regional District of North Okanagan (NORD) and operated and maintained by the defendant Canadian Recreational Excellence (Vernon) Corporation (CRE). The plaintiff claimed that while he was crossing the boulder zone, the overhead lighting illuminating the area went out, casting the area into darkness and causing him to lose his footing and fall. He alleged that NORD and CRE were negligent in breach of the Occupiers Liability Act, alleging a failure to design, build and maintain safe access to the site, etc. The defendants filed third-party notices against the Vernon Vipers Hockey Club and the owner of the Vipers, claiming that the defendants were entitled to be indemnified and defended with regard to the plaintiff's claims. NORD and CRE claimed they were entitled to be defendant and that the issue of indemnification could not be determined until the determination of the main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 w:name="Holdings of Court_1"/>
            <w:bookmarkEnd w:id="2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contractual indemnification issue arose from the facilities agreement made between NORD and the Vipers. In view of the whole of the agreement it could not have been within the contemplation of the parties that the Vipers would indemnify NORD or CRE for the consequences arising from NORD or CRE's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 area completely outside the realm of the Vipers' responsibility or control. Clause 26 did not oblige the Vipers or their owner to indemnify the defendants NORD or CRE for any claim which was based solely on the allegations of NORD's or CRE's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this claim was. As for the insurance and duty to defend issues, the policy listed the Vipers as a named insured, and NORD and CRE were named as additional insureds "but only in respect of liability arising out of the named insureds operations". The fall occurred in an area solely within the control and responsibility of NORD and CRE. None of the plaintiff's allegations related to the operations of the Vipers Hockey Club. Something more was required than the mere attendance by the plaintiff at the game or a temporary departure from the game to find better food than was offered inside the multiplex. The liability 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did not arise out of the operations of the hockey club. The insurer had no duty to defend NORD or CRE. The third-party claims were dismissed. The third parties were entitled to their costs on Scale B.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Legislation Cited_2"/>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 w:name="Counsel_2"/>
      <w:bookmarkEnd w:id="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Canadian Recreation Excellence (Vernon) Corporation: J.H. MacMaster.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Regional District of North Okanagan and City of Vernon: J.W. Locke, A. Salyn.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Vernon Vipers Hockey Club, Dr. J. Duncan Wray Inc. and American Home Assurance Company: J.P.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2"/>
      <w:bookmarkEnd w:id="25"/>
      <w:r>
        <w:pict>
          <v:line id="_x0000_s1043"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A.J. BEAMES J. (orally)"/>
            <w:bookmarkEnd w:id="26"/>
            <w:r>
              <w:rPr>
                <w:rFonts w:ascii="arial" w:eastAsia="arial" w:hAnsi="arial" w:cs="arial"/>
                <w:b/>
                <w:color w:val="000000"/>
                <w:sz w:val="30"/>
                <w:lang w:val="en-US" w:eastAsia="en-US" w:bidi="ar-SA"/>
              </w:rPr>
              <w:t>A.J. BEAMES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September 2006, the plaintiff attended a Vernon Vipers hockey game at the Multiplex in Vernon. The Multiplex is a sports and convention facility owned by the defendant, the Regional District of North Okanagan ("NORD"), and operated and maintained at the time the defendant, Canadian Recreational Excellence (Vernon) Corporation ("CRE").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he slipped and fell while he was traversing an area the parties refer to as "the boulder zone", which was a strip of large boulders placed at the edge of the Multiplex parking lot adjacent to 34th Street in Vernon, which was intended to deter pedestrians from entering or leaving the property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in his statement of claim, alleges that as he was crossing the boulder zone, the overhead lighting which provided illumination for the boulder zone suddenly went out, casting the area into darkness and causing him to lose his footing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alleges that the defendants NORD and CRE were negligent and in breach of their duties as imposed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Specifically, he alleges a failure to design, build and maintain safe access to the site from 34th Street; failure to warn against the danger of pedestrians crossing the boulder zone; and failure to check, maintain and repair the overhead lighting in the area of the boulder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have filed third-party notices against, amongst others, the Vernon Vipers Hockey Club ("the Vipers"), the owner of the Vipers, Dr. J. Duncan Wray Inc. ("Wray Inc."), and the insurer of the Vipers, claiming that they, that is, NORD and CRE, are entitled to be indemnified and to be defended with regard to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third parties, the Vipers, Wray Inc. and the Vipers' insurer, which I am told by counsel before me is misnamed in the third-party notices but which is of no moment on this application, have applied pursuant to the old Rule 18A, now Rule 9(5), for declarations that there is no obligation to defend or indemnify in this case and that the insurance policy does not extend coverage to NORD or CRE for the claims made by the plaintiff in this case and for an order that the third-party notices against them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NORD and CRE say that they are entitled to be defended and that the issue of indemnification cannot be determined until the determination of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and the other third parties did not attend or participate in the hearing. The trial of this action is set for January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deal first with the contractual indemnity issue. The contractual indemnification issue arises from the Facilities Agreement which was made between NORD and the Vipers, which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[Vipers] shall indemnify and save harmless [NORD and CRE] ... from and against all claims and demands whatsoever (including all legal costs incurred by and any of them in defending any such claims or demand) arising directly or indirectly out of or occurring during the use of the Facility by the [Vipers] or any one authorized by the [Vipers] to use the Facility. The [Vipers] will be under no obligation to indemnify and save harmless [NORD and CRE] against or in respect of any damages or judgment rendered against [NORD and CRE] resulting from or arising out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fault on the part of [NORD or CRE] with respect to the maintenance or condition of the Facility to the extent that the damage, loss for (sic) injury was caused or occasioned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[NORD or CRE].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Ehrcke J. said in </w:t>
      </w:r>
      <w:r>
        <w:rPr>
          <w:rFonts w:ascii="arial" w:eastAsia="arial" w:hAnsi="arial" w:cs="arial"/>
          <w:b/>
          <w:i/>
          <w:color w:val="000000"/>
          <w:sz w:val="20"/>
          <w:lang w:val="en-US" w:eastAsia="en-US" w:bidi="ar-SA"/>
        </w:rPr>
        <w:t>Kocherkewych v. Greyhound Canada Transportation Corp. et al</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BCSC 534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leading authority on the interpretation of indemnity clauses is the decision of the Judicial Committee of the Privy Council in </w:t>
      </w:r>
      <w:r>
        <w:rPr>
          <w:rFonts w:ascii="arial" w:eastAsia="arial" w:hAnsi="arial" w:cs="arial"/>
          <w:i/>
          <w:color w:val="000000"/>
          <w:sz w:val="20"/>
          <w:lang w:val="en-US" w:eastAsia="en-US" w:bidi="ar-SA"/>
        </w:rPr>
        <w:t>Canada Steamship Lines Ltd. v. The King</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[1952] 2 D.L.R. 786</w:t>
        </w:r>
      </w:hyperlink>
      <w:r>
        <w:rPr>
          <w:rFonts w:ascii="arial" w:eastAsia="arial" w:hAnsi="arial" w:cs="arial"/>
          <w:color w:val="000000"/>
          <w:sz w:val="20"/>
          <w:lang w:val="en-US" w:eastAsia="en-US" w:bidi="ar-SA"/>
        </w:rPr>
        <w:t xml:space="preserve"> (Canada P.C.).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 the Privy Council ... articulated a three-part test for the interpretation of indemnity clauses [as follows]: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clause contains language which expressly exempts the person in whose favour it is made (hereafter called "the proferens") from the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his own servants, effect must be given to that provision. Any doubts which existed as to whether this was the law in the Province of Quebec were removed by the decision of the Supreme Court of Canada in </w:t>
      </w:r>
      <w:r>
        <w:rPr>
          <w:rFonts w:ascii="arial" w:eastAsia="arial" w:hAnsi="arial" w:cs="arial"/>
          <w:i/>
          <w:color w:val="000000"/>
          <w:sz w:val="20"/>
          <w:lang w:val="en-US" w:eastAsia="en-US" w:bidi="ar-SA"/>
        </w:rPr>
        <w:t>Glengoil SS. Co. v. Pilkington</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(1897), 28 S.C.R. 146</w:t>
        </w:r>
      </w:hyperlink>
      <w:r>
        <w:rPr>
          <w:rFonts w:ascii="arial" w:eastAsia="arial" w:hAnsi="arial" w:cs="arial"/>
          <w:color w:val="000000"/>
          <w:sz w:val="20"/>
          <w:lang w:val="en-US" w:eastAsia="en-US" w:bidi="ar-SA"/>
        </w:rPr>
        <w: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no express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must consider whether the words used are wide enough, in their ordinary meaning, to cover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servants of the proferens. If a doubt arises at this point, it must be resolved against the proferens in accordance with art. 1019 of the </w:t>
      </w:r>
      <w:r>
        <w:rPr>
          <w:rFonts w:ascii="arial" w:eastAsia="arial" w:hAnsi="arial" w:cs="arial"/>
          <w:i/>
          <w:color w:val="000000"/>
          <w:sz w:val="20"/>
          <w:lang w:val="en-US" w:eastAsia="en-US" w:bidi="ar-SA"/>
        </w:rPr>
        <w:t>Civil Code</w:t>
      </w:r>
      <w:r>
        <w:rPr>
          <w:rFonts w:ascii="arial" w:eastAsia="arial" w:hAnsi="arial" w:cs="arial"/>
          <w:color w:val="000000"/>
          <w:sz w:val="20"/>
          <w:lang w:val="en-US" w:eastAsia="en-US" w:bidi="ar-SA"/>
        </w:rPr>
        <w:t>: "In cases of doubt, the contract is interpreted against him who has stipulated and in favour of him who has contracted the obligation."</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words used are wide enough for the above purpose, the Court must then consider whether "the head of damage may be based on some ground other than that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quote again Lord Greene in the </w:t>
      </w:r>
      <w:r>
        <w:rPr>
          <w:rFonts w:ascii="arial" w:eastAsia="arial" w:hAnsi="arial" w:cs="arial"/>
          <w:i/>
          <w:color w:val="000000"/>
          <w:sz w:val="20"/>
          <w:lang w:val="en-US" w:eastAsia="en-US" w:bidi="ar-SA"/>
        </w:rPr>
        <w:t>Alderslade</w:t>
      </w:r>
      <w:r>
        <w:rPr>
          <w:rFonts w:ascii="arial" w:eastAsia="arial" w:hAnsi="arial" w:cs="arial"/>
          <w:color w:val="000000"/>
          <w:sz w:val="20"/>
          <w:lang w:val="en-US" w:eastAsia="en-US" w:bidi="ar-SA"/>
        </w:rPr>
        <w:t xml:space="preserve"> case. The "other ground" must not be so fanciful or remote that the proferens cannot be supposed to have desired protection against it; but subject to this qualification, which is no doubt to be implied from Lord Greene's words, the existence of a possible head of damage other than that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fatal to the proferens even if the words used are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wide enough to cover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his servants.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Clearly, there are no words in paragraph 26 of the Facilities Agreement that expressly exempt NORD or CRE from the consequences of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Indeed, any indemnification obligation on the part of the Vipers is expressly inapplicable where any damages or judgment arise out of or result from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fault on the part of NORD and CRE with regard to the maintenance or condition of the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claim in this case is based on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regard to the maintenance and condition of the facility. There is no allegation, by the plaintiff or by the defendants,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any kind against the Vipers. Pursuant to the Facilities Agreement, the club had no rights or obligations with regard to the design, maintenance, repair or condition of anything outside of the building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view of the whole of the agreement, I cannot conclude that it could have been within the contemplation of the parties that the Vipers would indemnify NORD or CRE for the consequences arising from NORD or CRE's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 area completely outside the realm of the Vipers' responsibility 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the court said in </w:t>
      </w:r>
      <w:r>
        <w:rPr>
          <w:rFonts w:ascii="arial" w:eastAsia="arial" w:hAnsi="arial" w:cs="arial"/>
          <w:i/>
          <w:color w:val="000000"/>
          <w:sz w:val="20"/>
          <w:lang w:val="en-US" w:eastAsia="en-US" w:bidi="ar-SA"/>
        </w:rPr>
        <w:t>Sinclaire v. South Trail Shell (1987)</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2002 ABQB 378</w:t>
        </w:r>
      </w:hyperlink>
      <w:r>
        <w:rPr>
          <w:rFonts w:ascii="arial" w:eastAsia="arial" w:hAnsi="arial" w:cs="arial"/>
          <w:color w:val="000000"/>
          <w:sz w:val="20"/>
          <w:lang w:val="en-US" w:eastAsia="en-US" w:bidi="ar-SA"/>
        </w:rPr>
        <w:t>, such a "shifting of responsibility should ... require much clearer language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With regard to the third step referred to above, clearly there could be an obligation on the part of the Vipers to indemnify NORD or CRE from claims other than those arising from NORD's or CRE's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including those suggested by the third parties' counsel, errant pucks,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staff employed by the Vipers, and claims for injuries occurring within the areas of the Vipers' control and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conclude that clause 26 does not oblige the Vipers or the owner of the Vipers to indemnify the defendants NORD or CRE for any claim which is based solely on the allegations of NORD's or CRE's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this claim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turn now to the insurance and duty to defend issues. Section 22 of the Facilities Agreement requires the Vipers to take out and maintain a comprehensive general liability policy naming NORD and CRE as additional named insureds, which the Vipers did. The insurance policy was to cover the indemnity provided in section 26 of the Facilities Agreement. There is no suggestion that the insurance coverage obtained did not comply with the Vipers' obligations pursuant to section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insurance policy lists the Vipers as a named insured. By endorsement, NORD and CRE were named as additional insureds, "but only in respect of liability arising out of the Named Insured's operations". NORD and CRE maintain that the plaintiff's injury arises out of the Vipers' operations on the basis that but for attending the Vipers' hockey game, the plaintiff would not have slipped and injured himself while traversing the boulder zone. The third parties say that there is no allegation in the pleadings, on which the duty to defend must be determined, connecting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against NORD or CRE to the Vipers'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support of their position that a simple "but for the hockey game" connection will support a conclusion that the plaintiff's claims are included within what the policy covers and what the insurer is obligated to defend, NORD and CRE rely on the Supreme Court of Canada decision in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and the dissenting reasons of Southin J.A. in the BC Court of Appeal in the same case (</w:t>
      </w:r>
      <w:hyperlink r:id="rId116" w:history="1">
        <w:r>
          <w:rPr>
            <w:rFonts w:ascii="arial" w:eastAsia="arial" w:hAnsi="arial" w:cs="arial"/>
            <w:i/>
            <w:color w:val="0077CC"/>
            <w:sz w:val="20"/>
            <w:u w:val="single"/>
            <w:shd w:val="clear" w:color="auto" w:fill="FFFFFF"/>
            <w:lang w:val="en-US" w:eastAsia="en-US" w:bidi="ar-SA"/>
          </w:rPr>
          <w:t>1999 BCCA 129</w:t>
        </w:r>
      </w:hyperlink>
      <w:r>
        <w:rPr>
          <w:rFonts w:ascii="arial" w:eastAsia="arial" w:hAnsi="arial" w:cs="arial"/>
          <w:color w:val="000000"/>
          <w:sz w:val="20"/>
          <w:lang w:val="en-US" w:eastAsia="en-US" w:bidi="ar-SA"/>
        </w:rPr>
        <w:t>), which the Supreme Court of Canada endorsed, as to the meaning of "arising from" or "arising out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say six subsequent decisions of this court, five delivered since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was decided and one before, have consistently found that a simple "but for" analysis is appropriate for determining whether an event "arises out of" or "arises from" and "have always found there to be a sufficient connection to the named insured's operations to trigger the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While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did not deal with an "additional insured", it was a case concerning the interpretation of the phrase "arising out of" in the context of an exclusion clause in the insurance contract which was referred in that case as the "turnkey exclusion", which excluded coverage for claims arising out of projects which Monenco or its subsidiary designed or constructed. A subsidiary was alleged to have been negligent in the construction of a plant. Southin J.A., dealing with whether the claim was a claim arising out of the project, said she did not need to refer to the authorities provided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this project had not existed, there would have been no claim, ergo the claim arises out of it.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Supreme Court of Canada, the issue was not the proper interpretation of "arising out of", but the Supreme Court of Canada did, in adopting Southin J.A.'s conclusion, say (at paras. 43 and 49) that the project was the proximate cause of the claim and that there was a distinct link between Monenco's alleged breaches and its role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five B.C. cases referred to by NORD and CRE decided since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the claims made were connected with the insured's operations by more than just a simple "but for" analysis of the sort urged upon me by the defendants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Saanich (District) v. Aviva Insurance Co. of Canada</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2010 BCSC 1321</w:t>
        </w:r>
      </w:hyperlink>
      <w:r>
        <w:rPr>
          <w:rFonts w:ascii="arial" w:eastAsia="arial" w:hAnsi="arial" w:cs="arial"/>
          <w:color w:val="000000"/>
          <w:sz w:val="20"/>
          <w:lang w:val="en-US" w:eastAsia="en-US" w:bidi="ar-SA"/>
        </w:rPr>
        <w:t>, the plaintiff was hit in the head by a lacrosse ball while at a recreational centre for a dog obedience class. The Saanich District had leased part of the centre to the lacrosse association for practices. It was agreed that the district was an additional insured under the lacrosse association's insurance policy and was covered "with respect to liability arising out of the activities of [the named insured, the lacrosse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considering whether there was a duty to defend, Madam Justice Wedge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 do not accept Aviva's argument. The claim brought by Mr. Wright does not allege that his injuries were caused by anything other than the errant lacrosse ball. The pleadings do not disclose a cause of injury independent of the lacrosse activities. Mr. Wright does not assert that his fall and resultant injuries may have been caused by, say, debris from the vending machines or water on the floor, or that his injuries in any way result from Saanich's failure to generally maintain its premises in a safe manner for its patrons. But for the lacrosse activity, there would have been no obligation on Saanich to provide alternate access to the patrons of the dog obedience class. The only reason the usual source of access to the dog obedience class allegedly became unsafe was because lacrosse was being played at the centre at the time the dog obedience class took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In the present case, there is a clear nexus or causal connection between the possible liability of Saanich and the activities of the 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found that the lacrosse association's insurer had a duty to defend the District of Saanich.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Williams (Guardian ad litem of) v. B.C. Conference of the Mennonite Brethren Churches</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2010 BCSC 791</w:t>
        </w:r>
      </w:hyperlink>
      <w:r>
        <w:rPr>
          <w:rFonts w:ascii="arial" w:eastAsia="arial" w:hAnsi="arial" w:cs="arial"/>
          <w:color w:val="000000"/>
          <w:sz w:val="20"/>
          <w:lang w:val="en-US" w:eastAsia="en-US" w:bidi="ar-SA"/>
        </w:rPr>
        <w:t>, a church floor collapsed during a concert. The named insured was a concert promoter, and the church and performers sought coverage as additional insureds. Madam Justice Dillon described the claims as being that the conference and the performers failed to act appropriately, including by failing to ensure the floor and equipment were safe for the concert, by failing to ensure that the concert attendees' behaviour did not get out of control and by failing to ensure that the concert was stopped when there were indications of floor vibration and equipment instabilities.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These claims were clearly connected with the named insured's operations, namely, the hosting of the concert. Madam Justice Dillon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 the allegations in this case are clearly connected to the very operation that Lloyd's/Temple agreed to insure. As Southin J.A. stated in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"[s]uffice it to say that if this project had not existed, there would have been no claim, ergo the claim arises out of it." Had the promoter not put on the concert, then no injuries would have occurred. Thus, the potential liability arises out of the operations of the insured, Unite, and there would be no restrictions upon the coverage potentially available to the conference and the other additional insureds even if the wording had been included in the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Penticton (City) v. AXA Pacific Insurance Co.</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2009 BCSC 1404</w:t>
        </w:r>
      </w:hyperlink>
      <w:r>
        <w:rPr>
          <w:rFonts w:ascii="arial" w:eastAsia="arial" w:hAnsi="arial" w:cs="arial"/>
          <w:color w:val="000000"/>
          <w:sz w:val="20"/>
          <w:lang w:val="en-US" w:eastAsia="en-US" w:bidi="ar-SA"/>
        </w:rPr>
        <w:t>, where the contractor was the named insured and the city, for whom the contractor was doing a project, was the additional insured with regard to claims "arising out of the operations" of the insured contractor, there was a direct link between the city's potential liability and the contractor's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the judge in that case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 had the Contractor not been working on the construction contract at the particular intersection in issue and had it not removed and relocated the stop sign, there would have not have been any claims. Thus the liability arises out of the operations of the insured, the Contractor.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All of these claims allege a state of facts which, if proven, result in allegations that arise out of the operations of the Contractor in initially removing and relocating the stop sign and failing to notify the City of the steps it had taken with respect to the stop sign and in failing to fulfill its obligations as to the safety of the construction site and traffic flow in that area as stipulated in the Contract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Liu v. Chu</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2009 BCSC 753</w:t>
        </w:r>
      </w:hyperlink>
      <w:r>
        <w:rPr>
          <w:rFonts w:ascii="arial" w:eastAsia="arial" w:hAnsi="arial" w:cs="arial"/>
          <w:color w:val="000000"/>
          <w:sz w:val="20"/>
          <w:lang w:val="en-US" w:eastAsia="en-US" w:bidi="ar-SA"/>
        </w:rPr>
        <w:t>, the plaintiff said she was injured in a collision between herself and a cart being pushed by a bakery employee. The bakery was the named insured and the mall owner was an additional insured with respect to operations performed by or on behalf of the bakery. Madam Justice Russell found a duty to defend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Sovereign's position that Manulife's liability arises from its duties as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may be convincing at first glance. However, it disregards the nexus between the plaintiff's claim and the coverage that Sovereign agreed to provide Maxim's. It would be without dispute that the act of Maxim's employee in effecting a delivery of goods to its premises in Metrotown on a cart would fall within the scope of the Policy. Such an act clearly comprises part of the legal operations of Maxim's and any claims arising from such actions would permit Manulife to rely on the additional insured clause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Board of School Trustees of School District No. 79 (Cowichan Valley) v. Underwriters and Members of Lloyd's</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2003 BCSC 1303</w:t>
        </w:r>
      </w:hyperlink>
      <w:r>
        <w:rPr>
          <w:rFonts w:ascii="arial" w:eastAsia="arial" w:hAnsi="arial" w:cs="arial"/>
          <w:color w:val="000000"/>
          <w:sz w:val="20"/>
          <w:lang w:val="en-US" w:eastAsia="en-US" w:bidi="ar-SA"/>
        </w:rPr>
        <w:t>, the underlying action related to an injury the plaintiff claimed to have suffered at a ball tournament as a result of the condition of the ball diamond. The named insured was a hockey club which rented the school district's baseball field, hosted the tournament, and obtained additional insured coverage for the school district with regard to "liability arising out of the operations of the named insured". The insurer said it has no duty to defend the school district because the plaintiff had sued the school district alleging different duties and obligations as an owner than those alleged against the tournament organizers. Mr. Justice Rogers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There is some logic in Lloyd's position, and it might have carried the day if Mr. Mayo's claim were not so clearly associated with the very activity Lloyd's agreed to insure, </w:t>
      </w:r>
      <w:r>
        <w:rPr>
          <w:rFonts w:ascii="arial" w:eastAsia="arial" w:hAnsi="arial" w:cs="arial"/>
          <w:i/>
          <w:color w:val="000000"/>
          <w:sz w:val="20"/>
          <w:lang w:val="en-US" w:eastAsia="en-US" w:bidi="ar-SA"/>
        </w:rPr>
        <w:t>vis</w:t>
      </w:r>
      <w:r>
        <w:rPr>
          <w:rFonts w:ascii="arial" w:eastAsia="arial" w:hAnsi="arial" w:cs="arial"/>
          <w:color w:val="000000"/>
          <w:sz w:val="20"/>
          <w:lang w:val="en-US" w:eastAsia="en-US" w:bidi="ar-SA"/>
        </w:rPr>
        <w:t xml:space="preserve"> playing baseball. Had Mr. Mayo's head been injured in the field's parking lot when a tile fell off the roof and struck him, then it would be no great feat to locate a distinction between Appollo's operation of hosting the tournament and the District's obligation to keep the grandstand roof in good repair.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However the pleadings in this case clearly connect Mr. Mayo's injury closely to the very activity that Lloyd's agreed to insure. Mr. Mayo would not have injured his ankle but for Appollo's decision to put on the tournament.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 have no difficulty concluding that part of Appollo's operation of the tournament was to provide a reasonably safe environment for the ball games. The pleadings clearly allege that Appollo failed in that aspect of the operation. That is to say, the pleadings allege that Appollo failed to inspect and warn users of the field of hazards.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pleadings also allege that Appollo failed to maintain the field and, to the extent that that duty was to repair damage to the field caused by the tournament itself, I have no difficulty concluding that it was part of Appollo's operation to maintain the field, at least to the extent of making such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repairs.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Mr. Mayo's injuries are alleged to have arisen out of those failings. They are connected to the ball tournament. There is a clear nexus on the pleadings between the tournament,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alleged injury. Mr. Mayo's claims arise, therefore, out of the operations of Apollo as host of the tournament.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As Mr. Mayo's pleadings have been drafted, the allegations against the District are inseparable from the allegations against Appollo. With respect to failure to inspect and warn, those allegations are obviously associated with Appollo's operation of the tournament. With respect to failure to maintain, a liberal reading of the pleadings allows for the possibility that the putative hole at the second base developed during play and that it was not repaired by proper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Both theories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 out of the operations of Appollo, and are connected to the ball tournament. The allegations against the District are not separate and distinct from the allegations against Appollo. The allegations against the District depend on Appollo having hosted the tournament and on Mr. Mayo's game having taken place at the District's field. Those were the very operations that Lloyd's agreed to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found in the result that Lloyd's had a duty to defend the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final case relied on by CRE and NORD is </w:t>
      </w:r>
      <w:r>
        <w:rPr>
          <w:rFonts w:ascii="arial" w:eastAsia="arial" w:hAnsi="arial" w:cs="arial"/>
          <w:i/>
          <w:color w:val="000000"/>
          <w:sz w:val="20"/>
          <w:lang w:val="en-US" w:eastAsia="en-US" w:bidi="ar-SA"/>
        </w:rPr>
        <w:t>McGeough v. Stay 'N Save Motor Inns Inc.</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(1993), 17 C.C.L.I. (2d) 261</w:t>
        </w:r>
      </w:hyperlink>
      <w:r>
        <w:rPr>
          <w:rFonts w:ascii="arial" w:eastAsia="arial" w:hAnsi="arial" w:cs="arial"/>
          <w:color w:val="000000"/>
          <w:sz w:val="20"/>
          <w:lang w:val="en-US" w:eastAsia="en-US" w:bidi="ar-SA"/>
        </w:rPr>
        <w:t xml:space="preserve"> (B.C.C.A.)). The plaintiff in that case slipped and fell in a parking lot owned and maintained by the Stay 'N Save. Stay 'N Save leased space, including 40 designated parking spots, to O'Donals Restaurant. The restaurant was the named insured and the lessor, Stay 'N Save, was an additional insured "but only in respect of liability arising out of the operations of O'Donals".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this decision, which appears not to have been referred to in any subsequent decisions,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is did this liability arise "out of the operations of" O'Donals?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Maglio argues that this term should be narrowly construed, and that liability of Stay 'N Save can only arise from a casualty occurring in or on the actual demised premises described in the lease: of which the parking lot is not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Vanderburgh submits the proper meaning of "operations" includes all activities necessarily part of O'Donals restaurant business, such parking by patrons.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this latter argument. The operation of the restaurant must necessarily include the provision of parking for the vehicles of the patrons if this be possible: and here, it was. O'Donals has the right to the use of 40 parking spaces owned by its landlord, Stay 'N Save, the additional insured: and the plaintiff was injured in one of these spaces in the course of going into O'Donals restaurant. She was involved in "the operations" of O'Donals at the material time, and any liability of O'Donals to her arises out of those operations.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Stay 'N Save, then, is insured by Prudential against the risk arising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McGeough</w:t>
      </w:r>
      <w:r>
        <w:rPr>
          <w:rFonts w:ascii="arial" w:eastAsia="arial" w:hAnsi="arial" w:cs="arial"/>
          <w:color w:val="000000"/>
          <w:sz w:val="20"/>
          <w:lang w:val="en-US" w:eastAsia="en-US" w:bidi="ar-SA"/>
        </w:rPr>
        <w:t xml:space="preserve">, decided before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Cowichan</w:t>
      </w:r>
      <w:r>
        <w:rPr>
          <w:rFonts w:ascii="arial" w:eastAsia="arial" w:hAnsi="arial" w:cs="arial"/>
          <w:color w:val="000000"/>
          <w:sz w:val="20"/>
          <w:lang w:val="en-US" w:eastAsia="en-US" w:bidi="ar-SA"/>
        </w:rPr>
        <w:t>, to which I have just referred, the claim related to a fall on property which the named insured had the right to use, which appears to be an important factor in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this case before the court today, the fall occurred in an area solely within the control and responsibility of NORD and CRE. None of the plaintiff's allegations relate to the operations of the Vipers Hockey Club. I am satisfied something more is required than the mere attendance by the plaintiff at the game or, as Mr. Kinnear has said at discoveries, a temporary departure from the game to find better food than CRE or NORD offered inside the multiplex.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cannot conclude that the liability 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arose out of the operations of the Vipers Hockey Club. Consequently I find that the insurer does not have a duty to defend NORD or CRE. I dismiss the third-party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third parties before me on this application will be entitled to their costs Scale B. That concludes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A.J. BEAMES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Lovely v. Kamloops (City), [2009] B.C.J. No. 1970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16-20, 23-27, March 2 and 3, 2009; March 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6, 2009 by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39674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1970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1359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64 M.P.L.R. (4th) 259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C.C.L.T. (3d) 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2666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804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Roderick Lovely and Catherine Lovely, Plaintiffs, and City of Kamloops and S.S.G. Holdings Ltd., and Stantec Consulting Ltd., Defendants, and S.S.G. Holdings Ltd., and Stantec Consulting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 w:name="Keywords_3"/>
      <w:bookmarkEnd w:id="2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Causation — Foreseeability and remoteness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Plaintiff fell while unloading refuse at transfer station and sustained serious injuries — City and Stantec conceded they owed duty of care — Risk of serious harm was reasonably foreseeable as defendants were aware of risk of falling — City did not exercise required care as it failed to install fall protection and failed to warn of fall hazard — Stantec did not meet required standard of care in ensuring design of transfer station safe — Liability apportioned 55 per cent to city, 35 per cent to Stantec and 10 per cent to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Duty of occupier — Unusual danger — Knowledge of danger — Duty to warn — 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Plaintiff fell while unloading refuse at transfer station and sustained serious injuries — City and Stantec conceded they owed duty of care — Risk of serious harm was reasonably foreseeable as defendants were aware of risk of falling — City did not exercise required care as it failed to install fall protection and failed to warn of fall hazard — Stantec did not meet required standard of care in ensuring design of transfer station safe — Liability apportioned 55 per cent to city, 35 per cent to Stantec and 10 per cent to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 w:name="Case Summary_3"/>
            <w:bookmarkEnd w:id="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fell while throwing out some household refuse into a waste bin at the city's transfer station. While throwing the refuse into the waste bin, he lost his balance and fell over eight feet to the ground. He sustained bilateral compound fractures to his tibia and fibula and it was necessary to amputate his right leg below the knee. He also suffered impairment to his left leg, among other injuries. The construction of the transfer station was such that the disposal area was a large raised gravel area with eight brushed concrete unloading platforms. The waste bins were adjacent to and below the unloading platforms. There were one foot gaps between the unloading platforms and steel plates sloped from the end of each platform to the top of the bin below. There were guardrails running along some of the gaps between the bins, but not others and there was no guardrail at the end of the platform. However, chains were hung at the end of the platform, which would be raised or lowered, and were lowered on the day of the plaintiff's accident. In addition, while there were warning signs posted, they were not posted on the platforms and did not warn customers of the transfer station that there was a risk they could fall from the end of the platform to the ground below. When the city decided to build the transfer station, it engaged Stantec to provide engineering advice on the design and construction of the transfer station. Neither of the individuals from Stantec who provided the advice had any prior experience in the design or construction of a transfer station and only one of them was an engineer. The plaintiff sought a finding of liability against the city as owner/operator of the transfer station and Stantec Consulting Inc. ("Stantec") as engineer in the design of the transfer station. The plaintiff's claim against the city was based upon the Occupier's Liability 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his claim against Stantec was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 w:name="Holdings of Court_2"/>
            <w:bookmarkEnd w:id="2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city conceded that it was an occupier under the Occupier's Liability Act and owed a duty of reasonable care to the users of the transfer station. The risk of serious harm to the plaintiff was reasonably foreseeable as the city was aware that there was a risk of users falling from the unloading platform and that a person falling from such a height could sustain serious injury or death. The city did not exercise the required care to see that a person would be reasonably safe in using the premises as it failed to sufficiently warn of the fall hazard, failed to install fall protection and employed inadequately experienced persons in the design of the transfer station. Stantec also conceded that it owed a duty of care to the plaintiff and the City. It failed to meet the required standard of care as it lacked the experience and qualifications for the project, failed to verify assumptions regarding the operation of the transfer station and safety plan that it relied on in concluding its design plan was safe and inadequately investigated safety features. Liability apportioned 55 per cent to city, 35 per cent to Stantec and 10 per cent to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 w:name="Legislation Cited_3"/>
      <w:bookmarkEnd w:id="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 Health and Safety Regulations, </w:t>
      </w:r>
      <w:hyperlink r:id="rId130"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131" w:history="1">
        <w:r>
          <w:rPr>
            <w:rFonts w:ascii="arial" w:eastAsia="arial" w:hAnsi="arial" w:cs="arial"/>
            <w:i/>
            <w:color w:val="0077CC"/>
            <w:sz w:val="20"/>
            <w:u w:val="single"/>
            <w:shd w:val="clear" w:color="auto" w:fill="FFFFFF"/>
            <w:lang w:val="en-US" w:eastAsia="en-US" w:bidi="ar-SA"/>
          </w:rPr>
          <w:t>RSBC 1996, CHAPTER 337, s. 1</w:t>
        </w:r>
      </w:hyperlink>
      <w:r>
        <w:rPr>
          <w:rFonts w:ascii="arial" w:eastAsia="arial" w:hAnsi="arial" w:cs="arial"/>
          <w:color w:val="000000"/>
          <w:sz w:val="20"/>
          <w:lang w:val="en-US" w:eastAsia="en-US" w:bidi="ar-SA"/>
        </w:rPr>
        <w:t>, s. 3, s.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Workers Compensation Act, </w:t>
      </w:r>
      <w:r>
        <w:rPr>
          <w:rFonts w:ascii="arial" w:eastAsia="arial" w:hAnsi="arial" w:cs="arial"/>
          <w:i/>
          <w:color w:val="000000"/>
          <w:sz w:val="20"/>
          <w:lang w:val="en-US" w:eastAsia="en-US" w:bidi="ar-SA"/>
        </w:rPr>
        <w:t>RSBC 1996, CHAPTER 492</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 w:name="Counsel_3"/>
      <w:bookmarkEnd w:id="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J.M. Hogg,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Kamloops: J.W. Locke.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S.S.G. Holdings Ltd.: T.J. Decker.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Stantec Consulting Ltd.: D.B. Wende.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 w:name="Judgment_3"/>
      <w:bookmarkEnd w:id="32"/>
      <w:r>
        <w:pict>
          <v:line id="_x0000_s1048"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 w:name="D.M. MASUHARA J."/>
            <w:bookmarkEnd w:id="33"/>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13, 2006, the plaintiff, Mr. Lovely, age 53, drove to the Mission Flats Transfer Station in Kamloops, B.C. (the "Transfer Station") to dispose of some household refuse, including two light wooden frames. In the course of throwing one of the frames into a waste bin, he lost his balance and fell some 2.55 metres (8 feet 4 inches) to the ground. He sustained bilateral compound fractures of his tibia and fibula. It was necessary to amputate his right leg below the knee. He also, as a result of the fall, suffers impairment of his left leg, among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Lovely seeks a finding of liability against the City of Kamloops ("the City") as the owner/operator of the Transfer Station, Stantec Consulting Ltd. ("Stantec") as engineers involved in the design of the Transfer Station. His claim also sought the same of SSG Holdings Ltd. ("SSG") as the operator of the Transfer Station; however, during the course of the trial and after the plaintiff had closed his case, I was advised that the plaintiff and SSG had reached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Quantum of damages was not an issue for the trial nor was the "in trust" claim by Mrs. Lovely.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claim as against the City is based upon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Stantec, the plaintiff advised that its claim is based only upon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final argument, plaintiff's counsel withdrew its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City regarding its decision to move to a solid waste transfer station disposal mode from the "City dump" mode.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City, in its pleadings, seeks indemnity and contribution from SSG and Stantec for any damages that may be found against the City. In its final submissions, the City made no real argument regarding its entitlement to indemnity or contribution from SSG and submitted that it did not believe there was any evidence to support its claim against SSG for indemnity and contribution, though it maintained that it was open for the court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SSG.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Additional submissions were requested and received from the parties on Stantec's potential liability under s.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conceded that Stantec was not an occupier as defined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However, the City asserted that Stantec was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to be determined are:</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City liable to Mr. Lovely under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failing to exercise reasonable care in the design of the Transfer Station? A key focus of the plaintiff's case was the failure to install fall protection in and around the unloading platforms of the Transfer Station. Fall protection was described as something secure and solid such as a railing to prevent people from falling over the sides or ends of the unloading platform.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Lovely with respect to his injuries?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Stantec liable as an independent contractor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Stantec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its role in the design of the Transfer Station?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SSG liable to Mr. Lovely as the operator of the Transfer Station?</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fault is shared, what is the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witnesses called in the plaintiff's case were:</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Lovely, the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Dinn, a professional engineer with a forensic engineering firm. Mr. Dinn took various measurements and photographs of the Transfer Station. He also prepared a scale diagram of the site where Mr. Lovely fell and constructed a wood model of a partial section of the concrete pad surface and the debris plate to show the slope of the debris plate at 29% and 33% at two locations on the plate.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Brugger, a professional engineer with the consulting firm Exponent, who prepared an expert report on the design of the transfer station.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Bonnell, a paramedic who attended to Mr. Lovely on the day of the fall and transported him to hospital.</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Ansley, a customer who was also seriously injured at the Transfer Station on March 25, 2007. He suffered three fractures at different locations on his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witnesses called in the City's case were:</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Kloster, the supervisor in charge of solid waste for the City. Mr. Kloster was the primary City employee tasked to gather information, liaise with Stantec, and recommend a design for the Transfer Station.</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Duckworth, director of public works for the City and senior manager responsible for the Transfer Station project.</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Cain, crew leader for solid waste collection and route coordinator for the City, now retired. Mr. Cain assisted Mr. Kloster in the preparation of design recommendations for the Transfer Station.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Cameron, Ph.D., professional engineer, former professor of environmental engineering at the University of British Columbia and now consultant, who has designed and reviewed transfer stations, and prepared an expert report on the design of the Transfer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witness called in SSG's case was:</w:t>
      </w:r>
      <w:r>
        <w:rPr>
          <w:rFonts w:ascii="arial" w:eastAsia="arial" w:hAnsi="arial" w:cs="arial"/>
          <w:sz w:val="20"/>
          <w:lang w:val="en-US" w:eastAsia="en-US" w:bidi="ar-SA"/>
        </w:rPr>
        <w:cr/>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Roy, the SSG attendant on duty at the unloading platform on the day and at the time of Mr. Lovely's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witnesses called in Stantec's case were:</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Christie, an engineering technologist with Stantec resident in Kamloops. He was the City's main contact with Stantec, including the Transfer Station project. He had been employed for some 25 years with Stantec.</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Anderson, professional engineer with Stantec, who practises in the area of structural engineering. He approved and sealed the design drawings for the unloading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Lovely is now 55 years old. He has been married for 22 years and has a Grade 12 education. Mr. Lovely is a large man. He is 6 feet 7 inches tall and at the time of his fall, he weighed 340 pounds. His shoe size is 14. He was powerfully built and agreed that he was fairly strong. At trial, Mr. Lovely was in a motorized wheelchair. I found Mr. Lovely to be pleasant and balanced in his testimony. Mr. Lovely was supported by his wife, who sat beside him for the entirety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time of the fall, he had been employed by Wal-Mart for 12 years as a janitor. He had also worked in the shipping/receiving and loading dock area of the company. Prior to Wal-Mart, he worked for CN Rail in an industrial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Mission Flats Transfer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City operates two landfills, Missions Flats and Barnhartvale. Prior to December 2005, users would simply "dump" their refuse from their vehicles directly onto the ground in designated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Transfer Station was brought into use in December 2005. It is open year round for commercial and residential customers. Customers are required to deposit their waste directly into a designated bin. Other than a user being an adult, there are no restrictions on who can dispose of waste at the Transfer Station in terms of physical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Since its opening, the Transfer Station has been used approximately 128,000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general, a transfer station is a site where residential and commercial users take their refuse and dispose of refuse into large steel bins. Once full, the bins are transported by truck to the landfill area where the refuse is dumped and then covered by the landfill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disposal area for customers at the Transfer Station is a large raised gravel area with eight adjacent brushed concrete unloading platforms or bays that run in an east to west orientation. Each unloading platform accommodates two vehicles from which refuse can be deposited into a bin placed adjacent to and below the unloading platform. In total, there are 16 parking spaces.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retaining wall constructed of large interlocking concrete blocks holds up on its north side the raised parking area upon which the unloading platforms sit. It is configured in a zigzag pattern to accommodate the steel bins that line up against the south side of the wall opposite the unloading bays. The zigzag pattern allows trucks to back in to remove the bins from the open side. Each unloading bay is served by one large steel bin that sits approximately 0.18 metres (7 inches) below the level of the unloading platform. Users are guided into the unloading bay by an attendant. The user then unloads refuse while on the unloading platforms and deposits it into the bin located below the bay. The height from the ground to the top of the unloading platform is 2.55 metres (8 feet 4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edge of each unloading platform from which users will throw their refuse into the bin below is approximately 7.5 metres (24 feet 7 inches). This platform is raised from the ground approximately, 0.18 metres (7 inches), extends back from the edge 1.7 metres (6 feet 6 inches) and acts a wheel stop for vehicles. The unloading bay is not designed to accommodate users disposing their refuse directly from the back of their vehicle into the 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bin is approximately 6 metres (19 feet 81/4 inches) in length on the side parallel to the unloading platform edge and is approximately 2.8 metres (9 feet 21/4 inches) in width. The edge of the retaining wall that lines up with the east side of a bin is approximately 2.9 metres (9 feet 61/4 inches). The west side of a bin is open to allow for trucks to remove the 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a gap of approximately 0.4 metres (1 foot) between the platform edge and opposite wall of the bin. Spanning this gap is a debris plate composed of three equal sections that are approximately 2 metres long (6 feet 6 inches) made of checkered steel plate and are hinged to the wall and run just short of the length of the bin. The plate is slightly over 0.6 metres (23 inches) in width. The plate slopes downward at a grade of approximately 29% to 33% to the top edge of the steel bin overhanging it slightly. Each section of the debris plate has a slightly different angle which creates some unevenness between the plate sections. When the bins are not in use, the debris plates are tilted up vertically.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time of Mr. Lovely's fall, guardrails ran north/south between the unloading platforms. There is a gap of about 0.8 metres (2 feet 6 inches) between the west side of the debris plate and the north/south guardrail on the west side of the unloading platform. The drop to the ground is, as mentioned earlier, 2.55 metres (8 feet 4 inches). At the time of Mr. Lovely's fall, there were no guardrails running east/west in this gap nor was there on the opposite side of the bin where the gap is 0.3 metres between the eastern edge of the platform and western edge of the debris plate. Instead, traffic cones were to be placed in these two gaps as a warning. At the time of the fall, it is not clear if the cones were in place. Photographs taken on the day of Mr. Lovely's fall shortly after the fall show cones in the area but not in front of the gap. Immediately after Mr. Lovely's fall, the City ordered the installation of guardrails running east/west in these two gaps for all of the unloading platforms. The total cost was $4,540.82.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chain hung across the front of each unloading platform from the northern most post of the north/south running guardrails on the east side of the platform and the southern most part on the west side. The posts to which the chain was attached was approximately 0.2 metres (8 inches) north of the unloading platform edge. The chains were attached at a height of 42 inches on each post and spanned the length of the unloading platform. The chain sagged in the middle section to approximately 12 inches. The chain was originally contemplated to be hung up when the bins were not in use. However, just prior to the Transfer Station opening it was decided by the City that the chain was to be left up when the unloading platform was in use. However, after a few weeks from the opening, the use of the chain reverted back to the original intent and was not up when Mr. Lovely attended on the day of his fall. The reason the chains were no longer placed up was because it was determined the chains constituted a safety risk as an injury report had been made by an attendant of a customer being hit in the leg by drywall that was reflected back at the user from the chain that it had struck. The City's policy for the use of the chain continued to vary.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are three large signs at the Transfer Station that state in large bold letters: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Site Safety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Smoking is prohibited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Children and pets must remain in vehicle at all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Scavenging is prohibited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Commercial haulers must comply with Worker's Compensation Board requirements at all times. Including, but not limited to, the use of WCB approved safety protective footwear and high visibility apparel (safety vest)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Turn off engine and apply emergency brake while unloading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Below the above bulleted words in small font and lighter italic print are the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operators are not responsible for the custody of vehicles or property nor for damage thereto, while upon these premiums, whether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otherwise however all persons using, or otherwise upon these premises, assume all risk of loss or injury to person or property whether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operator or otherwise howsoever.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One sign is located on the approach to the property. The second is located at the "drop and shop" area of the site, where members of the public stop prior to proceeding to the weigh scale in order to unload recyclable materials. The third is located at the northern side of the parking area some distance from the natural and worn path that vehicles had taken to the unloading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are also a smaller signs at each unloading bay that depicts a pickup truck with a person falling backwards off the back of the pickup towards the drop off. The sign states: "INSECURE FOOTING USE CAUTION WHEN UNLOADING".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Lovely had visited the Transfer Station only on one previous occasion. It was without incident. For Mr. Lovely, Mission Flats was the closer of the two landfills operated by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the day in question, Mr. Lovely drove to the Transfer Station with his mother in his Ford F-150 pickup truck. It had a canopy. He was wearing a short sleeve buttoned shirt, denim short pants that were above his knees, laced shoes with a treated rubber sole and glasses with a slight tint to them. The refuse he wished to dispose of included two light rectangular wooden frames approximately 6.5 feet by 3.5 feet made of 1 inch x 3 inch pieces of wood. Each frame had a middle cross piece.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Lovely first entered the property and drove through to the "drop and shop" area, where he was met by an attendant who asked if they had any recyclable materials. He was then directed to proceed southward to the weigh scale where his vehicle was weighed. After attending the weigh scale he was directed to drive east, then to turn north up to the elevated area and head west to the unloading platforms. He followed the worn path marked by an orange saw horse and cones that marked the pathway to the unloading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he entered the unloading area, he was directed by the attendant, Mr. Roy, to back into parking stall #14, which is the westerly parking stall for that unloading platform. Mr. Roy guided Mr. Lovely into position by giving him three or four instructions in the backing in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Lovely got out of his truck, went around to its rear and stood on the concrete unloading platform. Leaving the tailgate up, he opened the canopy door above it and took hold of the light wood frame with his right hand towards the back of the frame and his left hand towards the end closest to him. He took a few steps back south westerly holding the frame to clear it from the canopy. One end of the frame was pressed against his belly. He then turned clockwise and took three or four steps at normal walking speed in a south easterly direction, and "hoofed" the frame, which I understood as a pushing action outward towards the bin. At the end of this motion, his left foot remained on the concrete platform and but his right foot came down on the debris plate, approximately midway along the length of the western section of the debris plate. The uneven level of the debris plate caused him to lose his balance. In the course of attempting to regain his balance, Mr. Lovely stepped further towards the western edge of the bin close to the platform edge. He looked for something to grab onto, but nothing was available. While teetering, he said he recalled thinking for a brief moment that he should try to land on his right foot, as he had an artificial knee joint on his left side. He fell over the western side of the bin, landed on his legs and fell over face down on the gravel surface beside the steel bin close to the retaining wall. The impact smashed his glasses. He was able at some point to turn slightly onto his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Roy, who was relatively close to Mr. Lovely at the time of the fall, was involved with directing another user into the next parking stall to the east. He saw Mr. Lovely moments before he lost his balance and said everything looked normal regarding Mr. Lovely's actions, then some moments later saw him teetering on the western edge of the bin and saw him fall over the side. At some point, Mr. Roy went to the platform edge and looked down and saw that Mr. Lovely was injured. He rushed to Mr. Lovely's side, called for help on his radio, and stayed with Mr. Lovely until the paramedics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Mr. Bonnell, the paramedic, arrived on scene he asked Mr. Lovely what happened. Mr. Lovely replied that he had lost his balance and fell. He was transported to hospital, having sustained compound fractures of his legs severe enough that bone fragments were found on the ground where he had fallen.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nothing to suggest that Mr. Lovely's account of the moments surrounding his fall is inaccurate and I accept it. Mr. Roy's testimony supports much of Mr. Lovely's account, though he did not see the plaintiff at the point he lost his balance. Specifically, given the description of his size, actions, his movements on the platform and the bin edge, and the location of where he landed, I find that Mr. Lovely lost his balance due to the sloping and uneven nature of the debris plate and caused him to move to the western edge of the bin. Further, had there been a guardrail either above the front edge of the unloading platform or running east/west on the west side of the retaining wall where there was a gap, as described earlier, he would have been able to steady his balance and avoided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Accidents at the Mission Flats Transfer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Approximately six months after Mr. Lovely's fall, Mr. Ansley was seriously injured at the Transfer Station. Mr. Ansley testified that on March 25, 2007, he went to the Transfer Station in his pickup truck to dispose of some refuse. He parked at the bay that the attendant indicated to him. He had visited the site six or more times previously and was familiar with the layout.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he was pulling a plywood box filled with shingles from the back of his truck, the side of the box which he was pulling separated from the rest of the box. He lost his balance and "back pedalled" into the bin. He fell to the bottom of the bin and hit his head against the back wall of the bin. Mr. Ansley fractured his spine in three places as a result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Transfer Station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Much of the testimony at trial concerned the process in the design of the Transfer Station and the rationale for the design that was ultimately settled upon. I will consider this background before analyzing the issues regarding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idea of evolving to a transfer station mode of disposal at Mission Flats was conceived in about 1999. Approval to proceed with the design and construction of the Transfer Station was granted by City Council in 2003. Planning for design and construction of the transfer station began in late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City management team tasked to design and construct the Transfer Station (in order of management hierarchy) was comprised of Mr. Duckworth, Mr. McNealy, a professional engineer and Manager of Streets, Mr. Kloster, and Mr. Cain.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Kloster had primary responsibility for gathering information, liaising with Stantec, and making recommendations to his superiors and coordinating the finalization of a design for the Transfer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Kloster had no previous knowledge of or experience with the design or operation of transfer stations, including safety aspects for such facilities. Prior to the project he was a supervisor responsible for the City's sign shop, residential and commercial garbage collection crews and administrator of landfill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To get a sense of what transfer stations looked like and how they operated, Mr. Kloster was instructed by his superiors to tour various transfer stations in British Columbia and to discuss design and operational matters with the local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sites visited were those serving Armstrong, Penticton, Port Coquitlam, Mission and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Kloster also discussed operating issues with SSG, who operated various transfer stations and landfills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Kloster also engaged Stantec, a national consulting engineering firm, to provide engineering advice on the design and construction of the Transfer Station. There was no tendering process for the project. The selection of Stantec was by phone call made by Mr. Kloster to Mr. Christie, the local Stantec contact, offering them the project if they wanted it. The project was offered on the basis of Stantec's pre-existing relationship as the City's primary contractor for engineering projects. Mr. Christie accepted the project on behalf of Stantec. The arrangement was that Stantec would bill the City at the rate it usually charged for services provided. No contractual document was drawn up defining the scope of work however, it is apparent that the engagement was to provide advice and to provide a design for the overall Transfer Station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Though the firm's Alberta office had designed a transfer station in Red Deer, Alberta, neither Mr. Christie nor Mr. Anderson had any prior experience in the design or construction of a transfer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Christie held no formal designation but was called an engineering technologist at Stantec given his twenty-five years of employment with the firm. Mr. Anderson was the professional engineer who would approve the structural design and drawings for the unloading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engineering plans drawn by Stantec for the Transfer Station included:</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overall site layout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road layout</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road profile</w:t>
      </w:r>
    </w:p>
    <w:p>
      <w:pPr>
        <w:numPr>
          <w:numId w:val="2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traffic flow</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utilities</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drainage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earthworks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of road, area base, culvert profile, final cover, pad layout</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 concrete pad detail</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 debris plate detail, bin skid plate detail, hinge assembly, loading bay guard, welding detail, guide island detail, base plate detail</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Anderson, testified that he believed he had enough experience for the project notwithstanding the fact that he had never designed a transfer station before. His only experience with transfer stations was as a user. He understood his role as designing a series of retaining walls and not a transfer station. He also testified that he considered the unloading bay at the top of the retaining wall, some 2.55 metres from the ground to be a "loading dock" as specified under the </w:t>
      </w:r>
      <w:r>
        <w:rPr>
          <w:rFonts w:ascii="arial" w:eastAsia="arial" w:hAnsi="arial" w:cs="arial"/>
          <w:i/>
          <w:color w:val="000000"/>
          <w:sz w:val="20"/>
          <w:lang w:val="en-US" w:eastAsia="en-US" w:bidi="ar-SA"/>
        </w:rPr>
        <w:t>Occupational Health and Safety Regulations</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Kloster's uncontroverted testimony was that Stantec was to introduce safety elements into the Transfer Station design, provide their expertise and opinions on safety, and to act as a sounding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Kloster, Mr. Christie, Mr. Duckworth and Mr. Anderson all testified that the design process involved collaboration between the City and Stantec. The communications regarding design features were largely oral, with few memos documenting the discussions. The City guided these discussions, with Stantec serving mostly as a "sounding board." According to Mr. Christie, the City would do research and give Stantec its preferences; Stantec would then provide feedback on any problems it saw, as well any applicable code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the first meeting between the City and Stantec on this project in December 2003, Mr. Christie presented a series of photos from a power point presentation prepared by Stantec's Lethbridge, Alberta office, which had designed the Red Deer transfer station. Mr. Christie, however, did not review any notes that were part of the power point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Shortly after this presentation, Mr. Christie provided conceptual drawings for the Transfer Station. The drawings showed railings around the entire perimeter of the unloading area, including an overhead rail 2.4 metres over above the platform spanning the entire unloading platform edge facing a user. The design also had the steel bin rising above the unloading platform by 0.30 metres (11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Kloster evaluated the different sites he visited and their safety features. He noted safety concerns at different sites, such as the absence of guardrails around unloading platforms, the elevation of the bins above loading platforms as a trip hazard, the absence of wheel stops, the use of yellow paint as compromising adherence to a surface, the absence of debris plates, and the absence of attendants. He also queried the effectiveness of overhead guardrails for fall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Kloster and Mr. Christie testified that safety features including fall protection were extensively discussed internally during the design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Both Mr. Kloster and Mr. Christie stated that a primary consideration was balancing safety with convenience. This latter element included cleanliness. There were concerns that certain of the safety features considered could themselves introduce other risks to users.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Mr. Kloster reviewed the Red Deer transfer station design, he expressed concerns that there were no guardrails along the lock block wall or on the sides. He also had concerns about the protruding lumps at the top of the lock blocks constituting a trip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Kloster testified that the City and Stantec discussed the extent to which fall protection should be put into the design. He stated that the decision to go without fall protection was the "toughest"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height of the bins above the level of the unloading platform was a feature of the original drawings submitted by Stantec. This feature was approved initially by the City on March 11, 2004, and confirmed in a memo by Mr. Christie dated March 23,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Subsequent to that date, Mr. Kloster said he thought it was ill-advised to have the bins higher than the unloading platform, because they could serve as a trip hazard. He was also concerned that debris would also not be easily swept into the bins if elevated over the platform edge and that such debris would pose a safety hazard. He also said he feared that customers would brace their feet against protruding bin edges to gain extra leverage while throwing things into the bin. For these reasons, he preferred the idea of recessed 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Christie provided similar reasons to reject bins rising above the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a result, the City directed Stantec to have the bin tops lower than the unloading platform. The date of the direction or the pros and cons for doing so is not documented.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City also decided that a key design feature was a wheel stop at some distance from the bin wall, which would provide customers enough room on the platform to unload their refuse and throw their refuse into the 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debris plate was designed to close the gap between the edge of the platform and the lip of the bin below it, allowing refuse on the platform to be swept easily into the bin. Mr. Kloster stated that the project team, in discussing the level of the bin tops relative to the unloading platform, also considered whether the debris plate should be level or at some angle. Mr. Kloster stated that a level debris plate would invite people to step on it so the decision was then to go with a sloping debris plate that angled downward into the bin. That way, he said, the edge of the platform would be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While disagreeing at trial with the idea that the debris plate was designed to be used as a step, Mr. Kloster commented that the debris plate was designed to accommodate a "half step", and as such, served as something of a safety feature for a customer to feel the difference in materials, "as opposed to going down into the bin." Mr. Kloster said he thought that the checker plate would allow someone who stepped on the plate to feel the plate texture and alert the person to the proximity of the edge so he or she could step back onto the concrete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idea of having the plate made of hard rubber was discussed and rejected because of the concern that if a person were to step on it, the rubber would flex, making it more likely that a person's foot would go downwards or even fall into the crack.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was recognized that the inclined debris was a potential hazard and it was decided that the plate would be made of checkered steel of the kind commonly used for metal steps and the flat beds of open trucks to provide skid resistance and allow for the weight of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some point shortly after Mr. Ansley's fall, Mr. Kloster noticed a customer standing with both feet on the debris plate. Being sensitive to the recent fall of Mr. Lovely, Mr. Kloster immediately sought out and found some yellow spray paint on the premises and printed the words "NO STEP" on the surface of the debris plate. He then directed SSG to do the same for the other unloading platforms. Later, the City had painted a wide yellow line spanning the entire edge of the platform and had the words "STAY BEHIND LINE" stencilled into the yellow band. Once the paint began to fade, though, Mr. Kloster chose not to repaint, stating that he thought the paint reduced traction and that it would be difficult to stencil over the existing words without blurring them and that he did not want to grind the concrete to repaint the warning. He further questioned the effectiveness of the paint and words. The evidence reveals that customers continued to stand and step on the debris plate even with the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When he was asked if painting the checker plate to indicate that it was not to be stepped on would have helped, Mr. Lovely testified that he did not think it would have made a difference. He said that once had lost his balance, "only a railing would have stopped me. Once I was going backwards, that was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were differing views between the individuals involved in the design process as to whether guardrails running across the front of the unloading platform should be installed. Much of the discussion centered on the height of proposed rails and whether they would enhance or decrease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Many of the sites viewed for comparison used high grab bars (at a height of 6 feet 6 inches or higher) to afford fall protection for people standing on the flatbed of a pickup truck and throwing their refuse into the 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final design the idea of a guardrail running across the front of the unloading platform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Kloster and Mr. Duckworth testified that there was discussion of whether there should be a guardrail across the front of the bin. Since the City wanted the bins to be as "user friendly as possible", they decided that a guardrail across the front would create problems for users by acting as a barrier preventing them from getting refuse into the bin. It was believed that customers having to lift heavy items over a guardrail mid-rail at median height could result in back or other injuries. Mr. Kloster and Mr. Christie also were concerned as to the potential for items hitting a guardrail and "bouncing back" at the customer. Mr. Anderson said that, "Operationally, a guardrail across the edge would impair the function of the 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Christie and Mr. Anderson testified that the standard height for a railing to accommodate the standard centre of gravity is 42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Red Deer transfer station had a high grab bar above the bin spanning the front of the platform edge. Mr. Christie testified that the City directed that a high grab bar be incorporated into the early design for Mission Flats. However, since the Mission Flats site was designed to have vehicles park some distance from the unloading edge, a high grab bar was eliminated from the final Transfer Station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Guardrails running east/west were not installed to provide protection in the gap between the wall and the bins on either the east or west side of the bin as the size of the bin would not be known until the construction had been completed. Upon completion, however, guardrails were not installed when the bins were obtained. Rather, the City directed SSG personnel to place a set of three cones in a line running east/west at the edge of each end of the concrete platforms. Mr. Kloster admitted that the cones and chains could not form a fall protection barrier. With the removal of the guardrails from the design, there were no fall protection features along the edge of the unloading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intent of a chain hung across the front of the bin was to act in the words of Mr. Kloster as a "soft rail". His view that if a customer were to get too close to the edge of the unloading platform, they would be able to feel the chain which would then act as a warning. In cross-examination, Mr. Kloster agreed that given the manner in which the chain sagged down at the middle it was a trip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After Mr. Lovely's fall, Mr. Kloster advised SSG that the chains were to remain up at all times. However, the chain would be lowered upon a customer's request. This was the case in March 2007 when Mr. Ansley fell into the bottom of the bin on March 25, 2007. As a result of the fall, the chains were ordered up and locked in place. However, Mr. Roy testified that couches and other large objects were getting tangled in the chains, so after about another month following Mr. Ansley's fall, the City reversed its policy and told workers at SSG to lower the chains. They have remained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Role of SSG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SSG is a contractor for the City that operates the Barnhartvale and Mission Flats landfills.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is no evidence to suggest that SSG was involved in the City's design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SSG's operation of the Mission Flats and Barnhartvale landfills is governed by written contract dated September 17, 2002. The contract extends to December 31, 2009. The work to be performed by SSG is to provide services for the daily operation of the landfills and is specified in section 6.6. of the contract, including the following tasks: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of traffic to active waste disposal areas and providing, placing and maintaining signs and barricades to control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checking and ensuring that Prohibited Wastes and Banned Wastes are not accepted at the Landfill;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snow removal operations on all Roads and operational areas;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litter control at the Site, at entrance gate; and along the Highway approaching the Site;</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litter fencing as required for litter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nothing in the contract that obliges SSG to assist members of the public in discarding their refuse.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terms of the authority of the City with respect to the contract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Contractor's responsibilities, the City shall maintain overall authority for management and control of the Site. Nothing in this Contract grants the Contractor any interest in the Site, and the City may, at its discretion, retain others to carry out work on and around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Kloster reviewed SSG's progress claims each month and monitored work and progress. Mr. Kloster's evidence was that at all relevant times SSG had met its obligations under the contract with the City and that Mr. Kloster was satisfied with SSG's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and defendant City each tendered an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was authored by Mr. Brugger. He has expertise in all aspects of solid waste transfer stations including design, permitting, construction, construction defects and failure of such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At page 6 of his report under the heading "Engineering Requirements -- With Regard to Transfer Station Safety and Public Expectations"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Good design requires that a public facility should not present a hazard to anyone reasonably expecting to use it for its intended use, in a responsible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His report contained the following opinions: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Kamloops Transfer Station lacked necessary railings or other safety features to protect the public. This condition presented an unnecessary slip, trip, and fall hazard, because there was nothing to help users arrest a fall, or to grab to restore their balance. Although a chain was stretched across the inactive unloading area, it was removed when users were allowed to unload.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of the City of Kamloops Transfer Station lacked substantial vehicle barriers to prevent vehicles from backing into the garbage bins, and it lacked railings and sufficient cables to prevent users from falling into the garbage bins or to the ground below (as did Mr. Lovely). The sidewalks presented a slip, trip, and fall hazard, and no measures were present to maintain safe surfaces during rain and inclement weather. Moreover, the 29% grade of the bridge plate provided another unnecessary slip and fall risk.</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Kamloops Transfer Station also lacked warning signs to alert users to the absence of railings, the slip, trip, and fall hazard presented by the sidewalks, and the drop of more than 2.5 m to the garbage bin or the ground below.</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correcting the deficiencies noted above (specifically, applying slip-resistant coatings, installing railings/cables the full length of the unloading area, reducing the angle of the steel plate, installing wheel barriers, and providing better warning signs) is most likely relatively low. Non-slip coatings can be applied to the sidewalk and the plate that spans the gap between the garbage bin and the unloading area; side rails can be added under these plates to reduce the angle of the plates from the current 29% grade to a flatter, safer angle; railings can be installed at the ends of the unloading area (railings have already [subsequent to the accident] been installed at the ends of the garbage bins); and padded cables can be installed across the unloading area that would allow waste to be dumped over, through, or under, without the risk of a user falling into the garbage bins. Furthermore, these safety devices are in common use at solid waste transfer stations where the public dumps their waste directly into garbage bins. The cost to correct these items is estimated to be less than CAN $3,500 for each garbage bin. However, greatly improved fall protection could be provided by simply adding one or two more chains across the unloading area and leaving the chains in place during use. The cost of this interim measure is probably in the range of CAN $200 to CAN $400 per 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Referenced in Mr. Brugger's report is the Ministry of the Environment for British Columbia publication, </w:t>
      </w:r>
      <w:r>
        <w:rPr>
          <w:rFonts w:ascii="arial" w:eastAsia="arial" w:hAnsi="arial" w:cs="arial"/>
          <w:i/>
          <w:color w:val="000000"/>
          <w:sz w:val="20"/>
          <w:lang w:val="en-US" w:eastAsia="en-US" w:bidi="ar-SA"/>
        </w:rPr>
        <w:t>Guidelines for Establishing Transfer Stations for Municipal Solid Waste.</w:t>
      </w:r>
      <w:r>
        <w:rPr>
          <w:rFonts w:ascii="arial" w:eastAsia="arial" w:hAnsi="arial" w:cs="arial"/>
          <w:color w:val="000000"/>
          <w:sz w:val="20"/>
          <w:lang w:val="en-US" w:eastAsia="en-US" w:bidi="ar-SA"/>
        </w:rPr>
        <w:t xml:space="preserve"> The document states that the "Branch intends that the document be used to assist regional districts, municipalities and their consultants in the establishment of transfer station facilities during the implementation of solid waste plans." Under the heading of Safety Features in section 3.11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transfer stations involve the dropping or pushing of waste down into a bin or trailer. It is important that safety features such as guard rails be incorporated to prevent people from falling into a bin, and stop logs or bars to prevent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 supplementary report Mr. Brugger assessed the effect of setting the bins at different heights relative to the unloading platform and the bin at the time of the fall. The first, where the debris plate was level; the second, where the bin was at the height originally proposed by Stantec (approximately 0.3 m or 1 foot) above the unloading platform; and the third, where the top of the bin was set at 1 metre above the unloading platform. He opined that all three options provided an advantage over the condition at the site at the time of the fall in terms of user safety. He opined that the costs related to these three options were not significant in terms of the total cost of construction and operation of the Transfer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City tendered the report of Dr. Cameron. He reviewed and compared safety aspects of the Transfer Station with eight other major transfer stations in British Columbia. These stations were: Vancouver, Capital Regional District, Port Alberni, Kelowna, Prince George, Maple Ridge, Mission, and Salmon Arm. He also seems to have relied in part on other transfer stations were that very old. Unlike the Transfer Station, Dr. Cameron is a proponent of a design that have pickups back up to the edge of an unloading platform to allow refuse to be deposited directly from vehicle to bin. I note that his comparator group did not include the Armstrong transfer station which he designed. His report, which was strikingly similarly to the report that he prepared in </w:t>
      </w:r>
      <w:r>
        <w:rPr>
          <w:rFonts w:ascii="arial" w:eastAsia="arial" w:hAnsi="arial" w:cs="arial"/>
          <w:i/>
          <w:color w:val="000000"/>
          <w:sz w:val="20"/>
          <w:lang w:val="en-US" w:eastAsia="en-US" w:bidi="ar-SA"/>
        </w:rPr>
        <w:t>Thiessen v. Columbia Shuswap (Regional District)</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2002 BCSC 1516</w:t>
        </w:r>
      </w:hyperlink>
      <w:r>
        <w:rPr>
          <w:rFonts w:ascii="arial" w:eastAsia="arial" w:hAnsi="arial" w:cs="arial"/>
          <w:color w:val="000000"/>
          <w:sz w:val="20"/>
          <w:lang w:val="en-US" w:eastAsia="en-US" w:bidi="ar-SA"/>
        </w:rPr>
        <w:t xml:space="preserve">, affirmed in </w:t>
      </w:r>
      <w:r>
        <w:rPr>
          <w:rFonts w:ascii="arial" w:eastAsia="arial" w:hAnsi="arial" w:cs="arial"/>
          <w:i/>
          <w:color w:val="000000"/>
          <w:sz w:val="20"/>
          <w:lang w:val="en-US" w:eastAsia="en-US" w:bidi="ar-SA"/>
        </w:rPr>
        <w:t>Thiessen v. Columbia Shuswap (Regional District),</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2003 BCCA 532</w:t>
        </w:r>
      </w:hyperlink>
      <w:r>
        <w:rPr>
          <w:rFonts w:ascii="arial" w:eastAsia="arial" w:hAnsi="arial" w:cs="arial"/>
          <w:color w:val="000000"/>
          <w:sz w:val="20"/>
          <w:lang w:val="en-US" w:eastAsia="en-US" w:bidi="ar-SA"/>
        </w:rPr>
        <w:t>, contains the following summary of his conclusions and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Kamloops transfer station has a number of safety features. The safety features at other transfer stations reviewed range from none of the Kamloops features to methods similar to all of the Kamloops features. Some of the other stations included safety factors other than or different from those used at Kamloops. The convenience of use at the different stations is variable.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a significant number of possible combinations of types and sizes of vehicles and weather conditions, and the size, strength, flexibility and idiosyncrasies of individuals who might use a given transfer station. In addition, there are considerations relating to how convenient it will be for these individuals to use the station. Designing a safe and convenient transfer station that will prevent all accidents from happening is unlikely to occur. This is borne out by the different approaches that have been taken in the design of transfer facilities.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using extreme and probably costly measures, it is extremely unlikely that a transfer station can be designed to provide 100% safety combined with reasonable convenience for the user.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professional opinion that there are no uniform standards accepted within the industry for the design of transfer station public safety features.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 nine major transfer stations in the Province of British Columbia that I have included, it is my professional opinion that, on balance, the Kamloops transfer station provides safety and convenience features that are at least equal to the other 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 reply to Mr. Brugger's supplementary report, Dr. Cameron agreed that the cost differences in the three alternatives assessed by Mr. Brugger were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cross-examination, Dr. Cameron agreed that all of his transfer station designs feature grab bars at 6 feet 6 inches running across the front of the bin. The grab bar is a safety device to protect people from falling into the bin. He also stated that his designs have the bin tops raised above the level of the unloading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agreed that there is a serious risk of injury or death for users of the Transfer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 agreed that because of that known risk and if there is a step that can be taken to protect against it that is economical, it is a step that should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agreed that in the context of the Transfer Station design concern over a customer straining their back from lifting an item over a rail should be secondary to protecting the public against serious injury and death from a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Cameron agreed that the 2.55 metre (8 feet 4 inches) drop was dangerous and that the slope of the debris plate could throw a person stepping onto it off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Cameron agreed proper engineering of a transfer station should take into consideration that there was a drop of 8 feet 4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Cameron observed an attendant standing on top of the debris plate at the Transfer Station. He agreed that a customer seeing this might think that they could do the same and walk on it. He agreed that it was obvious that with the chain down given the set up of the unloading platform that someone would stand on the debris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agreed that the design of the unloading platform would be safer had guardrails been installed in the gap of the western side of the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agreed that the way that the chain hung across the unloading platform was a trip hazard, was not fall protection, but "basically a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also agreed that the yellow warning line with the words "Stay Behind Line" is a warning from an engineering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 stated that the sign depicting a person falling off the back of a pickup might lead customers to believe that the primary risk they faced was a fall from the back of a truck and that as long as they unloaded from the platform, they need not be overly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also stated in his report that from a review of the major transfer stations he could see a consensus in the designers of transfer stations for the installation of guardrails or grab bars around 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Given this testimony at trial and reviewing the various transfer stations referred to in his report, his opinion that the Transfer Station provides safety and convenience features that are at least equal to the eight other major transfer stations in British Columbia he reviewed is not of assistance as his assessment did not specifically address the critical safety issue of protecting against falls from an unloading platform. Dr. Cameron's assessment included other aspects not related to fall protection features such as: fire extinguishers, traffic cones, pins securing container lids, overhead lights, directional signs for traffic, and tools. Further, Dr. Cameron conceded that the Prince George transfer station was safer than the Transfer Station. My view is that the majority of his comparator group was safer than the Transfer Station because of the presence of guardrails, grab bars, and raised platform edges. I note particularly, that at the Mission and Maple Ridge transfer stations, where a bin is below the unloading platform, there are guardrails on all exposed sides to protect against a person falling over the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What I take from Dr. Cameron's testimony is that it is evident to him that there is a consensus in transfer station designs to install fall protection features across the front of the unloading platforms as well as at the end of bins.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Also, I note that he acknowledged that had he been told by the City that the debris plate was meant to be stepped on by at least one half-step by some users and that some might lose their balance by doing so, that he would have addressed in his report the need for some form of railing as fall protection. Given his testimony regarding the fall protection features in his own designs, I find that it would be hard not to think he would have opined that some form of guardrail or grab bar would have been prudent given the "chute" at the platform edge, particularly, in light of his testimony that it was obvious that with the chain down that someone would step on the debris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this Act: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"occupier"</w:t>
      </w:r>
      <w:r>
        <w:rPr>
          <w:rFonts w:ascii="arial" w:eastAsia="arial" w:hAnsi="arial" w:cs="arial"/>
          <w:color w:val="000000"/>
          <w:sz w:val="20"/>
          <w:lang w:val="en-US" w:eastAsia="en-US" w:bidi="ar-SA"/>
        </w:rPr>
        <w:t xml:space="preserve"> means a person who</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"premises"</w:t>
      </w:r>
      <w:r>
        <w:rPr>
          <w:rFonts w:ascii="arial" w:eastAsia="arial" w:hAnsi="arial" w:cs="arial"/>
          <w:color w:val="000000"/>
          <w:sz w:val="20"/>
          <w:lang w:val="en-US" w:eastAsia="en-US" w:bidi="ar-SA"/>
        </w:rPr>
        <w:t xml:space="preserve"> includes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land and structures or either of them, excepting portable structures and equipment other than those described in paragraph (c),</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ships and vessels,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trailers and portable structures designed or used for a residence, business or shelter, and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railway locomotives, railway cars, vehicles and aircraft while not in operation;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Despite section 3(1), if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by the occupier, the occupier is not on that account liable under this Act if, in all the circumstances,</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the selection and supervision of the independent contractor, and</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that the work that the independent contractor was engaged to do should have been undertaken.</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Subsection (1) must not be construed as restricting or excluding the liability, imposed by any other Act, of an occupier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occupier's independent contractor.</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damage under the circumstances set out in subsection (1), and there is more than one occupier of the premises, each occupier is entitled to rely on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imposes a duty on an occupier of premises to take reasonable care in all the circumstances to ensure that a person using the property will be reasonably safe: </w:t>
      </w:r>
      <w:r>
        <w:rPr>
          <w:rFonts w:ascii="arial" w:eastAsia="arial" w:hAnsi="arial" w:cs="arial"/>
          <w:i/>
          <w:color w:val="000000"/>
          <w:sz w:val="20"/>
          <w:lang w:val="en-US" w:eastAsia="en-US" w:bidi="ar-SA"/>
        </w:rPr>
        <w:t>Weiss v. Greater Vancouver Y.M.C.A.</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 The general standard is an objective one, of reasonableness, not perfection. The legislation does not make the occupier of premises an insurer against every possible harm: </w:t>
      </w:r>
      <w:r>
        <w:rPr>
          <w:rFonts w:ascii="arial" w:eastAsia="arial" w:hAnsi="arial" w:cs="arial"/>
          <w:i/>
          <w:color w:val="000000"/>
          <w:sz w:val="20"/>
          <w:lang w:val="en-US" w:eastAsia="en-US" w:bidi="ar-SA"/>
        </w:rPr>
        <w:t>Carlson v. Canada Safeway Ltd</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Sulmona v. Serraglio</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[1986] B.C.J. No. 413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Mason v. Reid</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[1999] B.C.J. No. 1328</w:t>
        </w:r>
      </w:hyperlink>
      <w:r>
        <w:rPr>
          <w:rFonts w:ascii="arial" w:eastAsia="arial" w:hAnsi="arial" w:cs="arial"/>
          <w:color w:val="000000"/>
          <w:sz w:val="20"/>
          <w:lang w:val="en-US" w:eastAsia="en-US" w:bidi="ar-SA"/>
        </w:rPr>
        <w:t xml:space="preserve"> (S.C.). The occupier is responsible to take reasonable precautions to protect against risks which the occupier knows or ought to know are present in the premises: </w:t>
      </w:r>
      <w:r>
        <w:rPr>
          <w:rFonts w:ascii="arial" w:eastAsia="arial" w:hAnsi="arial" w:cs="arial"/>
          <w:i/>
          <w:color w:val="000000"/>
          <w:sz w:val="20"/>
          <w:lang w:val="en-US" w:eastAsia="en-US" w:bidi="ar-SA"/>
        </w:rPr>
        <w:t>Evans v. Jim Pattison Industries Ltd</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[2000] B.C.J. No. 1171</w:t>
        </w:r>
      </w:hyperlink>
      <w:r>
        <w:rPr>
          <w:rFonts w:ascii="arial" w:eastAsia="arial" w:hAnsi="arial" w:cs="arial"/>
          <w:color w:val="000000"/>
          <w:sz w:val="20"/>
          <w:lang w:val="en-US" w:eastAsia="en-US" w:bidi="ar-SA"/>
        </w:rPr>
        <w:t xml:space="preserve"> (S.C.). Although the term "foreseeability" does not appear in the legislation, the requirement of reasonable foreseeability is inherent in the common law duty of care embodied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Rendall v. Ewert</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(1989), 38 B.C.L.R. (2d) 1</w:t>
        </w:r>
      </w:hyperlink>
      <w:r>
        <w:rPr>
          <w:rFonts w:ascii="arial" w:eastAsia="arial" w:hAnsi="arial" w:cs="arial"/>
          <w:color w:val="000000"/>
          <w:sz w:val="20"/>
          <w:lang w:val="en-US" w:eastAsia="en-US" w:bidi="ar-SA"/>
        </w:rPr>
        <w:t xml:space="preserve"> (C.A.). The reasonableness standard was explained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aff'd </w:t>
      </w:r>
      <w:hyperlink r:id="rId141" w:history="1">
        <w:r>
          <w:rPr>
            <w:rFonts w:ascii="arial" w:eastAsia="arial" w:hAnsi="arial" w:cs="arial"/>
            <w:i/>
            <w:color w:val="0077CC"/>
            <w:sz w:val="20"/>
            <w:u w:val="single"/>
            <w:shd w:val="clear" w:color="auto" w:fill="FFFFFF"/>
            <w:lang w:val="en-US" w:eastAsia="en-US" w:bidi="ar-SA"/>
          </w:rPr>
          <w:t>49 B.C.L.R. (2d) 99</w:t>
        </w:r>
      </w:hyperlink>
      <w:r>
        <w:rPr>
          <w:rFonts w:ascii="arial" w:eastAsia="arial" w:hAnsi="arial" w:cs="arial"/>
          <w:color w:val="000000"/>
          <w:sz w:val="20"/>
          <w:lang w:val="en-US" w:eastAsia="en-US" w:bidi="ar-SA"/>
        </w:rPr>
        <w:t xml:space="preserve"> (C.A.) by McLachlin J. (as she then was) at p.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duty owed by an occupier of premises to take reasonable care to see that persons using the premises will be reasonably safe. The Acts do not impose a duty to take reasonable care to insure that persons using the premises will be "absolutely safe". As stated in </w:t>
      </w:r>
      <w:r>
        <w:rPr>
          <w:rFonts w:ascii="arial" w:eastAsia="arial" w:hAnsi="arial" w:cs="arial"/>
          <w:i/>
          <w:color w:val="000000"/>
          <w:sz w:val="20"/>
          <w:lang w:val="en-US" w:eastAsia="en-US" w:bidi="ar-SA"/>
        </w:rPr>
        <w:t>Hagerman v. Niagara Falls</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(1980), 29 O.R. (2d) 609</w:t>
        </w:r>
      </w:hyperlink>
      <w:r>
        <w:rPr>
          <w:rFonts w:ascii="arial" w:eastAsia="arial" w:hAnsi="arial" w:cs="arial"/>
          <w:color w:val="000000"/>
          <w:sz w:val="20"/>
          <w:lang w:val="en-US" w:eastAsia="en-US" w:bidi="ar-SA"/>
        </w:rPr>
        <w:t xml:space="preserve"> ... per Labrossee J. at p. 613, the occupier does not owe a duty to provide safety in all circumstances, but rather a duty to use reasonable care to prevent injury or damage from danger which is known or which ought to be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test is not "whether anything could have been done to prevent the injury using 20/20 hindsight, but rather whether the steps taken by the occupier were reasonable in all the circumstances": </w:t>
      </w:r>
      <w:r>
        <w:rPr>
          <w:rFonts w:ascii="arial" w:eastAsia="arial" w:hAnsi="arial" w:cs="arial"/>
          <w:i/>
          <w:color w:val="000000"/>
          <w:sz w:val="20"/>
          <w:lang w:val="en-US" w:eastAsia="en-US" w:bidi="ar-SA"/>
        </w:rPr>
        <w:t>Duddle v. Vernon (City)</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2004 BCCA 390</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Arkesteyn v. Burgess</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[1989] B.C.J. No. 264</w:t>
        </w:r>
      </w:hyperlink>
      <w:r>
        <w:rPr>
          <w:rFonts w:ascii="arial" w:eastAsia="arial" w:hAnsi="arial" w:cs="arial"/>
          <w:color w:val="000000"/>
          <w:sz w:val="20"/>
          <w:lang w:val="en-US" w:eastAsia="en-US" w:bidi="ar-SA"/>
        </w:rPr>
        <w:t xml:space="preserve"> (S.C.) the court identified four factors that may be considered in deciding whether an occupier has fulfilled his or her duty under the legislation. These were: whether there was an unusual danger (this was said to be the first and most important factor); whether there were posted warning signs; the ease or difficulty and the expense with which the unusual danger could have been remedied; and the prior record of safe usage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Murphy v. St. John</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2001 NFCA 23</w:t>
        </w:r>
      </w:hyperlink>
      <w:r>
        <w:rPr>
          <w:rFonts w:ascii="arial" w:eastAsia="arial" w:hAnsi="arial" w:cs="arial"/>
          <w:color w:val="000000"/>
          <w:sz w:val="20"/>
          <w:lang w:val="en-US" w:eastAsia="en-US" w:bidi="ar-SA"/>
        </w:rPr>
        <w:t xml:space="preserve">, at para. 26, "Occupiers liability cases often reduce to an examination of the system put in place by the occupier and whether there has been compliance with the system ..... [as] in </w:t>
      </w:r>
      <w:r>
        <w:rPr>
          <w:rFonts w:ascii="arial" w:eastAsia="arial" w:hAnsi="arial" w:cs="arial"/>
          <w:i/>
          <w:color w:val="000000"/>
          <w:sz w:val="20"/>
          <w:lang w:val="en-US" w:eastAsia="en-US" w:bidi="ar-SA"/>
        </w:rPr>
        <w:t>Bogoroch v. Toronto (City) et al.,</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[1991] O.J. No. 1032</w:t>
        </w:r>
      </w:hyperlink>
      <w:r>
        <w:rPr>
          <w:rFonts w:ascii="arial" w:eastAsia="arial" w:hAnsi="arial" w:cs="arial"/>
          <w:color w:val="000000"/>
          <w:sz w:val="20"/>
          <w:lang w:val="en-US" w:eastAsia="en-US" w:bidi="ar-SA"/>
        </w:rPr>
        <w:t xml:space="preserve"> (G.D.)." That is not as applicable in the present case, where the issue is more the design than operation. For that reason, some of the cases cited by counsel, such as </w:t>
      </w:r>
      <w:r>
        <w:rPr>
          <w:rFonts w:ascii="arial" w:eastAsia="arial" w:hAnsi="arial" w:cs="arial"/>
          <w:i/>
          <w:color w:val="000000"/>
          <w:sz w:val="20"/>
          <w:lang w:val="en-US" w:eastAsia="en-US" w:bidi="ar-SA"/>
        </w:rPr>
        <w:t>Grochowich v. Okanagan University College</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2004 BCCA 325</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[2004] B.C.J. No. 1156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Duddle v. City of Vernon</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2004 BCCA 390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Jalbert v. Saanich</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2007 BCSC 676</w:t>
        </w:r>
      </w:hyperlink>
      <w:r>
        <w:rPr>
          <w:rFonts w:ascii="arial" w:eastAsia="arial" w:hAnsi="arial" w:cs="arial"/>
          <w:color w:val="000000"/>
          <w:sz w:val="20"/>
          <w:lang w:val="en-US" w:eastAsia="en-US" w:bidi="ar-SA"/>
        </w:rPr>
        <w:t>, are of limited utility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Niblock v. Pacific National Exhibition</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(1981), 30 B.C.L.R. 20</w:t>
        </w:r>
      </w:hyperlink>
      <w:r>
        <w:rPr>
          <w:rFonts w:ascii="arial" w:eastAsia="arial" w:hAnsi="arial" w:cs="arial"/>
          <w:color w:val="000000"/>
          <w:sz w:val="20"/>
          <w:lang w:val="en-US" w:eastAsia="en-US" w:bidi="ar-SA"/>
        </w:rPr>
        <w:t xml:space="preserve"> (S.C.) is one of few cases in which design of a facility and not maintenance of the premises is at issue, although the issue is not explicitly framed this way in the case. In </w:t>
      </w:r>
      <w:r>
        <w:rPr>
          <w:rFonts w:ascii="arial" w:eastAsia="arial" w:hAnsi="arial" w:cs="arial"/>
          <w:i/>
          <w:color w:val="000000"/>
          <w:sz w:val="20"/>
          <w:lang w:val="en-US" w:eastAsia="en-US" w:bidi="ar-SA"/>
        </w:rPr>
        <w:t>Niblock</w:t>
      </w:r>
      <w:r>
        <w:rPr>
          <w:rFonts w:ascii="arial" w:eastAsia="arial" w:hAnsi="arial" w:cs="arial"/>
          <w:color w:val="000000"/>
          <w:sz w:val="20"/>
          <w:lang w:val="en-US" w:eastAsia="en-US" w:bidi="ar-SA"/>
        </w:rPr>
        <w:t>, the plaintiff, who had had a considerable amount of alcohol to drink, was injured when he tripped over a thigh-high guardrail going down a set of stairs. The Court concluded that the railing acted as a trap, with the potential to cause someone to somersault over it, and thus constituted a foreseeable risk. Despite the plaintiff's possible inebriation at the time, the defendant was found 75% liable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Coleman v. Yen Hoy Enterprises Ltd.</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2000 BCSC 276</w:t>
        </w:r>
      </w:hyperlink>
      <w:r>
        <w:rPr>
          <w:rFonts w:ascii="arial" w:eastAsia="arial" w:hAnsi="arial" w:cs="arial"/>
          <w:color w:val="000000"/>
          <w:sz w:val="20"/>
          <w:lang w:val="en-US" w:eastAsia="en-US" w:bidi="ar-SA"/>
        </w:rPr>
        <w:t>, where a woman tripped on a step, injuring herself, the Court found at para. 18 that while the plaintiff was required to be aware of her surroundings, she had no duty to walk with her eyes glued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relies on these authorities to show that, even in circumstances where an injured party may not have been completely vigilant in guarding against harm, a defendant who fails to take appropriate action regarding a foreseeable risk may be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defendant points to cases in which the plaintiff was found not to have taken the care expected of a reasonable person facing ordinary and obvious risks, among them </w:t>
      </w:r>
      <w:r>
        <w:rPr>
          <w:rFonts w:ascii="arial" w:eastAsia="arial" w:hAnsi="arial" w:cs="arial"/>
          <w:i/>
          <w:color w:val="000000"/>
          <w:sz w:val="20"/>
          <w:lang w:val="en-US" w:eastAsia="en-US" w:bidi="ar-SA"/>
        </w:rPr>
        <w:t>Barreda v. The Butchart Gardens Ltd.</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2002 BCSC 508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Felix v. Park Royal Shopping Centre</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[1999] B.C.J. No. 1826</w:t>
        </w:r>
      </w:hyperlink>
      <w:r>
        <w:rPr>
          <w:rFonts w:ascii="arial" w:eastAsia="arial" w:hAnsi="arial" w:cs="arial"/>
          <w:color w:val="000000"/>
          <w:sz w:val="20"/>
          <w:lang w:val="en-US" w:eastAsia="en-US" w:bidi="ar-SA"/>
        </w:rPr>
        <w:t xml:space="preserve"> (S.C.);</w:t>
      </w:r>
      <w:r>
        <w:rPr>
          <w:rFonts w:ascii="arial" w:eastAsia="arial" w:hAnsi="arial" w:cs="arial"/>
          <w:i/>
          <w:color w:val="000000"/>
          <w:sz w:val="20"/>
          <w:lang w:val="en-US" w:eastAsia="en-US" w:bidi="ar-SA"/>
        </w:rPr>
        <w:t xml:space="preserve"> Malcolm v. British Columbia Transit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(1988), 32 B.C.L.R. (2d) 317</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Jalbert</w:t>
      </w:r>
      <w:r>
        <w:rPr>
          <w:rFonts w:ascii="arial" w:eastAsia="arial" w:hAnsi="arial" w:cs="arial"/>
          <w:color w:val="000000"/>
          <w:sz w:val="20"/>
          <w:lang w:val="en-US" w:eastAsia="en-US" w:bidi="ar-SA"/>
        </w:rPr>
        <w:t>, in which the Court noted at para. 53 that an occupier is under no duty to prevent injury, but rather to take reasonable care to ensure that premises are reasonably safe. In all these cases, the plaintiffs were familiar with the premises on which the accidents occurred and had used them numerous times before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Thiessen</w:t>
      </w:r>
      <w:r>
        <w:rPr>
          <w:rFonts w:ascii="arial" w:eastAsia="arial" w:hAnsi="arial" w:cs="arial"/>
          <w:color w:val="000000"/>
          <w:sz w:val="20"/>
          <w:lang w:val="en-US" w:eastAsia="en-US" w:bidi="ar-SA"/>
        </w:rPr>
        <w:t>, Hunter J. found at paras. 24-25 that admitting in its totality a report submitted by Dr. Cameron, who provided similar evidence in this case, would have usurped the function of the Court in determining the standard of care and liability in the case. He limited the use of the report to providing information about the layout and design of other transfer 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Justice Hunter did, however, make use of expert reports submitted by both the plaintiff and the defendant to make the following findings common to both submissions, at para. 35:</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industry standards for the design of transfer stations and safety features which may be utilized.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of transfer stations involves the balancing of a number of factors which include function, safety, convenience and cost.</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if not all, safety features suggested create other hazards and risks.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transfer station design it is appropriate to consider a variety of hazards and dangers which may arise for the user which include not only the risk of falling into a transfer bin, but also the risk of physical injury while unloading refuse into the bin.</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Suggested options as safety features such as moveable guardrails, offset curbs and covered transfer bins themselves raise potential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Hunter J. dismissed the plaintiff's action. He found that the plaintiff's injuries were entirely the result of 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terms of reference to statutory or policy guidelines, the defendant submits that there is no evidence that the </w:t>
      </w:r>
      <w:r>
        <w:rPr>
          <w:rFonts w:ascii="arial" w:eastAsia="arial" w:hAnsi="arial" w:cs="arial"/>
          <w:i/>
          <w:color w:val="000000"/>
          <w:sz w:val="20"/>
          <w:lang w:val="en-US" w:eastAsia="en-US" w:bidi="ar-SA"/>
        </w:rPr>
        <w:t>Guidelines for Establishing Transfer Stations for Municipal Solid Waste:</w:t>
      </w:r>
      <w:r>
        <w:rPr>
          <w:rFonts w:ascii="arial" w:eastAsia="arial" w:hAnsi="arial" w:cs="arial"/>
          <w:color w:val="000000"/>
          <w:sz w:val="20"/>
          <w:lang w:val="en-US" w:eastAsia="en-US" w:bidi="ar-SA"/>
        </w:rPr>
        <w:t xml:space="preserve"> UMA Engineering Inc. (for the Ministry of the Environment); were available when the Transfer Station was being designed. However, Dr. Cameron in his written response to Mr. Brugger's report comments at some length on the Guidelines and does not state that they were not available during the time the design process was underway. Rather, his testimony seemed to indicate that they were available at the time and that a person having knowledge of transfer station design would have been aware of the Guidelines. In any event, I recognize that the Guidelines, as sensible as they are, are simply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City concedes that it was an occupier under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that as such owed a duty of reasonable care to users of the Transfer Station. However, it submits that it met that duty because it took reasonable steps in all the circumstances to see that Mr. Lovely was safe in his use of the Transfer Station. Applying the factors set out in </w:t>
      </w:r>
      <w:r>
        <w:rPr>
          <w:rFonts w:ascii="arial" w:eastAsia="arial" w:hAnsi="arial" w:cs="arial"/>
          <w:i/>
          <w:color w:val="000000"/>
          <w:sz w:val="20"/>
          <w:lang w:val="en-US" w:eastAsia="en-US" w:bidi="ar-SA"/>
        </w:rPr>
        <w:t>Arkesteyn,</w:t>
      </w:r>
      <w:r>
        <w:rPr>
          <w:rFonts w:ascii="arial" w:eastAsia="arial" w:hAnsi="arial" w:cs="arial"/>
          <w:color w:val="000000"/>
          <w:sz w:val="20"/>
          <w:lang w:val="en-US" w:eastAsia="en-US" w:bidi="ar-SA"/>
        </w:rPr>
        <w:t xml:space="preserve"> the City submits that the inherent nature of the risk at the Transfer Station informs the standard of care to the extent of perils which might reasonably be expected on the premises. The City concedes there are inherent dangers faced by users of the Transfer Station, but argues that such dangers are not unusual. It also notes the large signs at the entrance to the site, the "drop and shop" location, and at the northern end of the parking area, which state that the user is doing so at their own risk and the pictograph at each unloading platform indicates danger and submits that these signs limit its liability. It further submits that rectifying the danger is more complex than a simple analysis of a particular approach or feature. While it concedes that guardrails, grab bars or markings on concrete are not expensive, it argues that functionality and safety must be considered in the assessment. In terms of a prior record of safe usage, it submits up to the plaintiff's fall, there had only been one prior incident to the City's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addition to the factors set out in </w:t>
      </w:r>
      <w:r>
        <w:rPr>
          <w:rFonts w:ascii="arial" w:eastAsia="arial" w:hAnsi="arial" w:cs="arial"/>
          <w:i/>
          <w:color w:val="000000"/>
          <w:sz w:val="20"/>
          <w:lang w:val="en-US" w:eastAsia="en-US" w:bidi="ar-SA"/>
        </w:rPr>
        <w:t>Arkesteyn</w:t>
      </w:r>
      <w:r>
        <w:rPr>
          <w:rFonts w:ascii="arial" w:eastAsia="arial" w:hAnsi="arial" w:cs="arial"/>
          <w:color w:val="000000"/>
          <w:sz w:val="20"/>
          <w:lang w:val="en-US" w:eastAsia="en-US" w:bidi="ar-SA"/>
        </w:rPr>
        <w:t>, the City submits that it met the standard of care by virtue of the process it followed in deciding the features for the Transfer Station, including its own investigation and the hiring of Stantec.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plaintiff does not pursue a finding of liability against SSG and submits that SSG is not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Further, the City submits that there is no evidence supporting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SSG. While I am not persuaded that SSG is not an occupier, given my conclusion in this case, further commentary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Stantec is not an occupier as defined under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However, it concedes that it owed a duty of care to both the plaintiff and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City has argued that Stantec may be liable under s. 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as an independent contractor, however, I conclude that Stantec is not. Under s. 5, an independent contractor may be held liable for injuries caused as a result of its failure to take reasonable care. Section 5 applies when the independent contractor stands in the place of an occupier, provided that occupier exercised reasonable care in selecting that contractor and that the work for which the contractor was hired was reasonable. Issues may also arise as to how much control or supervision the occupier exercised over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Cases under s. 5 typically involve parties that perform routine maintenance on premises. See, for example, </w:t>
      </w:r>
      <w:r>
        <w:rPr>
          <w:rFonts w:ascii="arial" w:eastAsia="arial" w:hAnsi="arial" w:cs="arial"/>
          <w:i/>
          <w:color w:val="000000"/>
          <w:sz w:val="20"/>
          <w:lang w:val="en-US" w:eastAsia="en-US" w:bidi="ar-SA"/>
        </w:rPr>
        <w:t>Grochowich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Bludau-Kugler v. Vancouver Community College</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(1998), 45 B.C.L.R. (3d) 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Stantec did not have this role with respect to the Transfer Station. It did not maintain the Transfer Station, and its employees were not regularly at the site though it was present as observers during the construction of the Transfer Station. Its services were retained to assist in the design of the Transfer Station. Arguably, SSG more aptly fits the description of an independent contractor as the legislation has been interpreted than Stantec does, there are however, no outstanding allegations that SSG maintained the Transfer Station site in a way that was improper or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Accordingly, though I find that Stantec is not liable as an independent contractor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its liability under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live issue and is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City exercise reasonable care in all the circumstances to see that a person would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For the reasons that follow, I conclude that the City did not exercise the required care to see that a person would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risk of serious harm to the plaintiff was reasonably foreseeable. This was amply established. The following sets out several of the facts establishing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transfer stations that Mr. Kloster and Cain visited on a familiarization tour had various features that recognized the existence of a fall hazard around the bins and would have been apparent to these men. These features included a sign that stated "Caution: Fall Hazard," bright yellow paint highlighting the edge or the bin wall, a grab bar, guardrails at the end of each side of the bins, and bins that extended above the level of the unloading platform, or in the case of Mission where the top of the bin is below the unloading platform there are guardrails enclosing the entire front and sides of each unloading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was recognized by the City and Stantec that there existed in the design of the Transfer Station a risk to users of falling from the unloading platform; that the drop of 2.55 metres from the unloading platform to the ground constituted a danger; and that a person falling from that height could sustain serious injury or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debris plate was sloped downward into the bins. The City and Stantec knew that people could be thrown off balance by the debris plate if they stepped on it, and could fall and suffer serious injuries from the fall. Mr. Kloster's immediate actions subsequent to Mr. Lovely's fall of spraying painting in yellow the words "NO STEP" on the debris plate upon seeing a customer standing on the debris plate evidences knowledge of this fall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Kloster's testimony that the question of whether to install guardrails was the "toughest of the bunch" clearly evidences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City's decision prior to the Transfer Station opening in December 2005 to have a chain spanning the front of the unloading platform as a "soft rail" confirms its knowledge of a fall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turn now to the City's failure to exercise reasonable care. The reasons for this conclusion are what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Transfer Station is open to all adult members of the public. There are no minimum physical requirements for users to meet such as sense of balance, weight, height, vision, age, agility, or strength. Customers are required to dispose of their refuse themselves. No assistance is provided by the site operators. No instructions of how to dispose of refuse into the bins were provided. Yet users potentially laden with large heavy items were expected to approach an open platform edge with a debris plate angled downward into bin with a bottom 2.55 metre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Kloster testified that customers were to keep off of the debris plate and to keep their sight on the edge. Despite the obvious, to which Dr. Cameron agreed and which I find, that given the characteristics of the unloading platform that people would step or stand on the debris plate; there were no specific warning signs or markings on the platform drawing attention to the fall hazard at the edge of the unloading platform and to keep off the debris plate. There was only one warning sign at the unloading platform and it only depicted the risk of a person falling off the back of a pickup into the bin. As Dr. Cameron stated the sign could lead a person to believe that falling off the back of a pickup was the main risk to a user. Given that the unloading platform was designed in way that did not accommodate disposal directly from the back of a pickup into the bins, one is left to question how it is that such a sign would be installed over one that would against the more significant risk of a fall from the platform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large signs with the heading Site Safety Rules given their location and their written content can hardly be considered sufficient warning of a serious fall hazard. They are not sufficient to establish that the plaintiff waived his right to seek liability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Orange/red traffic cones were to be placed on the unloading platform covering the gap between the bin ends and the north/south running guardrails on the east and west sides of the unloading platform. The photographic evidence at trial suggests that the cones were not so placed but were at the sides of the platform at the time of Mr. Lovely's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is clear from the evidence that a person could lose their balance by stepping on the debris plate and fall and suffer serious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No guardrails were installed fronting the platform edge or the gaps along the sides of the bin to the north/south guardrails.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my view, the characteristics of the unloading platform were such that there existed an "unusual danger" of the nature set out in </w:t>
      </w:r>
      <w:r>
        <w:rPr>
          <w:rFonts w:ascii="arial" w:eastAsia="arial" w:hAnsi="arial" w:cs="arial"/>
          <w:i/>
          <w:color w:val="000000"/>
          <w:sz w:val="20"/>
          <w:lang w:val="en-US" w:eastAsia="en-US" w:bidi="ar-SA"/>
        </w:rPr>
        <w:t>Arkesteyn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While Mr. Kloster testified to the considerable thought and discussion devoted to safety around the unloading platform and the process undertaken, there are several aspects, in addition to those already mentioned, that militate against the City's position that safety was afforded the necessary attention and that it adequately addressed safety in the design and operation of the unloading platform. The City's submission that the extensive process it undertook in the design of the Transfer Station demonstrate that it took reasonable care was largely negated by the facts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start with the limited experience of the City's project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None of the members of the City's project team were experienced in the design or operation of a transfer station. Mr. Kloster had none and did not even know what a transfer station looked like prior to starting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senior project team member, Mr. Duckworth though a professional engineer, having a large span of responsibility, relied upon his subordinates to attend to the details. His approval of the design amounted to a review of a single drawing of the Transfer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City knew that the Stantec representatives had no specific expertise in transfer station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 photo of the unloading platform taken by Mr. Kloster on the opening day of the Transfer Station shows that a customer was permitted to dispose refuse on a largely ice encrusted platform where ice at the edge of the platform had been chipped away but was still covered with some relatively large patches of ice. It is reasonable to assume that other customers were also permitted to discard their refuse under the same unsafe conditions that day and on other days. Permitting customers to use the unloading platform under such unsafe conditions is entirely inconsistent with the City's stated concern for safety. Compounding this was Mr. Kloster's explanation that the ice had been permitted to build up because salt could not be used to de-ice the platform as the concrete was still in the 28-day curing stage and that salt would damage that process. This preference of curing concrete over public safety raises significant questions as to the reasonable care exercised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Kloster's logic, in part, behind why the elevation of the bin over the level of the unloading platform also undermined the City's assertions regarding the level of care it applied. He attempted to explain that a user might put their feet against the raised wall of the bin for leverage to pull items into the bin from the back of their vehicle. The cross-examination of Mr. Kloster on this point demonstrated that his understanding of leverage was confused. Leverage operates opposite to the manner in which he described the bin wall would act as a lever. Further, Mr. Kloster's view is also at odds with the evidence of its expert Dr. Cameron who testified that all of his designs have the bin wall raised above the unloading platform as a safety feature.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Despite the limited experience of the project team, when faced with the "toughest" question of all, namely, whether to install fall protection, it did not seek to consult the City's Risk Management or Safety departments, which specifically focussed on safety and risk matters or to seek a formal assessment from Stantec or any other resource having some expertise on the topic.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Another instance relates to the actions of the City subsequent to Mr. Ansley's fall. Mr. Kloster, having observed customers standing on a debris plate, immediately personally spray painted in yellow the words "NO STEP" on the plate, and had SSG staff do the same on the rest of the debris plates. Shortly after he had a discussion with the City Manager. Arising from that discussion a professionally painted warning in yellow paint along the entire edge of the unloading platform that stated "Stay Behind Line" was applied. Mr. Kloster did not support this warning and has not attended to repainting this warning even though it has worn down. His reasons were that he had a concern with paint on a lateral surface where people step and toss things into a bin as the paint would reduce the effectiveness of the non-skid properties of the brushed concrete surface of the platform. Further, that it would be difficult to keep the words legible when repainting and thus grinding the paint off before repainting would be required which would compromise the brushed concrete. In addition, Mr. Kloster commented that the warning had limited effectiveness as he continued to see people standing on the debris plate. The logic ignores the fact that users were to stay behind and not step on the yellow line. What is further disturbing is that even with his observation that users have continued to stand on the debris plate, nothing further has been done to warn of a danger or provide for fall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City's flip flopping regarding the use of the chain adds to the doubt as to the attention applied to safety at the Transfer Station. Initially, the chain was simply to be up when the bins were not in use. However, prior to opening it was decided that it was to act as a "soft rail" and was to be up when the bins were in use. Mr. Kloster then said the chain was thought to be of "questionable value" because of its sag. As a result of a report that a user had been injured by a piece of drywall that had reflected back at the user after hitting the chain the chain was ordered to be taken down while a bin was in use. The chain was then ordered to be kept up after Mr. Lovely's fall. It was then decided that the chain would be permitted to be taken down upon request. This was the case when Mr. Ansley fell. After Mr. Ansley's fall it was ordered back up and secured into position with a lock. However, shortly thereafter, the chain was again ordered down and has remained down. These continued changes do nothing to support the position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City's view that the debris plate would only be stepped on minimally by users displayed an unrealistic view of actions of users. Mr. Kloster testified that the plate was built to allow an extra half step by a user before going off the edge. Given the heavy steel plating used and the "checkered" surface and the general layout of the platform and the activities to be carried out by users, the view that customers would only take an "extra half step" on the plate was a highly questionable assumption. The checkered steel plating is often seen by the public in places where people step such as stairs or utility service covers where there is pedestrian and vehicular traffic such as on sidewalks and streets. Given the characteristics of the debris plate, it should have been apparent that, in the absence of any warning or a barrier, users would think they could step or stand on the debris plate. As mentioned earlier, my view was confirmed by Dr. Cameron who agreed that it was obvious that users would step or stand on the debris plate given the setup of the unloading platform. The evidence substantiates that both service staff and customers stood on the debris plate often. Mr. Roy stated that he saw customers stepping on the debris plate regularly and stated that it was acceptable for people to do so. Dr. Cameron acknowledged that to the extent that service staff were seen standing on the debris plate customers would think it was permissible to do so. Dr. Cameron stated in his report that "it would be possible for a person to stand on the plate." Mr. Kloster observed customers standing on the debris plate even after a warning had been stencilled onto the unloading platform forward of the edge. Nothing further has been done by the City to address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No assessment was conducted by the City on the impact of its decisions on safety either when it elected to not have guardrails or to have the bins lower than the platform or later when it decided to no longer employ the chains which was the only feature on the unloading platform that could be considered fall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City's actions to immediately requisition the installation of guardrails to span the gaps on the east and west sides of the bin following Mr. Lovely's fall, its ongoing changes on the use of the chains, and the painting of warnings on the platform edge and its later decision to not repaint evidences the reactive approach as opposed to proactive nature of the City to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Kloster conceded that designing fall protection into the Transfer Station could have easily been done. The cost of installing the guardrails in the gap area was $4,540.82.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find that the installation of guardrails or grab bars to be an economic and simple measure relative to the capital and operating costs of the Transfer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City's argument that it took reasonable care because of its retention of Stantec and its reliance upon its advice does not absolve it of liability. While it is a factor to be considered, the City knew that Stantec had limited experience and expertise in transfer station design. The question of whether to install fall protection for the public is not confined to a technical question requiring in special knowledge but more to do with common sense. Further, the City can be characterized as sophisticated given that it is a civic government with considerable internal resources. In the circumstances, the City cannot find refuge in a reliance argument. Regardless of any argument based on reliance upon a professional, it should have been apparent to the City project members that an unloading platform with a drop in excess of 2.5 metres (8 feet) and without warning as to the edge or a warning to remain back or any physical barriers to arrest a person's loss of balance, was an unreasonable risk given the acknowledged fall risk and related serious potential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While balancing convenience with safety is a factor to be taken into account, in this case the argument of the City in this regard is objectively is not sustainable. The concern over injury from lifting items over a railing or from debris "bouncing off" a railing or the lack of ease of disposing of refuse into the bin as a justification for not installing fall protection is not reasonable given the real potential for serious injury or even death to a user falling from the unloading platform. I would add that the installation of railings on the sides of the bin in the gap between the bin ends and the north/south running guardrails does not attract these concerns in any event. Further, I do not accept the specification for guardrails being 42 inches high as the reason for not installing guardrails because of their negative effect on function. There is no reason that such a railing could not be set higher than the 42 inch height to accommodate larger items or some modification such as seen in the photos of the Prince George transfer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terms of the previous safety record at the Transfer Station, I am of the view that it is not assistive to the City's case as the period from the date of opening to the date of the fall was a rather short period; particularly, when one takes into account that it was only six months after Mr. Lovely's fall that Mr. Ansley's fall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This case is distinguishable from </w:t>
      </w:r>
      <w:r>
        <w:rPr>
          <w:rFonts w:ascii="arial" w:eastAsia="arial" w:hAnsi="arial" w:cs="arial"/>
          <w:i/>
          <w:color w:val="000000"/>
          <w:sz w:val="20"/>
          <w:lang w:val="en-US" w:eastAsia="en-US" w:bidi="ar-SA"/>
        </w:rPr>
        <w:t>Thiessen</w:t>
      </w:r>
      <w:r>
        <w:rPr>
          <w:rFonts w:ascii="arial" w:eastAsia="arial" w:hAnsi="arial" w:cs="arial"/>
          <w:color w:val="000000"/>
          <w:sz w:val="20"/>
          <w:lang w:val="en-US" w:eastAsia="en-US" w:bidi="ar-SA"/>
        </w:rPr>
        <w:t>. In that case, the plaintiff had considerable familiarity with the facility having disposed refuse at the Salmon Arm transfer station on twelve previous occasions. The plaintiff had backed his truck in too close to the bin, about one to one and a half feet, as compared to his usual distance of four to five feet. He realized he had parked too close but continued on. The plaintiff was trying to close the tailgate of his truck in the narrow space he had created between the rear of his truck and the bin which protruded twelve to eighteen inches above the grade of the unloading dock which served as a visual warning of a drop off to anyone walking forward towards the container. Further, the narrowness of the top edge of the container acted as a deterrent to a person considering standing on it. It was also noted by Hunter J. that the bin was painted a bright blue colour which contrasts with the edge of the loading dock. There was also a horizontal pipe guardrail mounted above the container edge and across the lip of the retaining wall. As well, there was a double bar guardrail at the end of each container. In the process of closing the tailgate the plaintiff lost his balance and tripped on the edge of the bin and fell backwards into it. The court held that the plaintiff's carelessness was the sole cause of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the instant case, there is a debris plate, which Mr. Anderson called a "chute" that sloped downward into the bin from the unloading platform, there was no guardrail or grab bar, the bin walls were not raised above the level of the platform, and there was no guardrail at the ends of the bin. There was little difference in colour between the debris plate and the unloading platform. Mr. Lovely's one prior visit to the Transfer Station cannot be said to amount to familiarity with the Transfer Station. There is no issue of Mr. Lovely having parked too close to the bin as his vehicle was positioned in conformance with the explicit instructions of the attendant. I also find that Mr. Lovely was disposing his refuse in an ordinary fashion. Mr. Roy noted nothing unusual in the movements of Mr. Lovely. I do not find that Mr. Lovely's fall onto the ground was solely the result of his inattention as agreed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When the unloading platform is viewed as a whole, one finds that the platform is essentially devoid of fall protection features or warnings. To the extent the chain can be characterized as a fall protection device, or as a visual aid to customers in staying back from the unloading platform edge, it had been removed from such use by the time of Mr. Lovely's fall. There were no other visual warnings for customers to stay back from the edge and debris plate save for the sign showing a person falling off the back of a pickup which was more of a warning to take care while on the back of a pickup and indicator that falling off a pickup was the most significant risk on the platform. The absence of any fall protection feature or clear warning in the face of the recognized fall hazard, leads me to conclude in all of the circumstances that the City did not take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City is liable for the injuries suffered by Mr. Lovely.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Is Stantec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for its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Stantec concedes that it owed a duty of care to both the City and to Mr. Lovely. It was hired for its expertise as a consulting engineering firm. The standard of care for professionals is one of reasonableness and ordinary competence, commensurate with the position of the person or entity in question and prevailing internal professional standards. Industry practice and regulatory standards may be considered in making this determination (Campion &amp; Dimmer, </w:t>
      </w:r>
      <w:r>
        <w:rPr>
          <w:rFonts w:ascii="arial" w:eastAsia="arial" w:hAnsi="arial" w:cs="arial"/>
          <w:i/>
          <w:color w:val="000000"/>
          <w:sz w:val="20"/>
          <w:lang w:val="en-US" w:eastAsia="en-US" w:bidi="ar-SA"/>
        </w:rPr>
        <w:t>Professional Liability in Canada</w:t>
      </w:r>
      <w:r>
        <w:rPr>
          <w:rFonts w:ascii="arial" w:eastAsia="arial" w:hAnsi="arial" w:cs="arial"/>
          <w:color w:val="000000"/>
          <w:sz w:val="20"/>
          <w:lang w:val="en-US" w:eastAsia="en-US" w:bidi="ar-SA"/>
        </w:rPr>
        <w:t xml:space="preserve"> (Markham: Thomson Carswell, 2008), at 3-25), but generally, expert evidence is not required. The work of the engineer must be done with the skill, care and diligence which may be reasonably expected of person of ordinary competence, measured by the professional standard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Within British Columbia there is no standard of design for transfer stations that has been developed and put into any code. However, there is a paramount professional duty to ensure public safety in all designs signed and sealed by a professional engineer. Mr. Anderson acknowledged this duty and agreed he was so bound. He also stated that professional engineers had a duty to remain current on developments in the field of engineering in which they practised.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Stantec submitted that there is no evidence to establish that it did not meet the standard of a reasonable prudent engineer. It argued that the level of expertise of Mr. Brugger and Dr. Cameron as engineers is the not the measure that should be applied as they have devoted their practices to the niche specialty of environmental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did not take their evidence as being of a niche nature. These witnesses were not questioned as to whether their evidence could be characterized so narrowly. Their evidence was not deeply technical. There were no formulae or calculations or complex concepts; rather their evidence related to the application of common engineering principles to transfer stations. I took their evidence as that of a competent engineer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Further, the testimony of Mr. Anderson and Mr. Christie provided sufficient evidence to discern whether the standard of care was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For the reasons that follow, I find that Stantec, through their representatives on this project, did not meet the required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start by reiterating that the paramount principle applicable is the duty to ensure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limited background of Mr. Anderson and Mr. Christie gives immediate rise for concern. Stantec was retained as engineers to providing engineering expertise in the overall design of a transfer station for the City, including safety insofar as the public's use of the transfer station. As mentioned earlier, neither Mr. Anderson nor Mr. Christie had any expertise or experience in designing transfer stations. Mr. Anderson knew that Mr. Christie did not hold any formal engineering or technology designation. Mr. Anderson agreed that though he was a structural engineer his knowledge of transfer stations was equivalent to that of a lay person. Despite this acknowledged limitation Mr. Anderson was of the view that he had the training, experience and qualifications for the project. Mr. Christie held a similar view as to his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It is trite to say that a key requirement is to understand the scope of the work requested by a client. In this regard, Mr. Anderson did not. The uncontroverted evidence of Mr. Kloster was that the City was seeking the expertise of Stantec for all aspects related to the design of the Transfer Station, including public safety; Mr. Anderson's view of his role in approving the drawings for the unloading platform was to design a retaining wall and not a transfer station. Mr. Anderson did not seek to explore what he was required to do. He did not participate in any of the meetings of the City in the design of the Transfer Station nor did he speak to any of the members of the City's project team to get a clear picture of the role Stantec was to play. He relied on Mr. Christie who was not a professional engineer and held no formal designation. Mr. Christie's evidence reveals that he understood the role of Stantec was much larger than simply designing a retaining wall and the safety concerns with which the City was concerned. Either he did not communicate this concern adequately to Mr. Anderson or Mr. Anderson did not consider it. It is hard to understand how this limited view of the role arose and reveals that there was a failure within Stantec in understanding adequately their role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Communicating any key assumptions or conditions for the approval of a design is also fundamental to a professional's duties. In this regard, Mr. Anderson stated that but for his view that the unloading platform was a loading dock as set out in </w:t>
      </w:r>
      <w:r>
        <w:rPr>
          <w:rFonts w:ascii="arial" w:eastAsia="arial" w:hAnsi="arial" w:cs="arial"/>
          <w:i/>
          <w:color w:val="000000"/>
          <w:sz w:val="20"/>
          <w:lang w:val="en-US" w:eastAsia="en-US" w:bidi="ar-SA"/>
        </w:rPr>
        <w:t>Occupational Health and Safety Regulations</w:t>
      </w:r>
      <w:r>
        <w:rPr>
          <w:rFonts w:ascii="arial" w:eastAsia="arial" w:hAnsi="arial" w:cs="arial"/>
          <w:color w:val="000000"/>
          <w:sz w:val="20"/>
          <w:lang w:val="en-US" w:eastAsia="en-US" w:bidi="ar-SA"/>
        </w:rPr>
        <w:t>, which exempts loading docks from the requirement to have guardrails; he would not have approved and released his design drawings without fall protection. He also stated that a key factor in his reaching the conclusion that the design was safe was that he expected that as part of the operation there would be a safety plan in place which he said would typically include safety monitors and safety supervisors to oversee people on the loading dock. However, no such assumption is written on the drawings or in any documentation within Stantec or to the City. Mr. Anderson did not follow up with anyone at the City to verify his assumption. The basis for Mr. Anderson's assumption was simply that he had seen attendants at the Westbank transfer station that he frequented and since the Transfer Station would be busier than that, such attendants would be in place at the Transfer Station. I would note at this point there is no evidence as to what role attendants play at Westbank. Further, there was no exploration of attendants playing a safety role at the Transfer Station by either Mr. Anderson or Mr. Christie with the City. As earlier discussed, the SSG attendants at the Transfer Station are not tasked to oversee the safety of users on the unloading platform, except to the extent that they are required to keep the platforms clean. It is without question that a fundamental condition to the approval of an engineer's drawing must be communicated and this was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Anderson also stated that as a professional engineer it was part of his duty to make inquiries as how a facility was going to be used. From the above, it is apparent that he did not fulfill that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regard to the aforementioned exemption, the relied upon provision states that guardrails are not required on a loading dock "provided that effective measures are taken to ensure that workers are protected from injury." This condition was not specifically referred to by Mr. Anderson; however, it is apparent that there was no considered examination of "effective measures" against injury in the context of the Transfer Station. Mr. Anderson's assumption was a broad and undefined reference to a safety plan that could include safety monitors and safety supervisors. His testimony did not demonstrate the effectiveness required under the said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 application of the said regulations as a justification for the absence of fall protection also reveals a less than adequate application of the duty to ensure public safety. Reliance upon the characterization of the platform as a loading dock is far too simplistic. While there is no definition of a "loading dock" in the regulations, it should have been apparent that the words in the context of the regulations and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imply a commercial facility as opposed to a public facility, given that they relate to workers. There is clearly a difference in the expectations one can have of workers and members of the general public. Beyond the fact that the Transfer Station would have tens of thousands of visits per year from the public, the characteristics of the unloading platform are not typical of a loading dock. It was established that a typical loading dock had a height in the order of four feet. The unloading platform was twice the typical height and had a debris plate angled downward into the bin. The combination of the public nature of the Transfer Station and these characteristics clearly required a fuller consideration by Stantec of the need for fall protection which does not appear to have been conducted. Mr. Christie, Stantec's key liaison with the City was not aware of the loading dock characterization until a few days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Stantec's argument that the evidence that Worksafe had inspected the Transfer Station and did not raise any concerns is not determinative of the issues regarding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Beyond the exemption, another justification stated by Mr. Anderson for not including fall protection into the design was his view that a guardrail would impair function as it would be more difficult for users to dispose of their refuse. This was predicated on the standard that a guardrail is 42 inches in height. However, if one were to consider that the exemption applied, there would be no requirement to be bound by the 42 inch requirement; rather there could be a single bar set higher and further offset from the platform edge away from the edge to accommodate the concern over larger items not being able to be fit under or having to be lifted over a 42 inch high bar as well as items reflecting back at a user after hitting a railing. In any event, the problems would not apply to guardrails that should have been placed on the platform edge in the gap between the north/south running guard rails and the bin sides. Had Stantec conducted some investigation of other transfer sites in the province they would have seen various methods for installing fall protection at the platform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 factor that led Mr. Anderson to have the opinion that the unloading platform design was safe was his view that because of the inherent risks of the unloading platform that people would tend to stay away from the edge. Thus, fall protection was not needed. I find this conclusion surprising having regard to the features of the unloading platform, including the heavy metal checkered plate debris plate and the activities to be undertaken by users on the platform and the evidence of the other witnesses. It is obvious that people would step or stand on the debris plate. With respect, the view expressed by Mr. Anderson is naive and not reflective of the necessary insight required. In any event, Mr. Anderson admitted in cross-examination that from an engineering perspective steps should be taken to address risk if they can be taken economically. I would note that Mr. Christie conceded that railings around the platform edge fall protection were not "cost prohibitive." He also stated that given the characteristics around the platform edge caution in design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view that fall protection was not necessary for the Transfer Station also does not line up with the evidence, including that of Mr. Brugger and Dr. Cameron. Their evidence supported the need for fall protection from a proper engineering perspective, given the characteristics of the unloading platform. Photos of various transfer stations clearly show fall protection features across the fronts and sides of bins is common and can be designed in various ways to accommodate concerns regarding function. I note Dr. Cameron's evidence that there was a consensus in the design of transfer stations that reflected the need for fall protection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It is apparent that little investigation into safety features for the Transfer Station was conducted by the Stantec. The extent of the research, beyond obtaining a power point presentation and plans for the Red Deer transfer station, was a Yahoo search on the topic by Mr. Christie. Even after realizing that the question of whether to install fall protection was a tough decision for the City, he made no inquiries within his organization or to other sources (such as the government ministry having jurisdiction over transfer station matters) that could provided further insight into the safety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Similar to my comments with respect to the City, when looking at the unloading platform as a whole, the absence of fall protection features in the design of the Transfer Station cannot stand up to scrutiny given the acknowledged public safety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Given all of the foregoing, the conclusion that I reach is that the Stantec did not meet the required standard of care. As a result, fall protection was not included in the design approved by Stantec and the absence of fall protection led to Mr. Lovely's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 find that Stantec's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Mr. Lovely's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of SSG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 do not find SSG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with respect to Mr. Lovely's claim. Further, I find that SSG was not negligent in regard to Mr. Lovely's fall. Though SSG was required under contract to report unsafe situations to the City and SSG knew that the public walked on or stood on the debris plate regularly but did not report it, I do not find the necessary proximity for liability to attach relative to the plaintiff, particularly as the requirement as I understand the documents relates entirely related to worker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Insofar as the City's third party claim, the City's evidence is that SSG performed its duties satisfactorily and made no submission against SSG. Accordingly, the third party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Did Mr. Lovely fail to use the ordinary care to protect himself that an ordinary reasonable person would have used in the circumstances? Did Mr. Lovely willingly accept the risk of falling into or off the bin? If not, then did Mr. Lovely contribute to his own misfortune? If so, how should liability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defendants argue that Mr. Lovely was either solely responsible for his fall and not the defendants or alternatively, that he bears the majority of fault. It is argued particularly by Stantec that Mr. Lovely's fall was entirely avoidable but for his failure to exercise normal caution one would expect of a reasonable person fully alive to the inherent dangers. Stantec argued that Mr. Lovely could not have chosen a more foolish way of removing the frame from his vehicle. Stantec submitted that no reasonable and prudent person with four or five feet of space to an eight foot edge, removes lengthways from his pickup a light wooden from his pickup a light wooden frame in the manner in which Mr. Lovely chose to discard his refuse on October 13,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Roy was the primary witness to Mr. Lovely's actions on the day the accident occurred. He testified that he helped Mr. Lovely to back his vehicle in, which Mr. Lovely did without incident. When Mr. Lovely attempted to place the wood frame into the bin, Mr. Roy was nearby at an adjacent platform helping another customer and was able to see most of what happened. He said that when Mr. Lovely was at the edge of the platform, his feet were in a "normal" position, and that "everything looked normal." Other photos taken by Mr. Kloster of another customer throwing debris into the bin in a somewhat similar fashion show that Mr. Lovely was not doing anything out of the ordinary, and that his use of the station was consistent with what other users would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Based on the evidence before me, there is no indication that Mr. Lovely was reckless or that he engaged inappropriate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However, Mr. Lovely stated at trial that it would be dangerous to get too close to the open bin and that if he stayed back there would be no danger. He was aware that there was no guardrail or chain across the front of the bin, that the debris plate was a different colour and material from the platform and that it was sloped downward into the bin, that he knew to keep watch of where he was in relation to the open bin and to be cautious as to where he stepped. While prior knowledge of danger does not inevitably lead to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having one's eyes glued to their feet is not a necessary requirement, in the circumstances of this case, I find that Mr. Lovely bears some responsibility in respect to his fall and injuries. In this regard, I attribute 10% 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terms of apportionment between the City and Stantec, fault should be borne 55/35, respectively. The City was fully aware of that a fall hazard existed at transfer stations. Mr. Kloster and Mr. Cain visited several transfer stations that had fall protection features, yet in the final design decided and directed Stantec to not include any fall protection measures. The City knew that the Stantec representatives were not experts in transfer station design. Just prior to opening the City recognized a need to install fall protection and on its own chose to have chains raised at all times as a form of fall protection. But shortly thereafter it chose not to employ the chains when a platform was in use and did not seek to find an alternative fall protection solution. Stantec was not advised or consulted on these decisions respecting the chain. In addition, the City did not seek to follow up once the dimensions of the bins were known to install the guardrails in the gaps between the north/south rails and bin ends on the platform. As a result of the absence of fall protection, Mr. Lovely fell over the edge of the unloading platform and was seriously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find that the City and Stantec are liable for the injuries suffered by Mr. Lovely.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find that Mr. Lovely contributorily negligent in the amount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find that apportionment of liability as between the City and Stantec at 55/35,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find SSG not liable for the injuries suffered by Mr. Lovely.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City's claim against SSG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parties have leave to speak to costs should it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Lynch v. Ueland, [2019] I.L.R. para. G-2832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December 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S168275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I.L.R. para. G-2832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[2018] B.C.J. No. 6802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2018 BCSC 2144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Kevin Lynch v. Adam Ueland and Simpson Thomas and Associates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 w:name="Keywords_4"/>
      <w:bookmarkEnd w:id="34"/>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Solicitor — Failure to mitigate — Damages — Plaintiff was involved in motor vehicle accident in 2008 — Plaintiff brought tort claim in relation to accident in 2009 — Defendant Ueland was third lawyer that plaintiff retained — In January 2013, plaintiff terminated Ueland's services — In February 2013, defendants in tort claim served application to dismiss tort claim on Ueland — Application was not brought to plaintiff's attention — Application proceeded with no one appearing on plaintiff's behalf and his tort claim was dismissed — Plaintiff sought new counsel to reinstate tort claim and sue Ueland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contacted Pedersen who refused retainer after plaintiff demanded that Pedersen not prioritize tort claim at expense of suing Ueland — Plaintiff contacted 46 lawyers without success — Plaintiff brought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against Ueland in 2015 — Ueland conceded that dismissal of tort claim was caused by his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that plaintiff was entitled to damages of $350,000 — Only issue remaining was whether plaintiff failed to mitigate his loss — Given plaintiff's experiences with Ueland, plaintiff was entitled to feel he needed to find lawyer who was trustworthy — Plaintiff was not entitled to make unreasonable demands — It was unreasonable for plaintiff to have insisted that Pedersen prioritize suit against Ueland at expense of setting aside dismissal of tort claim — Having regard to plaintiff's strong personality, there was 50 per cent chance Pedersen would have had opportunity to set aside February 2013 order before solicitor-client relationship broke down — Ueland established that plaintiff failed to mitigate - - Plaintiff's claim was allowed and reduced by 50 per cent for failure to mitigate — Plaintiff was entitled to damages of $175,000 — Action allowed in part.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5" w:name="Case Summary_4"/>
            <w:bookmarkEnd w:id="35"/>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involved in a motor vehicle accident in 2008. The plaintiff was 54 years old, had a grade 10 education, and worked as a self-employed contractor. In 2009, he brought a tort claim in relation to the accident. The defendant Mr. Ueland was the third lawyer that the plaintiff had retained. The defendants in the tort claim obtained an order requiring the plaintiff's attendance at several defence medical examinations ("DMEs"). The relationship between the plaintiff and Mr. Ueland broke down and, in late January 2013, the plaintiff terminated Mr. Ueland's services. In early February 2013, Mr. Ueland was served with a letter of application by the defence counsel in the tort claim to have the plaintiff found in contempt of court for failure to attend the DMEs and to have his tort claim dismissed. The application was not brought to the plaintiff's attention and Mr. Ueland assumed that the application would be adjourned until new counsel was retained. The application proceeded, however, with no one appearing on the plaintiff's behalf. The plaintiff's tort claim was dismissed by order in February 2013. The plaintiff sought to retain new counsel to reinstate the tort claim and sue Mr. Ueland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After the plaintiff demanded that a lawyer he contacted, Mr. Pedersen, pursue both the tort claim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he was informed that his retainer would not be accepted. The plaintiff contacted 46 lawyers in total without success.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February 2015, the plaintiff brought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Mr. Ueland. Mr. Ueland conceded that the dismissal of the tort claim was caused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plaintiff was entitled to damages of $350,000. The only issue that remained to be decided was whether the plaintiff properly mitigated his loss.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6" w:name="Holdings of Court_3"/>
            <w:bookmarkEnd w:id="36"/>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Ueland had the onus of proving that the plaintiff took sincere efforts to mitigate his losses. The Court found that the plaintiff was able to make subjectively reasoned decisions respecting the tort claim. Given the plaintiff's experiences with Mr. Ueland, he was entitled to feel that he needed to find a lawyer who was trustworthy. He was not entitled, however, to make unreasonable demands. It was unreasonable for the plaintiff to have insisted to Mr. Pedersen that the suit against Mr. Ueland be brought at the expense of setting aside the February 2013 order. A reasonable plaintiff would have focused first on reinstating the tort claim and would deal with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later, if necessary. The Court concluded that the plaintiff acted unreasonably. The Court found that, having regard to the plaintiff's strong personality, there was a 50 per cent chance that Mr. Pedersen would have had the opportunity to set aside the February 2013 order before the solicitor-client relationship broke down. The Court concluded that Mr. Ueland established that the plaintiff failed to mitigate. While the plaintiff's claim was allowed, it was reduced by 50 per cent for his failure to mitigate. Accordingly, he was entitled to damages of $175,000, being 50 per cent of $350,000.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 w:name="Counsel_4"/>
      <w:bookmarkEnd w:id="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 Gibson and J.S. Stanley for the plaintiff; J. Corbett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4"/>
      <w:bookmarkEnd w:id="38"/>
      <w:r>
        <w:pict>
          <v:line id="_x0000_s1052" style="position:absolute;z-index:2517657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G.P. WEATHERILL J."/>
            <w:bookmarkEnd w:id="39"/>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first became involved in the legal system following a motor vehicle accident in April of 2008 ("Accident"). Since then, he has not had much luck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case, he sues Mr. Ueland, his former personal injury lawyer. He alleges that Mr. Ueland was negligent in prosecuting his tort claim arising from the Accident ("Tort Claim"). Mr. Ueland was the third lawyer hired by the plaintiff for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defending the Tort Claim brought an application to have the plaintiff's claim dismissed because the plaintiff failed to attend certain court-ordered defence medical examinations ("DMEs"). That application was heard on February 27, 2013, before Justice Smith. No one appeared on the plaintiff's behalf because Mr. Ueland had been fired by the plaintiff one month prior and incorrectly assumed the matter would be adjourned to allow the plaintiff to retain new counsel. With no one present to oppose the application, Justice Smith dismissed the Tort Claim (the "Smith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Ueland admits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concedes that, subject to the issue of mitigation, the plaintiff is entitled to damages of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a 54-year-old self-employed contractor, with a grade 10 education. He resides with his life partner, Jennifer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in Delta, British Columbia, and involved a Mr. and Mrs. Bingley (collectively, the "Bingleys"). The plaintiff's first lawyer was Mr. Des Friedland whose office filed the Tort Claim on September 4, 2009. In due course, counsel were appointed on the Bingleys' behalf ("Bingleys' Counsel") and the matter proceeded in the normal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received no accident benefits from ICBC and regrettably, Mr. Friedland did not file a Part 7 action against ICBC within the two-year limitation period. As a result of missing that deadline, Mr. Friedland advised the plaintiff on December 2, 2010, that he could no longer act on the case and was transferring the file to Mr. Magraken, a lawyer practising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felt he had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Mr. Friedland for missing the Part 7 limitation period and wanted Mr. Magraken to initiate an action against him. Mr. Magraken declined the invitation and their relationship quickly came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next retained Mr. Ueland in January 2011. Mr. Ueland is associated with Simpson, Thomas and Associates, a law firm in Vancouver. Mr. Ueland acted for the plaintiff on the Tort Claim for the next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Bingleys' Counsel were eager to set a trial date. The plaintiff did not think his case was ready for trial because he was still recovering from his injuries. Despite his objections, the trial was nevertheless set to begin July 15,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preparation for the trial, Bingleys' Counsel sought to have the plaintiff attend various DMEs. The plaintiff opposed going to the DMEs for various reasons, one of which being that he thought he was being treated unfairly by ICBC and therefore should not have to cooperate with its requests. He made it clear to Mr. Ueland that he was reluctant to attend the DMEs and instructed him to oppose any application that would force his attendance. In response, Bingleys' Counsel obtained an order from Master Scarth on November 23, 2012, requiring his attendance at the DMEs.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Over time, the relationship between the plaintiff and Mr. Ueland began deteriorating. On January 29, 2013, the plaintiff terminated Mr. Ueland's services in writing. He made it clear that he did not want Mr. Ueland to act for him any longer. The same day, Mr. Ueland sent a letter telling the plaintiff he was no longer prepared to represent him. The plaintiff assumed his case would be held in abeyance until he was able to retain new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30, 2013, Mr. Ueland informed the Bingleys' Counsel that he was no longer acting for the plaintiff and that the plaintiff was in the process of retaining a new lawyer. He asked that no further steps be taken in the meantime.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1, 2013, Mr. Ueland was served with a notice of application by the Bingleys' Counsel to have the plaintiff found in contempt of Master Scarth's Order and the Tort Claim dismissed ("Bingley Application"). Despite Mr. Ueland's attempts, the Bingley Application was never brought to the plaintiff's attention. Mr. Ueland incorrectly assumed that the application would be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Bingley Application proceeded on February 27, 2013, before Justice Smith who, in the absence of anyone appearing on behalf of the plaintiff, made the Smith Order and the Tort Claim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18, 2013, Mr. Ueland filed an application seeking to set aside the Smith Order. That application was never formally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late April 2012, the plaintiff first learned of the Smith Order from another lawyer he spoke to about taking over the Tort Claim. He was very upset and was convinced Mr. Ueland was negligent. He telephoned Mr. Ueland on May 3, 2013. It was not a pleasant phone call. The plaintiff instructed him in no uncertain terms to refrain from taking any further steps with respect to the Tort Claim. In his view, it was Mr. Ueland who was responsible for the mess he was in and he did not want him making matters worse. He began to focus his attention on suing Mr. Ueland.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knew the importance of applying to set aside the Smith Order in a timely manner. He continued in earnest to retain a lawyer to take over the Tort Claim and to start a new claim against Mr. Ueland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spoke by telephone with a Ms. Wood, a representative of the Lawyers Insurance Fund, about what had happened. He made it clear that he would not be representing himself. He said he would have his new lawyer contact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May 29, 2013, he contacted Mr. Gregory Rhone of Velletta and Company, a law firm in Victoria. Mr. Rhone forwarded the plaintiff's inquiry to a junior lawyer in the firm, Mr. Eric Pedersen, who at that point had been called four months. Mr. Pedersen agreed to have a look at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June 6, 2013, Mr. Pedersen requested that Mr. Ueland forward the plaintiff's file to him on an urgent basis. Before he agreed to hire Mr. Pedersen's firm, the plaintiff wanted their assurance that they would not only prosecute the Tort Action, but would also sue Mr. Ueland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Pedersen felt the merits of a lawsuit against Mr. Ueland were secondary to an application to set aside the Smith Order. Nevertheless, the plaintiff was insistent that Mr. Pedersen agree to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was uncomfortable with Mr. Pedersen being solely responsible for the Tort Claim because he lacked experience. He demanded that Mr. Velletta, the firm's senior partner, review the file in its entirety and send him a written outline of the claims they proposed to pursue on the plaintiff's behalf including suing Mr. Ueland.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Velletta and Company were not prepared to agree to the plaintiff's demands. On July 12, 2013, Mr. Pedersen informed him that they would not be accepting the retainer and would be returning the file to Mr. Ueland's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efforts to find a lawyer continued. He contacted a number of other lawyers without success. At some point in September 2013, he was able to persuade Mr. Henry Wood, a well-regarded personal injury lawyer, to take on the Tort Claim. On September 27, 2013, Mr. Wood sent him two separate contingency fee agreements: one related to the Tort Claim and the other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prior lawyers including Mr. Ueland. These agreements were signed and returned by the plaintiff and the retainer began on October 4, 2013. Mr. Wood requested the file from Mr. Ueland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Ueland made the file available for pick up by Mr. Wood on December 4, 2013. Mr. Wood was unable to review it until early January 2014 because of prior commitments. On January 10, 2014, after a quick review of the file, Mr. Wood wrote to the plaintiff explaining some of his concerns with the case, including the plaintiff's non-attendance at the DMEs. Mr. Wood also indicated that the plaintiff's approach to the valuation of his claim was not realistic. His letter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will be my objective and duty to obtain the best result possible for you, of course, but I would like you to consider whether you are prepared to provide me with irrevocable instructions to accept an offer (or offers) totalling $160,000 for your various outstanding claims, assuming that I am able to get the main ICBC claim reinstated. While I would attempt to improve upon that amount, a settlement in excess of what was previously offered, I do not want to find myself in a position after a great deal of work has been done where I am unable to obtain reasonable instructions give the legal and factual risks which control your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Discussions between the plaintiff and Mr. Wood ensued. The plaintiff was unhappy with the suggestion that he provide irrevocable instructions to settle his claims for $160,000 because his expectations, based in part on Mr. Ueland's quantum assessment, were substantially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January 20, 2014, Mr. Wood withdrew as counsel. In his letter to the plaintiff, he explained that he was cutting back on his personal injury practice. He explained the importance of bringing an application to set aside the Smith Order as soon as possible. Mr. Wood also surmised that, contrary to what the plaintiff apparently believed, such an application would likely be successful. Finally, he explained that, while it remained to be seen, he did not share the plaintiff's strong views about the quantum of his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continued his quest to find a lawyer to take on the Tort Claim. All told, he contacted some 46 lawyers (including Velletta and Company and Mr. Wood)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February 10, 2015, the plaintiff filed this action against the defendants in a very rudimentary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During the course of the trial, the parties filed an Agreed Statement of Facts with the following narrative:</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retainer between Mr. Ueland and the plaintiff ended on January 29, 2013;</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30, 2013, Mr. Ueland advised Bingleys' Counsel that he no longer represented the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 2013, Bingleys' Counsel delivered the Bingley Application materials to Mr. Ueland;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Ueland tried to contact the plaintiff about the Bingley Application but was unsuccessful;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Ueland believed that he had an agreement with Bingleys' Counsel to adjourn the Bingley Application generally and that was an error on his part;</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Bingley Application proceeded and the Tort Claim was dismissed by Justice Smith on February 27, 2013;</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Bingleys' Counsel advised Mr. Ueland of the dismissal on February 28, 2013 and Mr. Ueland again tried to contact the plaintiff but was unsuccessful;</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Ueland tried to obtain the consent of Bingleys' Counsel to set aside the Smith Order but Bingleys' Counsel declined to do so;</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Ueland's firm set down an application to have the Smith Order set aside and on April 17, 2013, Justice Burnyeat directed the matter be re-set before Justice Smith. That hearing was scheduled for April 25, 2013, but defence counsel was unable to attend and the matter did not proceed;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 2013, the plaintiff instructed Mr. Ueland to take no further steps. At that point, the plaintiff knew that he needed to set aside the Smith Order immediately and advised Mr. Ueland that he intended to retain other counsel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Ueland has conceded that he was negligent and that the dismissal of the Tort Claim was caused by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parties also agree that if an application was made to set aside the Smith Order, it would have been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defendants have withdrawn the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only issue that requires adjudication is whether the plaintiff properly mitigated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parties agree that the only issue on mitigation is reasonableness and that, with two provisos, the analysis on mitigation is to begin on May 2, 2013. Those provisos are: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was fair for the plaintiff to instruct Mr. Ueland to take no further steps and it was proper that Mr. Ueland complied with this instruction; and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are not estopped from arguing that the plaintiff's pre-May 2, 2013 behavior is relevant to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submits that he did in fact try to mitigate his loss. He argues that by May 2, 2013, his Tort Claim was distressed and that lawyers were simply not interested in getting involved on a contingency fee basis. Despite contacting 46 separate lawyers, he was simply unable to retain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was able to get a sustained audience with only Mr. Pedersen (who was inexperienced and geographically remote) and Mr. Wood (who initially agreed to take the retainer but quickly withdrew after reviewing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asserts that any criticism of his conduct must be viewed with caution because it was Mr. Ueland's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Smith Order which subsequently tainted the Tort Claim's attractiveness to other lawyers. He claims that his upset with Mr. Ueland and eagerness to sue him was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further argues that the maximum 33.3% contingency fee he offered to Velletta and Company (which was ultimately declined) is evidence in itself that he was legitimately and desperately trying to retain someone to represent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addition, he asserts that he was a self-represented litigant with no financial ability to retain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By September 2013, he was comforted when Mr. Wood agreed to take the case on. That comfort soon dissipated when Mr. Wood tried to persuade him to give irrevocable instructions to accept a $160,000 settlement if offered. The plaintiff had been given an earlier quantum assessment by Mr. Ueland in the $500,000 to $750,000 range and was therefore adamantly opposed to accepting offers in the $160,000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argues that if Mr. Wood, a senior and very experienced litigator, found the file to be too time-consuming and difficult, then surely he could not have been expected to make the Smith Order application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argue that by any objective measure, the plaintiff has plainly failed to mitigate his damages and thus, this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Whilst acknowledging that the plaintiff was an unrepresented litigant with a distressed file, the defence asserts that he should have taken more steps to set aside the Smith Order and should not have been so demanding. The defence asserts that the plaintiff's focus on suing Mr. Ueland was premature. If the Smith Order was set aside, such an action may not have been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defence argues that a reasonable plaintiff would have retained Mr. Pedersen, as inexperienced a lawyer as he may have been, who was prepared to take over the Tort Claim and apply to set aside the Smith Order. The plaintiff knew the matter was urgent. It was not reasonable to give Mr. Pedersen an "ultimatum" in these circumstances. Setting aside the Smith Order should have been his primary concern. Had the plaintiff acted reasonably, Mr. Pedersen would have been retained, the Smith Order would have been set aside, the Tort Claim would have been reinstated and there would have been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Later, when Mr. Wood agreed to act for him and invited him to provide instructions to accept $160,000 if such an offer was forthcoming, he should have agreed and allowed Mr. Wood to apply to set aside the Smith Order. The plaintiff had very few options at that point and was facing growing urgency with respect to the Smith Order. It was objectively unreasonable for him not to follow Mr. Wood's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Accordingly, the defendants say that despite the hardships the plaintiff experienced with the Tort Claim, he has himself to blame for the situation and that his failure to mitigate negates his entire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Alternatively, the defendants submit that the plaintiff is an unreasonable client and that even if he had hired Mr. Pederson, the solicitor/client relationship would have likely derailed before an application to set aside the Smith Order was even heard. They submit that the court should thus assess the percentage chance of that scenario occurring and reduce the plaintiff's damages by that percentage.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further alternative, the defendants say that the plaintiff should have agreed with Mr. Wood's proposal to take $160,000 if it was available and later claim against Mr. Ueland for the shortfall. In that scenario, the plaintiff's damages would be reduced to $190,000 ($350,000 - $160,000).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 Regarding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issue I am to decide is whether the plaintiff mitigated his damages after learning on May 2, 2013, that the Tort Claim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very helpful submissions, both counsel referred me to a number of mitigation cases including: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Gill v. Lai</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2018 BCSC 101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Rozendaal v. Landingin</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2013 BCSC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Rhodes v. Surrey (City)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2018 BCCA 281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Hargreaves v. Brar</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2010 BCCA 489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Southcott Estates Inc. v. Toronto Catholic District School Board</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2012 SCC 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Cassells v. Ladolcetta</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2012 BCCA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Bhatti v. Ethier</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2018 BCSC 1779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Liu v. Bipinchandra</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2016 BCSC 283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Abdalle v. British Columbia (Public Safety and Solicitor General)</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2012 BCSC 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Hallmark Financel Insurance Brokers Ltd. v. Fraser &amp; Beatty</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[1990] O.J. No. 3313</w:t>
        </w:r>
      </w:hyperlink>
      <w:r>
        <w:rPr>
          <w:rFonts w:ascii="arial" w:eastAsia="arial" w:hAnsi="arial" w:cs="arial"/>
          <w:color w:val="000000"/>
          <w:sz w:val="20"/>
          <w:lang w:val="en-US" w:eastAsia="en-US" w:bidi="ar-SA"/>
        </w:rPr>
        <w:t xml:space="preserve"> (Ont. Gen. Div.); </w:t>
      </w:r>
      <w:r>
        <w:rPr>
          <w:rFonts w:ascii="arial" w:eastAsia="arial" w:hAnsi="arial" w:cs="arial"/>
          <w:i/>
          <w:color w:val="000000"/>
          <w:sz w:val="20"/>
          <w:lang w:val="en-US" w:eastAsia="en-US" w:bidi="ar-SA"/>
        </w:rPr>
        <w:t>A. Estate v. B.C. Rail Ltd.</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1999 BCCA 773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Phinny v. Macaulay</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[2008] O.J. No. 3629</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From these cases, I take the following to be the governing legal principles:</w:t>
      </w:r>
      <w:r>
        <w:rPr>
          <w:rFonts w:ascii="arial" w:eastAsia="arial" w:hAnsi="arial" w:cs="arial"/>
          <w:sz w:val="20"/>
          <w:lang w:val="en-US" w:eastAsia="en-US" w:bidi="ar-SA"/>
        </w:rPr>
        <w:cr/>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to prove that the plaintiff has failed to mitigate his damages is on the defendant on a balance of probabilities: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xml:space="preserve">, para. 56;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para. 57;</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reasonableness standard requires the plaintiff to take sincere efforts to mitigate but does not require perfection: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paras. 201-203;</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cannot claim damages that are due to a failure to mitigate. Losses that could reasonably have been avoided are, in effect, caused by the plaintiff's inaction as opposed to the defendant's wrong. As such, a failure to mitigate can effectively deprive a plaintiff of his or her entire award of damages when the loss could have been completely avoided: </w:t>
      </w:r>
      <w:r>
        <w:rPr>
          <w:rFonts w:ascii="arial" w:eastAsia="arial" w:hAnsi="arial" w:cs="arial"/>
          <w:i/>
          <w:color w:val="000000"/>
          <w:sz w:val="20"/>
          <w:lang w:val="en-US" w:eastAsia="en-US" w:bidi="ar-SA"/>
        </w:rPr>
        <w:t>Southcott Estates Inc.</w:t>
      </w:r>
      <w:r>
        <w:rPr>
          <w:rFonts w:ascii="arial" w:eastAsia="arial" w:hAnsi="arial" w:cs="arial"/>
          <w:color w:val="000000"/>
          <w:sz w:val="20"/>
          <w:lang w:val="en-US" w:eastAsia="en-US" w:bidi="ar-SA"/>
        </w:rPr>
        <w:t>, para. 23;</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consider the plaintiff's personal characteristics and circumstances in the analysis, including financial circumstances, using a subjective-objective test. To be relevant, these characteristics must rise to a level that reasonably explains the failure to mitigate: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para. 203;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paras. 209-210; </w:t>
      </w:r>
      <w:r>
        <w:rPr>
          <w:rFonts w:ascii="arial" w:eastAsia="arial" w:hAnsi="arial" w:cs="arial"/>
          <w:i/>
          <w:color w:val="000000"/>
          <w:sz w:val="20"/>
          <w:lang w:val="en-US" w:eastAsia="en-US" w:bidi="ar-SA"/>
        </w:rPr>
        <w:t>Rozendaal</w:t>
      </w:r>
      <w:r>
        <w:rPr>
          <w:rFonts w:ascii="arial" w:eastAsia="arial" w:hAnsi="arial" w:cs="arial"/>
          <w:color w:val="000000"/>
          <w:sz w:val="20"/>
          <w:lang w:val="en-US" w:eastAsia="en-US" w:bidi="ar-SA"/>
        </w:rPr>
        <w:t xml:space="preserve">, para. 63; </w:t>
      </w:r>
      <w:r>
        <w:rPr>
          <w:rFonts w:ascii="arial" w:eastAsia="arial" w:hAnsi="arial" w:cs="arial"/>
          <w:i/>
          <w:color w:val="000000"/>
          <w:sz w:val="20"/>
          <w:lang w:val="en-US" w:eastAsia="en-US" w:bidi="ar-SA"/>
        </w:rPr>
        <w:t>Bhatti</w:t>
      </w:r>
      <w:r>
        <w:rPr>
          <w:rFonts w:ascii="arial" w:eastAsia="arial" w:hAnsi="arial" w:cs="arial"/>
          <w:color w:val="000000"/>
          <w:sz w:val="20"/>
          <w:lang w:val="en-US" w:eastAsia="en-US" w:bidi="ar-SA"/>
        </w:rPr>
        <w:t xml:space="preserve">, paras. 129, 133; </w:t>
      </w:r>
      <w:r>
        <w:rPr>
          <w:rFonts w:ascii="arial" w:eastAsia="arial" w:hAnsi="arial" w:cs="arial"/>
          <w:i/>
          <w:color w:val="000000"/>
          <w:sz w:val="20"/>
          <w:lang w:val="en-US" w:eastAsia="en-US" w:bidi="ar-SA"/>
        </w:rPr>
        <w:t>Abdalle</w:t>
      </w:r>
      <w:r>
        <w:rPr>
          <w:rFonts w:ascii="arial" w:eastAsia="arial" w:hAnsi="arial" w:cs="arial"/>
          <w:color w:val="000000"/>
          <w:sz w:val="20"/>
          <w:lang w:val="en-US" w:eastAsia="en-US" w:bidi="ar-SA"/>
        </w:rPr>
        <w:t>, paras. 80-81;</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plaintiff has the subjective capacity to make reasonable decisions, the test for failure to mitigate is an objective one. In other words, the question is whether the plaintiff made contextually reasonable and sincere efforts to limit his loss: </w:t>
      </w:r>
      <w:r>
        <w:rPr>
          <w:rFonts w:ascii="arial" w:eastAsia="arial" w:hAnsi="arial" w:cs="arial"/>
          <w:i/>
          <w:color w:val="000000"/>
          <w:sz w:val="20"/>
          <w:lang w:val="en-US" w:eastAsia="en-US" w:bidi="ar-SA"/>
        </w:rPr>
        <w:t>Cassells</w:t>
      </w:r>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para. 203;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 plaintiff acted reasonably is a question of fact: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para.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Given these principles, it appears that subjective factors impact the mitigation analysis only to the extent that they prevent a plaintiff from making an informed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Here, I find there were no such factors. Despite being somewhat unsophisticated, I am satisfied the plaintiff had the ability to make subjectively reasoned decisions respecting the Tort Claim. He was intimately involved in the court process throughout. He was able to conduct his own research, advocate for himself, and articulate his strong views on a variety of issues (including the valuation of the Tort Claim and the requirement that he attend the DMEs).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has a strong and assertive personality. He was able to stand firm on the positions he took, sometimes to his detriment. Indeed, rather than accepting various pieces of advice he was given by Mr. Ueland, Mr. Pedersen and others, he stubbornly insisted that he knew best. This proved him to be a somewhat challenging client. Having said that, I acknowledge that when searching for new counsel, the plaintiff was subjectively skeptical given his experience with lawyers up until that point. It did not help when his Tort Claim was dismissed, for which he rightly blamed Mr. Ueland.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Essentially, the mitigation issue boils down to: (1) whether the demands he made of Mr. Pedersen were objectively unreasonable; or (2) whether his failure to accept Mr. Wood's proposal regarding settlement was objectively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knew the importance of applying to set aside the Smith Order in a timely manner. I accept the reality that the dismissal of the Tort Claim greatly diminished the plaintiff's ability to retain counsel on a contingency fee basis. He had no money to pay a lawyer by the hour and no other ability to retain counsel. He ultimately reached out to some 46 separate lawyers in an effort to have them take his case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that a lawyer looking at the Tort Claim would have noted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quantification of the claim was going to be difficult;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Accident was in issue;</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previous counsel on the case had fallen below the standard of care; and</w:t>
      </w:r>
    </w:p>
    <w:p>
      <w:pPr>
        <w:numPr>
          <w:numId w:val="2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Claim had been dismissed and if the Smith Order could not have been set aside, securing a potential fee would have been risky.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Thus, I accept that Mr. Ueland's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impaired the plaintiff's ability to retain counsel, at least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cases relied on by the defendants describe the type of behavior the courts view as unreasonable, for example: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refusing to undergo medical treatment or rehabilitation that was offered (see </w:t>
      </w:r>
      <w:r>
        <w:rPr>
          <w:rFonts w:ascii="arial" w:eastAsia="arial" w:hAnsi="arial" w:cs="arial"/>
          <w:i/>
          <w:color w:val="000000"/>
          <w:sz w:val="20"/>
          <w:lang w:val="en-US" w:eastAsia="en-US" w:bidi="ar-SA"/>
        </w:rPr>
        <w:t>Southcott; Cassells; Bhatti; Bipinchandra; Abdalle</w:t>
      </w:r>
      <w:r>
        <w:rPr>
          <w:rFonts w:ascii="arial" w:eastAsia="arial" w:hAnsi="arial" w:cs="arial"/>
          <w:color w:val="000000"/>
          <w:sz w:val="20"/>
          <w:lang w:val="en-US" w:eastAsia="en-US" w:bidi="ar-SA"/>
        </w:rPr>
        <w:t>);</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refusing to use a line of credit that was available when monies were needed to correct a negligent error (see </w:t>
      </w:r>
      <w:r>
        <w:rPr>
          <w:rFonts w:ascii="arial" w:eastAsia="arial" w:hAnsi="arial" w:cs="arial"/>
          <w:i/>
          <w:color w:val="000000"/>
          <w:sz w:val="20"/>
          <w:lang w:val="en-US" w:eastAsia="en-US" w:bidi="ar-SA"/>
        </w:rPr>
        <w:t>Hallmark</w:t>
      </w:r>
      <w:r>
        <w:rPr>
          <w:rFonts w:ascii="arial" w:eastAsia="arial" w:hAnsi="arial" w:cs="arial"/>
          <w:color w:val="000000"/>
          <w:sz w:val="20"/>
          <w:lang w:val="en-US" w:eastAsia="en-US" w:bidi="ar-SA"/>
        </w:rPr>
        <w:t>); and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vendor unreasonably refusing to accept subsequent offers after a real estate deal collapsed (see </w:t>
      </w:r>
      <w:r>
        <w:rPr>
          <w:rFonts w:ascii="arial" w:eastAsia="arial" w:hAnsi="arial" w:cs="arial"/>
          <w:i/>
          <w:color w:val="000000"/>
          <w:sz w:val="20"/>
          <w:lang w:val="en-US" w:eastAsia="en-US" w:bidi="ar-SA"/>
        </w:rPr>
        <w:t>Phinny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responds to these examples by saying that this is not a case where he "refused" to take action; rather, save for Mr. Pedersen and Mr. Wood, there were simply no lawyers available to assist. Using the medical treatment analogy: the plaintiff did not refuse medical treatment, he just could not find a doctor to treat him. Using the line of credit analogy: the plaintiff did not refuse to get a line of credit, he just could not find a bank that would give him one. Using the real estate analogy: the plaintiff did not refuse to sign or accept subsequent offers, there were simply no offers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must look at all the circumstances and ask: what would a reasonable person have done if he or she was in the plaintiff's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From the plaintiff's perspective, he wanted to find a lawyer that was in his corner. In his mind, he had not been treated well by previous lawyers and had concerns about their trustworthiness. He did not want what happened with Mr. Friedland and Mr. Ueland to happen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Given the bad experience the plaintiff had with two prior lawyers (one who missed a limitation period and one who allowed his Tort Claim to be dismissed), he was entitled, at least at the beginning and while the matter of setting aside the Smith Order was less urgent, to market his file to a lawyer he thought 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was not, however, entitled to make unreasonable demands of that lawyer and fly in the face of the obvious first step, applying to set aside the Smith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Pedersen explained that the proper course was to apply to set aside the Smith Order first and then look at a possible claim against Mr. Ueland afterwards. At that point, it was unreasonable for the plaintiff to have insisted on Mr. Pedersen suing Mr. Ueland at the expense of setting aside the Smith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find that an objectively reasonable person would not have given counsel such an ultimatum. Instead of focusing on Mr. Ueland's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reasonable plaintiff would have first focused on reinstating the Tort Claim. A reasonable person would deal with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at a later date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conclude that any of the plaintiff's efforts to minimize the effects of Mr. Ueland's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overshadowed by his strong and stubborn desire to seek retribution.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Although the plaintiff had a valid reason to carefully vet any prospective lawyer, he could not ignore the reality he faced that the Tort Claim would stand dismissed unless something was done quickly to set aside the Smith Order. In the circumstances, his expectations and demands of Mr. Pedersen were objectively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To that extent, the defendants have met the onus of proving the plaintiff acted unreasonably.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But that is not the end of the matter. Having observed the plaintiff testify and having listened to his evidence, much of which involved rambling statements that avoided the questions he was asked or were non-answers, I conclude that the plaintiff would have been an extremely difficult client. One of the most important aspects of any personal injury case is the plaintiff's credibility. From my observations, he was somewhat lacking in that department even giving him the benefit of being somewhat unsophisticated.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Given his personality, it is not surprising that the plaintiff had trouble finding someone to represent him. I conclude that as a result of that personality, there was a very good chance that any solicitor/client relationship he might have been able to form with Mr. Pederson would have derailed prior to an application being set down to address the Smith Order. I assess the chance of Mr. Pedersen having the opportunity to set aside the Smith Order before the relationship broke down at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onus is on the defendants to prove that the plaintiff failed to mitigate his loss on a balance of probabilities. In the somewhat unusual circumstances that exist in this case, I am persuaded that they have met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For the reasons stated above, the plaintiff's claim is allowed but is reduced by 50% for his failure to mitigate. He is entitled to damages of $175,000 representing 50% of the agreed upon damages of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Unless there are factors to which I am unaware, the plaintiff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Madadi v. British Columbia, [2018] B.C.J. No. 3544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W.B. Milman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12-13,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S157192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3544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1891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299 A.C.W.S. (3d) 294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C.C.E.L. (4th) 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2913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Behroz Madadi,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0" w:name="Keywords_5"/>
      <w:bookmarkEnd w:id="40"/>
      <w:r>
        <w:rPr>
          <w:rFonts w:ascii="arial" w:eastAsia="arial" w:hAnsi="arial" w:cs="arial"/>
          <w:b/>
          <w:color w:val="000000"/>
          <w:sz w:val="20"/>
          <w:lang w:val="en-US" w:eastAsia="en-US" w:bidi="ar-SA"/>
        </w:rPr>
        <w:t xml:space="preserve">Civil litigation — Civil procedure — Pleadings — Striking out pleadings or allegations — Disposition without trial — Dismissal of action — Application by the defendant British Columbia to strike and dismiss the plaintiff Madadi's claim allowed in part — Madadi was a teacher who complained about his treatment during disciplinary proceedings — He alleged that British Columbia was liable in damages for misfeasance in public office, Charter violations, defamation,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claims for Charter damages, defamation,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were struck — The Court granted Madadi leave to amend the remaining claims, but the claim in misfeasance pertaining to the conduct of the officials of the Teacher Regulation Branch was dismissed under Rule 9-6(5).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Proceedings in contract — Practice and procedure — Pleadings — Application by the defendant British Columbia to strike and dismiss the plaintiff Madadi's claim allowed in part — Madadi was a teacher who complained about his treatment during disciplinary proceedings — He alleged that British Columbia was liable in damages for misfeasance in public office, Charter violations, defamation,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claims for Charter damages, defamation,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were struck — The Court granted Madadi leave to amend the remaining claims, but the claim in misfeasance pertaining to the conduct of the officials of the Teacher Regulation Branch was dismissed under Rule 9-6(5).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Governing body — Liability of governing body — Duty of care — To members — Immunities — Professions — Application by the defendant British Columbia to strike and dismiss the plaintiff Madadi's claim allowed in part — Madadi was a teacher who complained about his treatment during disciplinary proceedings — He alleged that British Columbia was liable in damages for misfeasance in public office, Charter violations, defamation,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claims for Charter damages, defamation,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were struck — The Court granted Madadi leave to amend the remaining claims, but the claim in misfeasance pertaining to the conduct of the officials of the Teacher Regulation Branch was dismissed under Rule 9-6(5).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Pleadings — Application by the defendant British Columbia to strike and dismiss the plaintiff Madadi's claim allowed in part — Madadi was a teacher who complained about his treatment during disciplinary proceedings — He alleged that British Columbia was liable in damages for misfeasance in public office, Charter violations, defamation,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claims for Charter damages, defamation,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were struck — The Court granted Madadi leave to amend the remaining claims, but the claim in misfeasance pertaining to the conduct of the officials of the Teacher Regulation Branch was dismissed under Rule 9-6(5).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1" w:name="Case Summary_5"/>
            <w:bookmarkEnd w:id="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British Columbia to strike the plaintiff Madadi's claim and to have the action dismissed. Madadi was a teacher who complained about his treatment in the course of disciplinary proceedings brought against him by the former British Columbia College of Teachers and its successor, the Teacher Regulation Branch (TRB). Madadi was seeking damages and declaratory relief to address the impugned conduct of various unnamed officials of those bodies who were involved with his case. The notice of civil claim alleged that British Columbia was liable to Madadi in damages for misfeasance in public office, Charter violations, defamation,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Province took the position that the claim could not succeed, primarily because of a qualified statutory immunity that precluded liability in damages for anything that was done, or not done, by those officials in good faith. The Province submitted that Madadi could not overcome that immunity and his claim was therefore bound to fail. The Province further submitted that the claim was statute-barred by virtue of the expiry of the applicable limitation periods.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2" w:name="Holdings of Court_4"/>
            <w:bookmarkEnd w:id="4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plain and obvious that any of Madadi's claims were statute-barred by virtue of the expiry of limitation periods. Furthermore, the Court was not prepared to strike any part of the claim on the basis of a statutory immunity. However, the claims for Charter damages,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struck. There was no constitutional right to practice a profession unfettered by the applicable rules and standards which regulated that profession. Madadi's pleading of the tort of defamation was deficient at every level and there was an absence of a duty of care. The claims in misfeasance and breach of contract were inadequately pleaded at present, but the Court granted Madadi leave to amend the claims to assert those causes of action properly. However, the claim in misfeasance pertaining to the conduct of the officials of the TRB was dismissed under Rule 9-6(5).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3" w:name="Legislation Cited_4"/>
      <w:bookmarkEnd w:id="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hyperlink r:id="rId186" w:history="1">
        <w:r>
          <w:rPr>
            <w:rFonts w:ascii="arial" w:eastAsia="arial" w:hAnsi="arial" w:cs="arial"/>
            <w:i/>
            <w:color w:val="0077CC"/>
            <w:sz w:val="20"/>
            <w:u w:val="single"/>
            <w:shd w:val="clear" w:color="auto" w:fill="FFFFFF"/>
            <w:lang w:val="en-US" w:eastAsia="en-US" w:bidi="ar-SA"/>
          </w:rPr>
          <w:t>S.B.C. 2004, c. 45, s. 56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 7,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Human Rights Code,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187" w:history="1">
        <w:r>
          <w:rPr>
            <w:rFonts w:ascii="arial" w:eastAsia="arial" w:hAnsi="arial" w:cs="arial"/>
            <w:i/>
            <w:color w:val="0077CC"/>
            <w:sz w:val="20"/>
            <w:u w:val="single"/>
            <w:shd w:val="clear" w:color="auto" w:fill="FFFFFF"/>
            <w:lang w:val="en-US" w:eastAsia="en-US" w:bidi="ar-SA"/>
          </w:rPr>
          <w:t>S.B.C. 2012, c. 13, s. 6</w:t>
        </w:r>
      </w:hyperlink>
      <w:r>
        <w:rPr>
          <w:rFonts w:ascii="arial" w:eastAsia="arial" w:hAnsi="arial" w:cs="arial"/>
          <w:color w:val="000000"/>
          <w:sz w:val="20"/>
          <w:lang w:val="en-US" w:eastAsia="en-US" w:bidi="ar-SA"/>
        </w:rPr>
        <w:t>, s. 8, s. 30(1), s. 30(3)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9-5(1)(a), Rule 9-5(2), Rule 9-6(4), Rule 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Teaching Profession Act, R.S.B.C. 1996, c. 449, s. 40, s. 41(2) (b), s. 42(1)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Teachers Act, </w:t>
      </w:r>
      <w:hyperlink r:id="rId188" w:history="1">
        <w:r>
          <w:rPr>
            <w:rFonts w:ascii="arial" w:eastAsia="arial" w:hAnsi="arial" w:cs="arial"/>
            <w:i/>
            <w:color w:val="0077CC"/>
            <w:sz w:val="20"/>
            <w:u w:val="single"/>
            <w:shd w:val="clear" w:color="auto" w:fill="FFFFFF"/>
            <w:lang w:val="en-US" w:eastAsia="en-US" w:bidi="ar-SA"/>
          </w:rPr>
          <w:t>S.B.C. 2011, c. 19, s. 87</w:t>
        </w:r>
      </w:hyperlink>
      <w:r>
        <w:rPr>
          <w:rFonts w:ascii="arial" w:eastAsia="arial" w:hAnsi="arial" w:cs="arial"/>
          <w:color w:val="000000"/>
          <w:sz w:val="20"/>
          <w:lang w:val="en-US" w:eastAsia="en-US" w:bidi="ar-SA"/>
        </w:rPr>
        <w:t>(4)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4" w:name="Counsel_5"/>
      <w:bookmarkEnd w:id="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 Zargarian.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 Weintraub.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5" w:name="Judgment_5"/>
      <w:bookmarkEnd w:id="45"/>
      <w:r>
        <w:pict>
          <v:line id="_x0000_s1057"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UNFILED FURTHER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RELEVANT LEGAL FRAMEWORK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Immunity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Governing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APPLICATION UNDER RULE 9-5(1)(A)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Limitation Periods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Statutory Immunity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The Specific Causes of Action Pleaded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Charter Damages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APPLICATION UNDER RULE 9-6(4)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Misfeasance in Public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SUMMARY AND CONCLUSIONS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6" w:name="W.B. MILMAN J."/>
            <w:bookmarkEnd w:id="46"/>
            <w:r>
              <w:rPr>
                <w:rFonts w:ascii="arial" w:eastAsia="arial" w:hAnsi="arial" w:cs="arial"/>
                <w:b/>
                <w:color w:val="000000"/>
                <w:sz w:val="30"/>
                <w:lang w:val="en-US" w:eastAsia="en-US" w:bidi="ar-SA"/>
              </w:rPr>
              <w:t>W.B. MILMAN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 Her Majesty the Queen in Right of the Province of British Columbia (the "Province") for an order to strike the plaintiff's claim and have this action dismissed under Rule 9-5(1)(a), or alternatively Rule 9-6(5)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Mr. Madadi, is a teacher who complains about his treatment in the course of disciplinary proceedings brought against him by the former British Columbia College of Teachers (the "College") and, more recently, its successor, the Teacher Regulation Branch (the "TRB"). He seeks compensatory and punitive damages as well as declaratory relief to address the impugned conduct of various unnamed officials of those bodies who were involved in various ways and at various times with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Province contends that the claim cannot succeed, primarily because of a qualified statutory immunity that precludes liability in damages for anything that was done, or omitted to be done, by those officials in good faith. The Province says that Mr. Madadi cannot overcome that immunity and for that reason his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Province also says that the claim is statute barred by virtue of the expiry of the applicable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the Province filed its notice of application on April 19, 2018, Mr. Madadi was self-represented. He has since retained counsel, with whose assistance he has amended the claim and the response to this application. The amended response to the application and supporting affidavit were filed on September 10, 2018 (i.e., two days before the hearing). The further amended notice of civil claim that was placed before me had not yet been filed as of the date of the hearing. Nevertheless, the parties agreed to proceed with the application based on those materials in their amended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that follow, I have concluded that the Province's application should be allowed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this matter has a long history, the essential facts are not in dispute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history began in 2001, when Mr. Madadi was working as a teacher-on-call ("TOC") and night school instructor for the New Westminster School District (i.e., School District No. 40, which I will refer to as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 that time, the conduct of teachers in British Columbia was regulated pursuant to the </w:t>
      </w:r>
      <w:r>
        <w:rPr>
          <w:rFonts w:ascii="arial" w:eastAsia="arial" w:hAnsi="arial" w:cs="arial"/>
          <w:i/>
          <w:color w:val="000000"/>
          <w:sz w:val="20"/>
          <w:lang w:val="en-US" w:eastAsia="en-US" w:bidi="ar-SA"/>
        </w:rPr>
        <w:t>Teaching Profession Act</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R.S.B.C. 1996, c. 449</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the disciplining of teachers was the responsibility of the College, a self-governing body established and continued under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June 2001, Mr. Madadi learned that complaints had been made about his conduct. The complaints involved ten incidents that were alleged to have occurred between August 2000 and June 2001. The alleged misconduct included:</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disrespectful and intimidating behaviour towards students and other staff;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complete an application form truthfully;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perform his duties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 result of the complaints, Mr. Madadi was immediately removed from the District's TOC list. He resigned from the District on December 16,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the complaints were under investigation, Mr. Madadi inadvertently neglected to pay his professional fees on time and, as a result, his certification was terminated for non-payment of fees in 2005. He applied to be reinstated on February 20, 2006 but heard nothing for many months. He was eventually told in October 2009, that is, over three-and-a-half years later, that his application would not be processed until the outstanding disciplinary allegations, which were by then over eight years old, were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2007, following the conclusion of the investigation, a number of citations were issued against him. The hearing to address those citations took place before a panel of the discipline committee of the College on various days between February 2009 and February 2010. By a decision dated November 12, 2010, the panel found him guilty of professional misconduct on some but not all of the allegations he was 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panel then convened a supplemental hearing on April 7 and 8, 2011 to consider the penalty. On June 22, 2011, the panel issued its second decision, ordering that Mr. Madadi could not be reinstated as a teacher for a further period of one year. In the result, Mr. Madadi was without a teaching certificate for approximately six years. It had taken over a decade for the complaints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4, 2012, Mr. Madadi's application for reinstatement as a teacher was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the meantime, on November 1, 2011, Mr. Madadi filed an appeal to this Court from the November 12, 2010 and June 22, 2011 decisions of the panel (the "Decisions"), as was then permitted by s. 40 of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appeal, Mr. Madadi sought various items of relief, including to have the Decisions set aside and to recover damages flowing from the College's alleged mistreatment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2012, while his appeal to this Court was still pending, Mr. Madadi also filed a complaint with the British Columbia Human Rights Tribunal (the "BCHRT") pursuant to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raising similar allegations of misconduct by the College. By a decision dated October 30, 2012 and indexed as </w:t>
      </w:r>
      <w:r>
        <w:rPr>
          <w:rFonts w:ascii="arial" w:eastAsia="arial" w:hAnsi="arial" w:cs="arial"/>
          <w:i/>
          <w:color w:val="000000"/>
          <w:sz w:val="20"/>
          <w:lang w:val="en-US" w:eastAsia="en-US" w:bidi="ar-SA"/>
        </w:rPr>
        <w:t>Madadi v. B.C. (Ministry of Education)</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2012 BCHRT 380</w:t>
        </w:r>
      </w:hyperlink>
      <w:r>
        <w:rPr>
          <w:rFonts w:ascii="arial" w:eastAsia="arial" w:hAnsi="arial" w:cs="arial"/>
          <w:color w:val="000000"/>
          <w:sz w:val="20"/>
          <w:lang w:val="en-US" w:eastAsia="en-US" w:bidi="ar-SA"/>
        </w:rPr>
        <w:t>, the BCHRT dismissed Mr. Madadi's complaint summarily on the grounds that the matter was more appropriately dealt with in the context of Mr. Madadi's then pending appeal to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December 19, 2013, the College, through its legal counsel, offered to agree to an order setting aside the Decisions if Mr. Madadi would agree to waive his claim for costs. Mr. Madadi did not agree. The appeal came on before Gropper J. on March 14,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hearing, Mr. Madadi sought the following relief:</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setting aside both decisions;</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his name be removed from the College's website and that his record be cleared within a reasonable time;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College write to all the websites that show information about the decisions to remove his name from those websites within a reasonable time;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College write to all the public school districts informing them that the decisions have been set aside;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College publish this decision on its website and in its other publications (with Mr. Madadi specifying where the decision ought to be placed on the website);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adjudication of the human rights aspect of his case;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College educate their lawyers, staff and hearing panel members on the following:</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human rights rules and regulations;</w:t>
      </w:r>
    </w:p>
    <w:p>
      <w:pPr>
        <w:numPr>
          <w:numId w:val="1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evidence, particularly in regard to hearsay; and</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 conduct of hearing panel members.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for injury to Mr. Madadi's dignity;</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ruling that the College violated his natural justice rights "by finding guilt on hearsay and double hearsay"; and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special costs, punitive damages, loss of income and other appropriate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College, as the respondent on the appeal, agreed to the following:</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setting aside the Decisions;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remove the Decisions or any reference to them from the TRB website;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"other websites" that show information about the Decisions, a notice informing them of the fact that the Decisions are set aside, upon receipt of a list of the "other websites" provided by Mr. Madadi;</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write to all the public school districts informing them that the Decisions have been set aside; and</w:t>
      </w:r>
    </w:p>
    <w:p>
      <w:pPr>
        <w:numPr>
          <w:numId w:val="2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publish the decision of this Court on the discipline decision section of the TRB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respect to the rest of the relief that Mr. Madadi was seeking, the College asserted that: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had been no violation of Mr. Madadi's human rights and, in any event, there was no jurisdiction for this Court to grant a remedy under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TRB will use this case for educational purposes, but Mr. Madadi's specific requests in that regard cannot be enforced by way of a court order;</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for injury to Mr. Madadi's dignity is within the jurisdiction of the BCHRT and in any event, Mr. Madadi has not established a basis for such compensation nor has he quantified it;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no violation of Mr. Madadi's "natural justice rights by finding guilt on hearsay and double hearsay"; and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basis for an award of costs against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her decision dated June 12, 2014, indexed as </w:t>
      </w:r>
      <w:r>
        <w:rPr>
          <w:rFonts w:ascii="arial" w:eastAsia="arial" w:hAnsi="arial" w:cs="arial"/>
          <w:i/>
          <w:color w:val="000000"/>
          <w:sz w:val="20"/>
          <w:lang w:val="en-US" w:eastAsia="en-US" w:bidi="ar-SA"/>
        </w:rPr>
        <w:t>Madadi v. British Columbia College of Teachers</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2014 BCSC 1062</w:t>
        </w:r>
      </w:hyperlink>
      <w:r>
        <w:rPr>
          <w:rFonts w:ascii="arial" w:eastAsia="arial" w:hAnsi="arial" w:cs="arial"/>
          <w:color w:val="000000"/>
          <w:sz w:val="20"/>
          <w:lang w:val="en-US" w:eastAsia="en-US" w:bidi="ar-SA"/>
        </w:rPr>
        <w:t>, Gropper J. addressed the contested issues. She described the issues before her as follows,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 will not address the claims that the respondent has agreed to address. The issue for determination is whether I have jurisdiction to provide Mr. Madadi with the compensation that he claims for a breach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and the alleged injury to his dignity, damages for the alleged breach of natural justice, specifically what Mr. Madadi describes as 'finding guilt on hearsay and double hearsay,' special costs, punitive damages, and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result, Gropper J. found that while she had jurisdiction to consider a breach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there was no point in doing so because she had no jurisdiction to grant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Justice Gropper also refused to award damages, on two grounds. First, she concluded that Mr. Madadi's claim for damages could not succeed by virtue of the statutory immunity in s. 42(1) of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In addition, she held that this Court could not properly award damages in the context of an appeal that was in the nature of an application for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Following the hearing before Gropper J., the TRB, which had since replaced the College, rescinded the Decisions and removed all mention of them from its website - with one exception, as discussed in the following paragraph. The TRB published Gropper J.'s reasons for judgment on its website. On June 26, 2014, the TRB sent a notification to the then superintendents of all of the public school districts in British Columbia advising them that the Decisions had been set aside. A similar notice was sent on August 26, 2014 to the Editor-in-Chief of the Vancouver Sun. It does not appear that Mr. Madadi ever sent the TRB a list of "other websites" that he wanted to see cleared of all reference to the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Until recently, the TRB had posted archived editions of TC Magazine (a magazine for teachers previously published by the College) for the years 2004 to 2011 on its website. One of the features that used to appear regularly in that magazine was a summary of recent disciplinary rulings by the College. In the Winter 2011 issue, there appeared, among other things, a brief summary of the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Sarvnaz Brent is the Director of Operations at the TRB. She joined the TRB in 2012 and in June 2013 assumed responsibility for Mr. Madadi's file. She was the person responsible for implementing the measures agreed to by the College during the hearing before Gropper J. She avers that the failure to remove the archived Winter 2011 edition of TC Magazine from the TRB website was an oversight on her part. She did not turn her mind to the possibility that there might be a reference to the Decisions there because she had never accessed an archived issue of that magazine. As soon as she became aware of the problem, she says, she removed all of them, because, she says, there was no need to have them on the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Madadi commenced this action on September 1, 2015, which is how Ms. Brent came to learn that a reference to the Decisions remained on the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UNFILED FURTHER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most recently amended, the notice of civil claim recites the main events in that history. It alleges that the Province is liable to Mr. Madadi in damages, asserting the following causes of action:</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claim asserts that the Province cannot rely on the statutory immunity from liability because the following factors are alleged to demonstrate bad faith on the part of the officials at the College and the TRB who handled Mr. Madadi's case:</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eleven-year delay to complete the discipline proceeding;</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six year delay in processing Mr. Madadi's application for reinstatement;</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"discriminatory, prejudicial and biased" comments made by the discipline panel in finding Mr. Madadi guilty of misconduct;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imposition of a penalty that was too severe;</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remove the Winter 2011 edition of TC Magazine mentioning the Decisions from the TRB website, despite the representations made to Gropper J. that all references to them would be removed;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offering contradictory reasons for that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RELEVANT LEGAL FRAMEWORK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Immunity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was repealed and replaced in January 2012 with the coming into force of the </w:t>
      </w:r>
      <w:r>
        <w:rPr>
          <w:rFonts w:ascii="arial" w:eastAsia="arial" w:hAnsi="arial" w:cs="arial"/>
          <w:i/>
          <w:color w:val="000000"/>
          <w:sz w:val="20"/>
          <w:lang w:val="en-US" w:eastAsia="en-US" w:bidi="ar-SA"/>
        </w:rPr>
        <w:t>Teachers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2011, c. 19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officials of the College who dealt with Mr. Madadi under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prior to that date were protected from liability for damages pursuant to s. 42(1) of that statute, which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(1) An action for damages does not lie against the college, the council, a member, an officer or employee of the college, or any other person, for anything done or omitted by him or her in good faith while acting or purporting to act on behalf of the college or the council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When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came into force, the College was abolished. Section 87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transferred all of the liabilities of the College as of that date to the Province. The TRB was established as part of the provincial ministry of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Subsection 87(4)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states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 On and after the date on which the former Act is repealed, a reference to the council of the College of Teachers or to the College of Teachers in any commercial paper, contract, lease, licence, permit or other instrument or document is deemed to be a reference to the government.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qualified immunity that was conferred by s. 42(1) of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has no exact analog under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Instead, there is now a more limited protection conferred exclusively on "decision makers" (i.e., the director of certification, the commissioner and panel members) by s. 41(2)(b), which makes s. 56 of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applicable to them. That provisions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(1) In this section, "</w:t>
      </w:r>
      <w:r>
        <w:rPr>
          <w:rFonts w:ascii="arial" w:eastAsia="arial" w:hAnsi="arial" w:cs="arial"/>
          <w:b/>
          <w:color w:val="000000"/>
          <w:sz w:val="20"/>
          <w:lang w:val="en-US" w:eastAsia="en-US" w:bidi="ar-SA"/>
        </w:rPr>
        <w:t>decision maker</w:t>
      </w:r>
      <w:r>
        <w:rPr>
          <w:rFonts w:ascii="arial" w:eastAsia="arial" w:hAnsi="arial" w:cs="arial"/>
          <w:color w:val="000000"/>
          <w:sz w:val="20"/>
          <w:lang w:val="en-US" w:eastAsia="en-US" w:bidi="ar-SA"/>
        </w:rPr>
        <w:t>" includes a tribunal member, adjudicator, registrar or other officer who makes a decision in an application or an interim or preliminary matter, or a person who conducts a facilitated settlement process.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(3), no legal proceeding for damages lies or may be commenced or maintained against a decision maker, the tribunal or the government because of anything done or omitted</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performance or intended performance of any duty under an enactment governing an application, or</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exercise or intended exercise of any power under an enactment governing an application.</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apply to a person referred to in that subsection in relation to anything done or omitted by that person in bad faith.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Governing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(the "Current Act") sets out the limitation periods applicable to claims like those that Mr. Madadi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Pursuant to s. 30(3) of that statute, the "former Act" (i.e.,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applies to "pre-existing claims" that were discovered before June 1, 2013, such as Mr. Madadi's claims as they pertain to the conduct of the College. The term, "pre-existing claim" is defined in ss. 30(1) to mean a claim:</w:t>
      </w:r>
      <w:r>
        <w:rPr>
          <w:rFonts w:ascii="arial" w:eastAsia="arial" w:hAnsi="arial" w:cs="arial"/>
          <w:sz w:val="20"/>
          <w:lang w:val="en-US" w:eastAsia="en-US" w:bidi="ar-SA"/>
        </w:rPr>
        <w:cr/>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based on an act or omission that took place before June 1, 2013;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which no court proceeding had been commenced before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Under the former Act, the general limitation period, subject to certain exceptions that are not applicable here, was six years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Claims that have accrued since June 1, 2013, such as Mr. Madadi's claims flowing from the TRB's failure to remove the archived Winter 2011 edition of TC Magazine from its website, are governed under the Current Act by a two-year limitation period, subject to discoverability (ss. 6 and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APPLICATION UNDER RULE 9-5(1)(A)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Rule 9-5(1) and (2) states as follows:</w:t>
      </w:r>
      <w:r>
        <w:rPr>
          <w:rFonts w:ascii="arial" w:eastAsia="arial" w:hAnsi="arial" w:cs="arial"/>
          <w:sz w:val="20"/>
          <w:lang w:val="en-US" w:eastAsia="en-US" w:bidi="ar-SA"/>
        </w:rPr>
        <w:cr/>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has been held that a claim should be ordered struck under Rule 9-5(1)(a) if, assuming the facts pleaded are true, it is plain and obvious that the claim discloses no reasonable cause of action as currently pleaded or as it might be amended. No evidence is admissible on an application under this Rule</w:t>
      </w:r>
      <w:r>
        <w:rPr>
          <w:rFonts w:ascii="arial" w:eastAsia="arial" w:hAnsi="arial" w:cs="arial"/>
          <w:i/>
          <w:color w:val="000000"/>
          <w:sz w:val="20"/>
          <w:lang w:val="en-US" w:eastAsia="en-US" w:bidi="ar-SA"/>
        </w:rPr>
        <w:t>: Odhavji Estate v. Woodhouse</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Young v. Borzoni et al</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Fisher J. (as she then was) added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rule that material facts in a notice of civil claim must be taken as true does not mean that allegations based on assumption and speculation must be taken as true. This was discussed in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where Dickson J. (as he then was) stated that '[n]o violence is done to the rule where allegations, incapable of proof, are not taken as proven'. In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the court stated (at paras. 30-31) that great caution must be taken in relying on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as a general authority that allegations in pleadings should be weighed as to their truth, but it is not fundamentally wrong to look behind allegations in some cases, and it may be appropriate to subject the allegations in the pleadings to a sceptical analysis. It was considered appropriate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where the plaintiff made sweeping allegations of things like intolerance, deceit, harassment, intimidation and falsifying documents against the defendants, which the court concluded could only be viewed as speculation.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not plain and obvious that any of Mr. Madadi's claims are statute-barred by virtue of the expiry of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the claims pertaining to the conduct of the College, the six-year limitation period began running with the imposition of the penalty on June 22, 2011. It had not yet expired when Mr. Madadi commenced this action in September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the claims involving the TRB's failure to remove the offending archived edition of TC Magazine from its website, the two-year limitation period cannot have expired because this action was commenced less than two years after the hearing before Gropper J. on March 14, 2014, when that obligation is said to have arisen.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Statutory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begin with the observation that the qualified statutory immunity conferred by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covers only claims for damages. It follows that Mr. Madadi's claim for declaratory relief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 not affected by the immunity provisions in either statute and cannot properly be struck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Second, the qualified immunity conferred by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does not cover the acts or omissions of anyone at the TRB other than "the director of certification, the commissioner and panel members." That is because they are the only persons to whom s. 56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is expressly made applicable by s. 41(2) of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It is not plain and obvious that the Province can validly claim the protection of s. 56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in respect of the acts or omissions of other persons at the TRB who were not acting in a quasi-judicial capacity, such as those who are alleged to have failed to remove the archived edition of TC Magazine from the TRB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What remains to be considered is whether the qualified immunity conferred by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TA</w:t>
      </w:r>
      <w:r>
        <w:rPr>
          <w:rFonts w:ascii="arial" w:eastAsia="arial" w:hAnsi="arial" w:cs="arial"/>
          <w:color w:val="000000"/>
          <w:sz w:val="20"/>
          <w:lang w:val="en-US" w:eastAsia="en-US" w:bidi="ar-SA"/>
        </w:rPr>
        <w:t xml:space="preserve"> presents an insurmountable hurdle in the path of Mr. Madadi's claim concerning his treatment by the College. That question turns on whether Mr. Madadi has pleaded a sufficient basis to conclude, assuming the facts he pleads are true, that the TRB officials who handled his case were acting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Madadi contends that the pleaded facts could suffice to establish bad faith for this purpose. In particular, the claim alleges conduct that displays bias, discrimination, unfairness, unreasonableness, oppression, abuse of process, serious carelessness and recklessness, all of which, he argues, have been held to connote bad faith: </w:t>
      </w:r>
      <w:r>
        <w:rPr>
          <w:rFonts w:ascii="arial" w:eastAsia="arial" w:hAnsi="arial" w:cs="arial"/>
          <w:i/>
          <w:color w:val="000000"/>
          <w:sz w:val="20"/>
          <w:lang w:val="en-US" w:eastAsia="en-US" w:bidi="ar-SA"/>
        </w:rPr>
        <w:t>MacMillan Bloedel Ltd. v. Galiano Island Trust Committee</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(1995), 126 D.L.R. (4th) 449</w:t>
        </w:r>
      </w:hyperlink>
      <w:r>
        <w:rPr>
          <w:rFonts w:ascii="arial" w:eastAsia="arial" w:hAnsi="arial" w:cs="arial"/>
          <w:color w:val="000000"/>
          <w:sz w:val="20"/>
          <w:lang w:val="en-US" w:eastAsia="en-US" w:bidi="ar-SA"/>
        </w:rPr>
        <w:t xml:space="preserve"> (B.C.C.A.) at paras. 153-154; </w:t>
      </w:r>
      <w:r>
        <w:rPr>
          <w:rFonts w:ascii="arial" w:eastAsia="arial" w:hAnsi="arial" w:cs="arial"/>
          <w:i/>
          <w:color w:val="000000"/>
          <w:sz w:val="20"/>
          <w:lang w:val="en-US" w:eastAsia="en-US" w:bidi="ar-SA"/>
        </w:rPr>
        <w:t>Blencoe v. British Columbia</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2000 SCC 44</w:t>
        </w:r>
      </w:hyperlink>
      <w:r>
        <w:rPr>
          <w:rFonts w:ascii="arial" w:eastAsia="arial" w:hAnsi="arial" w:cs="arial"/>
          <w:color w:val="000000"/>
          <w:sz w:val="20"/>
          <w:lang w:val="en-US" w:eastAsia="en-US" w:bidi="ar-SA"/>
        </w:rPr>
        <w:t>, at paras. 102, 105-106, 113, 115, 121-122.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Province responds that those decisions arose in an administrative law setting, rather than an action for damages in which the question was whether a qualified statutory immunity barred the claim. In </w:t>
      </w:r>
      <w:r>
        <w:rPr>
          <w:rFonts w:ascii="arial" w:eastAsia="arial" w:hAnsi="arial" w:cs="arial"/>
          <w:i/>
          <w:color w:val="000000"/>
          <w:sz w:val="20"/>
          <w:lang w:val="en-US" w:eastAsia="en-US" w:bidi="ar-SA"/>
        </w:rPr>
        <w:t>Holland v. Saskatchewan (Minister of Agriculture Food and Rural Revitalization)</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2017 SKQB 172</w:t>
        </w:r>
      </w:hyperlink>
      <w:r>
        <w:rPr>
          <w:rFonts w:ascii="arial" w:eastAsia="arial" w:hAnsi="arial" w:cs="arial"/>
          <w:color w:val="000000"/>
          <w:sz w:val="20"/>
          <w:lang w:val="en-US" w:eastAsia="en-US" w:bidi="ar-SA"/>
        </w:rPr>
        <w:t xml:space="preserve">, however, that was the very issue before the court. There, Smith J. held that such immunity provisions should be given a wide and liberal interpretation, reflecting their remedial purpose. In granting summary judgment dismissing the claim before him on that basis, Smith J. adopted the following test from </w:t>
      </w:r>
      <w:r>
        <w:rPr>
          <w:rFonts w:ascii="arial" w:eastAsia="arial" w:hAnsi="arial" w:cs="arial"/>
          <w:i/>
          <w:color w:val="000000"/>
          <w:sz w:val="20"/>
          <w:lang w:val="en-US" w:eastAsia="en-US" w:bidi="ar-SA"/>
        </w:rPr>
        <w:t>Deren v. Saskpower and Saskatchewan Watershed Authority</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2015 SKQB 366</w:t>
        </w:r>
      </w:hyperlink>
      <w:r>
        <w:rPr>
          <w:rFonts w:ascii="arial" w:eastAsia="arial" w:hAnsi="arial" w:cs="arial"/>
          <w:color w:val="000000"/>
          <w:sz w:val="20"/>
          <w:lang w:val="en-US" w:eastAsia="en-US" w:bidi="ar-SA"/>
        </w:rPr>
        <w:t>, at para. 157, explaining what a plaintiff must show to avoid the application of an immunity that is conditional on good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[157] ... Speaking more directly to the absence of good faith, the court must decide whether the record of evidence presented makes it appear that nothing short of a trial is required for a fair and just adjudication as to whether the plaintiffs have met, or can meet, the burden of proving the defendants' tortious conduct arose from one or more of the following circumstances:</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intention to do harm;</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lack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belief in facts that, if true, would stand as justification for the defendants' behaviour;</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dishonesty of intention;</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of circumstances which ought to put the defendant with that knowledge on inquiry;</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behaviour that is so markedly inconsistent with the relevant legislative context that a court cannot reasonably conclude that it was demonstrated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Finney v. Barreau du Québec</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2004 SCC 36</w:t>
        </w:r>
      </w:hyperlink>
      <w:r>
        <w:rPr>
          <w:rFonts w:ascii="arial" w:eastAsia="arial" w:hAnsi="arial" w:cs="arial"/>
          <w:color w:val="000000"/>
          <w:sz w:val="20"/>
          <w:lang w:val="en-US" w:eastAsia="en-US" w:bidi="ar-SA"/>
        </w:rPr>
        <w:t>, the court had occasion to consider the kind of conduct that will suffice to establish bad faith in this context. In that case, the former client of a disbarred lawyer sought damages from the Barreau for having negligently failing to address her complaints and discipline the lawyer within a reasonable time. The trial judge dismissed the claim, relying on a qualified immunity provision similar to the one before me in this case. He found that the Barreau could not have been acting in bad faith so as to lose the protection of the statute unless it intended to cause harm to the plaintiff. The judgment was reversed on appeal and an award of damages substituted. The Barreau's subsequent appeal to the Supreme Court of Canada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Justice LeBel, writing for the court, held that the concept of bad faith, in this context, connotes more than just intentional fault. He found (at para. 45) that it embraces as well "gross carelessness and serious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the Barreau's "virtually complete absence of the diligence called for in the situation" fell into that category. He explained the rationale for expanding the concept of bad faith in that manner in this context, in the following terms,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These difficulties nevertheless show that the concept of bad faith can and must be given a broader meaning that encompasses serious carelessness or recklessness. Bad faith certainly includes intentional fault, a classic example of which is found in the conduct of the Attorney General of Quebec that was examined in </w:t>
      </w:r>
      <w:r>
        <w:rPr>
          <w:rFonts w:ascii="arial" w:eastAsia="arial" w:hAnsi="arial" w:cs="arial"/>
          <w:i/>
          <w:color w:val="000000"/>
          <w:sz w:val="20"/>
          <w:lang w:val="en-US" w:eastAsia="en-US" w:bidi="ar-SA"/>
        </w:rPr>
        <w:t>Roncarelli v. Duplessis</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xml:space="preserve">. Such conduct is an abuse of power for which the State, or sometimes a public servant, may be held liable. However, recklessness implies a fundamental breakdown of the orderly exercise of authority, to the point that absence of good faith can be deduced and bad faith presumed. The act, in terms of how it is performed, is then inexplicable and incomprehensible, to the point that it can be regarded as an actual abuse of power, having regard to the purposes for which it is meant to be exercised (Dussault and Borgeat, supra, vol. 4, at p. 343). This Court seems to have adopted a similar view in </w:t>
      </w:r>
      <w:r>
        <w:rPr>
          <w:rFonts w:ascii="arial" w:eastAsia="arial" w:hAnsi="arial" w:cs="arial"/>
          <w:i/>
          <w:color w:val="000000"/>
          <w:sz w:val="20"/>
          <w:lang w:val="en-US" w:eastAsia="en-US" w:bidi="ar-SA"/>
        </w:rPr>
        <w:t>Chaput v. Romain</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[1955] S.C.R. 834</w:t>
        </w:r>
      </w:hyperlink>
      <w:r>
        <w:rPr>
          <w:rFonts w:ascii="arial" w:eastAsia="arial" w:hAnsi="arial" w:cs="arial"/>
          <w:color w:val="000000"/>
          <w:sz w:val="20"/>
          <w:lang w:val="en-US" w:eastAsia="en-US" w:bidi="ar-SA"/>
        </w:rPr>
        <w:t xml:space="preserve">. In that case, provincial police officers were held liable for breaking up a meeting of Jehovah's Witnesses. Although the police had been granted immunity by a provincial statute for acts carried out in good faith in the performance of their duties, Taschereau J. concluded that the police officers could not have acted in good faith, as there was no other explanation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 844). (See also, but in the context of an action to quash a municipal by?law, the comments by Pratte J. in </w:t>
      </w:r>
      <w:r>
        <w:rPr>
          <w:rFonts w:ascii="arial" w:eastAsia="arial" w:hAnsi="arial" w:cs="arial"/>
          <w:i/>
          <w:color w:val="000000"/>
          <w:sz w:val="20"/>
          <w:lang w:val="en-US" w:eastAsia="en-US" w:bidi="ar-SA"/>
        </w:rPr>
        <w:t>Corporation de St-Joseph de Beauce v. Lessard</w:t>
      </w:r>
      <w:r>
        <w:rPr>
          <w:rFonts w:ascii="arial" w:eastAsia="arial" w:hAnsi="arial" w:cs="arial"/>
          <w:color w:val="000000"/>
          <w:sz w:val="20"/>
          <w:lang w:val="en-US" w:eastAsia="en-US" w:bidi="ar-SA"/>
        </w:rPr>
        <w:t xml:space="preserve">, [1954] B.R. 475, at p. 479.) Moreover, the fact that actions have been dismissed for want of evidence of bad faith and the importance attached to this factor in specific cases do not necessarily mean that bad faith on the part of a decision?maker can be found only where there is an intentional fault, based on the decision?maker's subjective intent (see, for cases dealing with intentional fault: </w:t>
      </w:r>
      <w:r>
        <w:rPr>
          <w:rFonts w:ascii="arial" w:eastAsia="arial" w:hAnsi="arial" w:cs="arial"/>
          <w:i/>
          <w:color w:val="000000"/>
          <w:sz w:val="20"/>
          <w:lang w:val="en-US" w:eastAsia="en-US" w:bidi="ar-SA"/>
        </w:rPr>
        <w:t>Deniso Lebel Inc.</w:t>
      </w:r>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Directeur de la protection de la Jeunesse v. Quenneville</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[1998] R.J.Q. 44</w:t>
        </w:r>
      </w:hyperlink>
      <w:r>
        <w:rPr>
          <w:rFonts w:ascii="arial" w:eastAsia="arial" w:hAnsi="arial" w:cs="arial"/>
          <w:color w:val="000000"/>
          <w:sz w:val="20"/>
          <w:lang w:val="en-US" w:eastAsia="en-US" w:bidi="ar-SA"/>
        </w:rPr>
        <w:t xml:space="preserve"> (C.A.), leave to appeal refused, </w:t>
      </w:r>
      <w:hyperlink r:id="rId204" w:history="1">
        <w:r>
          <w:rPr>
            <w:rFonts w:ascii="arial" w:eastAsia="arial" w:hAnsi="arial" w:cs="arial"/>
            <w:i/>
            <w:color w:val="0077CC"/>
            <w:sz w:val="20"/>
            <w:u w:val="single"/>
            <w:shd w:val="clear" w:color="auto" w:fill="FFFFFF"/>
            <w:lang w:val="en-US" w:eastAsia="en-US" w:bidi="ar-SA"/>
          </w:rPr>
          <w:t>[1998] C.S.C.R. no 52</w:t>
        </w:r>
      </w:hyperlink>
      <w:r>
        <w:rPr>
          <w:rFonts w:ascii="arial" w:eastAsia="arial" w:hAnsi="arial" w:cs="arial"/>
          <w:color w:val="000000"/>
          <w:sz w:val="20"/>
          <w:lang w:val="en-US" w:eastAsia="en-US" w:bidi="ar-SA"/>
        </w:rPr>
        <w:t>, [1998] 1 S.C.R. xiii).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Although the case was decided under the civil law of Québec, LeBel J. noted (at para. 46) that the court would have arrived at the same conclusion under the rubric of the common law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Province also relies on </w:t>
      </w:r>
      <w:r>
        <w:rPr>
          <w:rFonts w:ascii="arial" w:eastAsia="arial" w:hAnsi="arial" w:cs="arial"/>
          <w:i/>
          <w:color w:val="000000"/>
          <w:sz w:val="20"/>
          <w:lang w:val="en-US" w:eastAsia="en-US" w:bidi="ar-SA"/>
        </w:rPr>
        <w:t>Ernst v. Alberta Energy Regulator</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2017 SCC 1</w:t>
        </w:r>
      </w:hyperlink>
      <w:r>
        <w:rPr>
          <w:rFonts w:ascii="arial" w:eastAsia="arial" w:hAnsi="arial" w:cs="arial"/>
          <w:color w:val="000000"/>
          <w:sz w:val="20"/>
          <w:lang w:val="en-US" w:eastAsia="en-US" w:bidi="ar-SA"/>
        </w:rPr>
        <w:t xml:space="preserve">, where a majority of the Court struck a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against a quasi-judicial administrative body (the "Board") at the pleadings stage, as I am invited to do here, relying in part on a statutory immunity. The difficulty I have in relying on </w:t>
      </w:r>
      <w:r>
        <w:rPr>
          <w:rFonts w:ascii="arial" w:eastAsia="arial" w:hAnsi="arial" w:cs="arial"/>
          <w:i/>
          <w:color w:val="000000"/>
          <w:sz w:val="20"/>
          <w:lang w:val="en-US" w:eastAsia="en-US" w:bidi="ar-SA"/>
        </w:rPr>
        <w:t>Ernst</w:t>
      </w:r>
      <w:r>
        <w:rPr>
          <w:rFonts w:ascii="arial" w:eastAsia="arial" w:hAnsi="arial" w:cs="arial"/>
          <w:color w:val="000000"/>
          <w:sz w:val="20"/>
          <w:lang w:val="en-US" w:eastAsia="en-US" w:bidi="ar-SA"/>
        </w:rPr>
        <w:t xml:space="preserve"> on this point is that the immunity provision at issue in </w:t>
      </w:r>
      <w:r>
        <w:rPr>
          <w:rFonts w:ascii="arial" w:eastAsia="arial" w:hAnsi="arial" w:cs="arial"/>
          <w:i/>
          <w:color w:val="000000"/>
          <w:sz w:val="20"/>
          <w:lang w:val="en-US" w:eastAsia="en-US" w:bidi="ar-SA"/>
        </w:rPr>
        <w:t>Ernst</w:t>
      </w:r>
      <w:r>
        <w:rPr>
          <w:rFonts w:ascii="arial" w:eastAsia="arial" w:hAnsi="arial" w:cs="arial"/>
          <w:color w:val="000000"/>
          <w:sz w:val="20"/>
          <w:lang w:val="en-US" w:eastAsia="en-US" w:bidi="ar-SA"/>
        </w:rPr>
        <w:t xml:space="preserve"> was absolute and not qualified by a bad faith exception, as is the one before me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Given the breadth of the conduct that may be held to demonstrate bad faith for this purpose as described by LeBel J. in </w:t>
      </w:r>
      <w:r>
        <w:rPr>
          <w:rFonts w:ascii="arial" w:eastAsia="arial" w:hAnsi="arial" w:cs="arial"/>
          <w:i/>
          <w:color w:val="000000"/>
          <w:sz w:val="20"/>
          <w:lang w:val="en-US" w:eastAsia="en-US" w:bidi="ar-SA"/>
        </w:rPr>
        <w:t>Finney</w:t>
      </w:r>
      <w:r>
        <w:rPr>
          <w:rFonts w:ascii="arial" w:eastAsia="arial" w:hAnsi="arial" w:cs="arial"/>
          <w:color w:val="000000"/>
          <w:sz w:val="20"/>
          <w:lang w:val="en-US" w:eastAsia="en-US" w:bidi="ar-SA"/>
        </w:rPr>
        <w:t>, I am not persuaded that it is plain and obvious that Mr. Madadi has pleaded insufficient facts to establish bad faith in that broader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Madadi may be able to establish bad faith, in the sense of "serious carelessness or recklessness," by virtue of the delays in concluding the disciplinary proceeding and processing his application to restore his certification. Those delays, which are alleged to have lasted approximately ten and six years, respectively, could be seen by a trial judge to have been sufficiently excessive to meet that test, depending on the reason for them and other relevant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Although Gropper J. found, in addressing Mr. Madadi's appeal from the Decisions, that s. 42(1) of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was a "full answer" to his associated claim for damages (at para. 35), she was not dealing with a separate action for damages advancing an allegation of bad faith, as I am here. Because the question before me was not one that was properly before Gropper J., I disagree that the issue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summary, I am not prepared to strike any part of the claim under Rule 9-5(1)(a) on the basis of a statutory immunity.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Specific Causes of Action Pleaded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elements of the tort of misfeasance in public office were recently summarised by Garson J.A., writing for the court in </w:t>
      </w:r>
      <w:r>
        <w:rPr>
          <w:rFonts w:ascii="arial" w:eastAsia="arial" w:hAnsi="arial" w:cs="arial"/>
          <w:i/>
          <w:color w:val="000000"/>
          <w:sz w:val="20"/>
          <w:lang w:val="en-US" w:eastAsia="en-US" w:bidi="ar-SA"/>
        </w:rPr>
        <w:t>Carhoun &amp; Sons Enterprises Ltd. v. Canada (Attorney General)</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as follows, at para. 130: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[130] To establish a claim in misfeasance a plaintiff must establish:</w:t>
      </w:r>
    </w:p>
    <w:p>
      <w:pPr>
        <w:numPr>
          <w:numId w:val="5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officer engaged in deliberate and unlawful conduct in his or her capacity as a public officer.</w:t>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officer was aware both that his or her conduct was unlawful and that it was likely to harm the plaintiff.</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official's action caused legally recoverable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has been held that a claim in misfeasance is not properly pleaded if it consists of nothing more than a "completely bald" allegation lacking in evidence and resting on generalizations. Rather, it must be "detailed and as fact-specific as the [plaintiff] can be at this stage of the proceeding ...". The allegations must be linked to "actual events, documents and people": </w:t>
      </w:r>
      <w:r>
        <w:rPr>
          <w:rFonts w:ascii="arial" w:eastAsia="arial" w:hAnsi="arial" w:cs="arial"/>
          <w:i/>
          <w:color w:val="000000"/>
          <w:sz w:val="20"/>
          <w:lang w:val="en-US" w:eastAsia="en-US" w:bidi="ar-SA"/>
        </w:rPr>
        <w:t>Trillium Power Wind Corporation v. Ontario (Natural Resources)</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2013 ONCA 683</w:t>
        </w:r>
      </w:hyperlink>
      <w:r>
        <w:rPr>
          <w:rFonts w:ascii="arial" w:eastAsia="arial" w:hAnsi="arial" w:cs="arial"/>
          <w:color w:val="000000"/>
          <w:sz w:val="20"/>
          <w:lang w:val="en-US" w:eastAsia="en-US" w:bidi="ar-SA"/>
        </w:rPr>
        <w:t>,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Fisher J. struck the claim before her for failing to meet that test, explaining her reasons for doing so as follows, at paras. 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plaintiffs' pleadings confuse misfeasance in public office with abuse of process. They say nothing of deliberate conduct by these defendants or an awareness of unlawful conduct that is likely to injure the plaintiffs, nor do they provide material facts related to each of these two elements of the tort. There is simply a bare allegation of 'a tortious act of malfeasance' by Mr. Wright in authorizing the search of Shanghai College and seizure of documents, and a bare allegation that the Agency defendants 'acted with malice and without reasonable or probable cause or a primary purpose other than carrying the law into effect'. While this latter allegation could be interpreted as deliberate unlawful conduct, none of the particulars provided constitute material facts supporting either required element of the tort. They are simply bare allegations that can only be viewed as speculation.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In my view, the pleadings do not adequately make out a claim for misfeasance in public office and such a claim has no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the plaintiff had failed to name a specific public official or allege that such an official "specifically intended to injure a person or class of persons." The defendant applied to strike the claim under Rule 9-5(1)(a) on that basis. The court refused the application, finding that the claim could be amended to plead those missing ingredients. It granted the plaintiff leave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this case, Mr. Madadi pleads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cumulative effect and context of the College's actions opens the inference that the College was aware, reckless or willfully blind as to the legality of its conduct and its harmful effects on Mr. Madadi.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the unfiled Further Amended Notice of Civil Claim, Part 3,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agree with the Province that this allegation, as currently pleaded, falls far short of the mark. Mr. Madadi does not plead specifically that the various officials at the College and the TRB who dealt with his case acted deliberately and unlawfully and that they knew that their conduct was unlawful and likely to harm him, causing him legally recoverable damages. Rather, the claim improperly takes the form of an argument. It invites an "inference" as to the state of mind of "the College" as a whole (but not the TRB), based on the "cumulative effect and context" of the facts asserted.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any event, those facts, as currently pleaded, do not suffice to make out the necessary elements of the tort of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Madadi pleads at para. 9(a) that the hearing panel members discriminated against him "based on his place of origin" or otherwise displayed a bias against him. This could suffice to make out the first element of deliberate and unlawful conduct as against them, at least. There is, however, no express allegation that they were aware, constructively or otherwise, of the fact that their conduct was unlawful and likely to cause harm, although this appears to be implied. There is also no description of the legally recoverable damages that are alleged to flow from their misfeasance, which is problematic because the Decisions themselves have already been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intended allegation against the hearing panel members appears to be that, animated by an improper bias reflected in their reasons, they deliberately and unlawfully imposed a penalty on Mr. Madadi that was unduly harsh and that in doing so they added an unwarranted extra year to the delay in reinstating him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other facts supporting the misfeasance claim (i.e., the inordinate delays in the College's investigation and accreditation processes and the TRB's later failure to remove the archived TC magazine from the website in a timely manner) are alleged elsewhere to have caused recoverable damages, but they appear to have involved the acts or omissions of different officials. The claim is silent about their state of mind. There is, in particular, no allegation, express or implied, that their conduct was deliberate and unlawful or that they knew, constructively or otherwise, that their conduct was unlawful and likely to cause harm to Mr. Madadi.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claim is also deficient for its failure to name the responsible officials individually. I appreciate that Mr. Madadi may not know all of their identities prior to obtaining discovery, but he clearly knows who some of them are (e.g., the hearing panel members) and could identify others by reference to what they are alleged to have done or failed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Despite the deficiencies in Mr. Madadi's claim in misfeasance as currently pleaded, I have concluded that the claim could be amended to allege the missing elements properly. This is not a case like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in which the plaintiff pleads bald conclusions devoid of particulars. Mr. Madadi pleads particulars that could amount to misfeasance if bolstered by the missing allegations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application to strike this cause of action under Rule 9-5(1)(a) is therefore refused. Subject to my ruling under Rule 9-6(5), I am granting Mr. Madadi leave to amend this aspect of the claim so that it can proceed on a proper footing.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 xml:space="preser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the Court set out the test for determining whether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could be an "appropriate and just remedy" under s. 24(1). In order to plead a valid cause of action under this head, Mr. Madadi must plead facts that, if true, could establish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Mr. Madadi argues that the pleaded facts, if accepted, disclose a violation of his right to liberty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particularly his right to earn a living as a teacher, thereby entitling him to damages (presumably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although this is not pleaded expressly). He relies in this regard on </w:t>
      </w:r>
      <w:r>
        <w:rPr>
          <w:rFonts w:ascii="arial" w:eastAsia="arial" w:hAnsi="arial" w:cs="arial"/>
          <w:i/>
          <w:color w:val="000000"/>
          <w:sz w:val="20"/>
          <w:lang w:val="en-US" w:eastAsia="en-US" w:bidi="ar-SA"/>
        </w:rPr>
        <w:t>Blencoe</w:t>
      </w:r>
      <w:r>
        <w:rPr>
          <w:rFonts w:ascii="arial" w:eastAsia="arial" w:hAnsi="arial" w:cs="arial"/>
          <w:color w:val="000000"/>
          <w:sz w:val="20"/>
          <w:lang w:val="en-US" w:eastAsia="en-US" w:bidi="ar-SA"/>
        </w:rPr>
        <w:t xml:space="preserve"> for the proposition that the liberty right is engaged where impugned state action affects human dignity, personal autonomy or the ability to make fundamental life choices and that his right to work as a teacher falls into one of those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is clear and binding authority to the contrary,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Law Society of British Columbia v Carten</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2017 BCSC 1044</w:t>
        </w:r>
      </w:hyperlink>
      <w:r>
        <w:rPr>
          <w:rFonts w:ascii="arial" w:eastAsia="arial" w:hAnsi="arial" w:cs="arial"/>
          <w:color w:val="000000"/>
          <w:sz w:val="20"/>
          <w:lang w:val="en-US" w:eastAsia="en-US" w:bidi="ar-SA"/>
        </w:rPr>
        <w:t xml:space="preserve">, Jenkins J. held that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could not operate to protect the respondent's right to practice law, stating as follows,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With respect to s. 7, the LSBC submitted that Mr. Carten's claim must fail because he has not established any deprivation of a protected s. 7 right. Numerous judicial authorities provided by the LSBC indicate that s. 7 does not extend to protect the ability to pursue one's profession.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Mussani v. College of Physicians and Surgeons of Ontario</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(2004), 74 O.R. (3d) 1</w:t>
        </w:r>
      </w:hyperlink>
      <w:r>
        <w:rPr>
          <w:rFonts w:ascii="arial" w:eastAsia="arial" w:hAnsi="arial" w:cs="arial"/>
          <w:color w:val="000000"/>
          <w:sz w:val="20"/>
          <w:lang w:val="en-US" w:eastAsia="en-US" w:bidi="ar-SA"/>
        </w:rPr>
        <w:t xml:space="preserve"> (C.A.), Blair J.A., writing for the court, stated as follows, at paras. 41 and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weight of authority is that there is no constitutional right to practise a profession unfettered by the applicable rules and standards which regulate that profession: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 am satisfied, therefore, that there is no constitutionally protected right to practise a profession, and that the mandatory revocation of a health professional's certificate of registration in substance infringes an economic interest of the sort that is not protected by the </w:t>
      </w:r>
      <w:r>
        <w:rPr>
          <w:rFonts w:ascii="arial" w:eastAsia="arial" w:hAnsi="arial" w:cs="arial"/>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Likewise, in </w:t>
      </w:r>
      <w:r>
        <w:rPr>
          <w:rFonts w:ascii="arial" w:eastAsia="arial" w:hAnsi="arial" w:cs="arial"/>
          <w:i/>
          <w:color w:val="000000"/>
          <w:sz w:val="20"/>
          <w:lang w:val="en-US" w:eastAsia="en-US" w:bidi="ar-SA"/>
        </w:rPr>
        <w:t>Siemens v. Manitoba (Attorney General)</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2003 SCC 3</w:t>
        </w:r>
      </w:hyperlink>
      <w:r>
        <w:rPr>
          <w:rFonts w:ascii="arial" w:eastAsia="arial" w:hAnsi="arial" w:cs="arial"/>
          <w:color w:val="000000"/>
          <w:sz w:val="20"/>
          <w:lang w:val="en-US" w:eastAsia="en-US" w:bidi="ar-SA"/>
        </w:rPr>
        <w:t>, Major J., writing for the court, stated as follows,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the present case, the appellants' alleged right to operate [video lottery terminals] at their place of business cannot be characterized as a fundamental life choice. It is purely an economic interest. The ability to generate business revenue by one's chosen means is not a right that is protected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light of those binding authorities, I find that it is plain and obvious that Mr. Madadi's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is bound to fail. I am therefore striking it pursuant to Rule 9-5(1)(a).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It has been observed that a claim of defamation tends to attract more rigorous scrutiny of the pleadings than other causes of action. In </w:t>
      </w:r>
      <w:r>
        <w:rPr>
          <w:rFonts w:ascii="arial" w:eastAsia="arial" w:hAnsi="arial" w:cs="arial"/>
          <w:i/>
          <w:color w:val="000000"/>
          <w:sz w:val="20"/>
          <w:lang w:val="en-US" w:eastAsia="en-US" w:bidi="ar-SA"/>
        </w:rPr>
        <w:t>Weaver v. Corocoran</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2017 BCCA 160</w:t>
        </w:r>
      </w:hyperlink>
      <w:r>
        <w:rPr>
          <w:rFonts w:ascii="arial" w:eastAsia="arial" w:hAnsi="arial" w:cs="arial"/>
          <w:color w:val="000000"/>
          <w:sz w:val="20"/>
          <w:lang w:val="en-US" w:eastAsia="en-US" w:bidi="ar-SA"/>
        </w:rPr>
        <w:t>, Dickson J.A., writing for the court, explained the reasons for that tendency as follows, at paras. 64-65: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In defamation actions, pleadings are exceptionally important. This is due in part to the serious nature of defamation allegations and the significance of context in assessing them in an appropriately informed, well-balanced way. Traditionally, defamation pleadings have attracted a more critical evaluation than those in other causes and have been held to a higher standard regarding the precision with which material facts must be pleaded. This enhanced judicial scrutiny is justified based on the need to avoid unwarranted "fishing expeditions" and the critical importance of the defendant knowing clearly the case to be met: </w:t>
      </w:r>
      <w:r>
        <w:rPr>
          <w:rFonts w:ascii="arial" w:eastAsia="arial" w:hAnsi="arial" w:cs="arial"/>
          <w:i/>
          <w:color w:val="000000"/>
          <w:sz w:val="20"/>
          <w:lang w:val="en-US" w:eastAsia="en-US" w:bidi="ar-SA"/>
        </w:rPr>
        <w:t>Laufer v. Bucklaschuk</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(1999), 181 D.L.R. (4th) 83</w:t>
        </w:r>
      </w:hyperlink>
      <w:r>
        <w:rPr>
          <w:rFonts w:ascii="arial" w:eastAsia="arial" w:hAnsi="arial" w:cs="arial"/>
          <w:color w:val="000000"/>
          <w:sz w:val="20"/>
          <w:lang w:val="en-US" w:eastAsia="en-US" w:bidi="ar-SA"/>
        </w:rPr>
        <w:t xml:space="preserve"> at para. 24 (M.B.C.A.); </w:t>
      </w:r>
      <w:r>
        <w:rPr>
          <w:rFonts w:ascii="arial" w:eastAsia="arial" w:hAnsi="arial" w:cs="arial"/>
          <w:i/>
          <w:color w:val="000000"/>
          <w:sz w:val="20"/>
          <w:lang w:val="en-US" w:eastAsia="en-US" w:bidi="ar-SA"/>
        </w:rPr>
        <w:t>The Catalyst Capital Group Inc. v. Veritas Investment Research Corporation</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2017 ONCA 85</w:t>
        </w:r>
      </w:hyperlink>
      <w:r>
        <w:rPr>
          <w:rFonts w:ascii="arial" w:eastAsia="arial" w:hAnsi="arial" w:cs="arial"/>
          <w:color w:val="000000"/>
          <w:sz w:val="20"/>
          <w:lang w:val="en-US" w:eastAsia="en-US" w:bidi="ar-SA"/>
        </w:rPr>
        <w:t xml:space="preserve"> at paras. 22-25.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More recently, courts have applied greater flexibility when analysing defamation pleadings, at least in the early stages of a proceeding. While the need for enhanced scrutiny and precise pleadings remains, it is recognised that plaintiffs may be unable to provide full particulars of allegations prior to discovery. For this reason, where a plaintiff pleads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defamation, </w:t>
      </w:r>
      <w:r>
        <w:rPr>
          <w:rFonts w:ascii="arial" w:eastAsia="arial" w:hAnsi="arial" w:cs="arial"/>
          <w:color w:val="000000"/>
          <w:sz w:val="20"/>
          <w:u w:val="single"/>
          <w:lang w:val="en-US" w:eastAsia="en-US" w:bidi="ar-SA"/>
        </w:rPr>
        <w:t>including all reasonably available particulars of defamatory material</w:t>
      </w:r>
      <w:r>
        <w:rPr>
          <w:rFonts w:ascii="arial" w:eastAsia="arial" w:hAnsi="arial" w:cs="arial"/>
          <w:color w:val="000000"/>
          <w:sz w:val="20"/>
          <w:lang w:val="en-US" w:eastAsia="en-US" w:bidi="ar-SA"/>
        </w:rPr>
        <w:t xml:space="preserve">, the pleadings may stand despite a lack of detailed facts outside the plaintiff's knowledge: </w:t>
      </w:r>
      <w:r>
        <w:rPr>
          <w:rFonts w:ascii="arial" w:eastAsia="arial" w:hAnsi="arial" w:cs="arial"/>
          <w:i/>
          <w:color w:val="000000"/>
          <w:sz w:val="20"/>
          <w:lang w:val="en-US" w:eastAsia="en-US" w:bidi="ar-SA"/>
        </w:rPr>
        <w:t>Catalyst Capital Group</w:t>
      </w:r>
      <w:r>
        <w:rPr>
          <w:rFonts w:ascii="arial" w:eastAsia="arial" w:hAnsi="arial" w:cs="arial"/>
          <w:color w:val="000000"/>
          <w:sz w:val="20"/>
          <w:lang w:val="en-US" w:eastAsia="en-US" w:bidi="ar-SA"/>
        </w:rPr>
        <w:t xml:space="preserve"> at paras. 25-29. Nevertheless, given the fundamental values at stake in a defamation action, it remains particularly important for parties to plead and adhere to clearly defined issues of fact and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precise elements that must be pleaded to make out the tort of defamation adequately were recently enumerated in </w:t>
      </w:r>
      <w:r>
        <w:rPr>
          <w:rFonts w:ascii="arial" w:eastAsia="arial" w:hAnsi="arial" w:cs="arial"/>
          <w:i/>
          <w:color w:val="000000"/>
          <w:sz w:val="20"/>
          <w:lang w:val="en-US" w:eastAsia="en-US" w:bidi="ar-SA"/>
        </w:rPr>
        <w:t>The Catalyst Capital Group Inc. v. Veritas Investment Research Corporation</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2017 ONCA 85</w:t>
        </w:r>
      </w:hyperlink>
      <w:r>
        <w:rPr>
          <w:rFonts w:ascii="arial" w:eastAsia="arial" w:hAnsi="arial" w:cs="arial"/>
          <w:color w:val="000000"/>
          <w:sz w:val="20"/>
          <w:lang w:val="en-US" w:eastAsia="en-US" w:bidi="ar-SA"/>
        </w:rPr>
        <w:t>, as follows,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Like any pleading, a statement of claim in a defamation action must set out "a concise statement of the material facts on which the [plaintiff] relies": rule 25.06(1). And, of course, the material facts must be sufficient, if proved, to establish a cause of action. In libel actions (defamatory statements in writing, as in this case), the material facts to be pleaded are: (i) particulars of the allegedly defamatory words; (ii) publication of the words by the defendant; (iii) to whom the words were published; and (iv) that the words were defamatory of the plaintiff in their plain and ordinary meaning or by innuendo. See, generally, Alastair Mullis &amp; Richard Parkes, eds.,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xml:space="preserve">, 12th ed. (London, U.K.: Sweet &amp; Maxwell, 2013), at paras. 26-1 to 26-26; </w:t>
      </w:r>
      <w:r>
        <w:rPr>
          <w:rFonts w:ascii="arial" w:eastAsia="arial" w:hAnsi="arial" w:cs="arial"/>
          <w:i/>
          <w:color w:val="000000"/>
          <w:sz w:val="20"/>
          <w:lang w:val="en-US" w:eastAsia="en-US" w:bidi="ar-SA"/>
        </w:rPr>
        <w:t>Lysko v. Braley</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(2006), 79 O.R. (3d) 721</w:t>
        </w:r>
      </w:hyperlink>
      <w:r>
        <w:rPr>
          <w:rFonts w:ascii="arial" w:eastAsia="arial" w:hAnsi="arial" w:cs="arial"/>
          <w:color w:val="000000"/>
          <w:sz w:val="20"/>
          <w:lang w:val="en-US" w:eastAsia="en-US" w:bidi="ar-SA"/>
        </w:rPr>
        <w:t xml:space="preserve"> (C.A.), at para. 91; </w:t>
      </w:r>
      <w:r>
        <w:rPr>
          <w:rFonts w:ascii="arial" w:eastAsia="arial" w:hAnsi="arial" w:cs="arial"/>
          <w:i/>
          <w:color w:val="000000"/>
          <w:sz w:val="20"/>
          <w:lang w:val="en-US" w:eastAsia="en-US" w:bidi="ar-SA"/>
        </w:rPr>
        <w:t>Metz v. Tremblay-Hall</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(2006), 53 C.C.E.L. (3d) 107</w:t>
        </w:r>
      </w:hyperlink>
      <w:r>
        <w:rPr>
          <w:rFonts w:ascii="arial" w:eastAsia="arial" w:hAnsi="arial" w:cs="arial"/>
          <w:color w:val="000000"/>
          <w:sz w:val="20"/>
          <w:lang w:val="en-US" w:eastAsia="en-US" w:bidi="ar-SA"/>
        </w:rPr>
        <w:t xml:space="preserve"> (Ont. S.C.),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Madadi's pleading of the tort of defamation is deficient at every level. The only facts that Mr. Madadi pleads in support of this cause of action are as follows: "[u]ntil June 2017, reference to the Convictions and Penalty remained on a publication on the College's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First, there are no particulars pleaded of the allegedly defamatory words, although these are presumably within Mr. Madadi's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Second, although Mr. Madadi has pleaded that a "reference" to something was contained in a publication on a website, that is not sufficient to establish that the Province actually published defamatory words, nor does it identify in any way the persons to whom those words were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Finally, there is no specific allegation that the published words were in fact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For these reasons, I am striking the claim in defamation as currently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am not persuaded that Mr. Madadi's pleading of this cause of action could be amended to make it viable. That is because it is a complete defence to an action in defamation that the allegedly defamatory words are true: </w:t>
      </w:r>
      <w:r>
        <w:rPr>
          <w:rFonts w:ascii="arial" w:eastAsia="arial" w:hAnsi="arial" w:cs="arial"/>
          <w:i/>
          <w:color w:val="000000"/>
          <w:sz w:val="20"/>
          <w:lang w:val="en-US" w:eastAsia="en-US" w:bidi="ar-SA"/>
        </w:rPr>
        <w:t>Chase v. Anfinson</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2018 BCSC 856</w:t>
        </w:r>
      </w:hyperlink>
      <w:r>
        <w:rPr>
          <w:rFonts w:ascii="arial" w:eastAsia="arial" w:hAnsi="arial" w:cs="arial"/>
          <w:color w:val="000000"/>
          <w:sz w:val="20"/>
          <w:lang w:val="en-US" w:eastAsia="en-US" w:bidi="ar-SA"/>
        </w:rPr>
        <w:t xml:space="preserve">, at para. 75; </w:t>
      </w:r>
      <w:r>
        <w:rPr>
          <w:rFonts w:ascii="arial" w:eastAsia="arial" w:hAnsi="arial" w:cs="arial"/>
          <w:i/>
          <w:color w:val="000000"/>
          <w:sz w:val="20"/>
          <w:lang w:val="en-US" w:eastAsia="en-US" w:bidi="ar-SA"/>
        </w:rPr>
        <w:t>Lougheed Estate v Wilson</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2017 BCSC 1366</w:t>
        </w:r>
      </w:hyperlink>
      <w:r>
        <w:rPr>
          <w:rFonts w:ascii="arial" w:eastAsia="arial" w:hAnsi="arial" w:cs="arial"/>
          <w:color w:val="000000"/>
          <w:sz w:val="20"/>
          <w:lang w:val="en-US" w:eastAsia="en-US" w:bidi="ar-SA"/>
        </w:rPr>
        <w:t xml:space="preserve"> at para. 626; </w:t>
      </w:r>
      <w:r>
        <w:rPr>
          <w:rFonts w:ascii="arial" w:eastAsia="arial" w:hAnsi="arial" w:cs="arial"/>
          <w:i/>
          <w:color w:val="000000"/>
          <w:sz w:val="20"/>
          <w:lang w:val="en-US" w:eastAsia="en-US" w:bidi="ar-SA"/>
        </w:rPr>
        <w:t>Seattle Environmental Consulting Ltd. v. Pacific Sun Newspaper Group</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2016 BCSC 1488</w:t>
        </w:r>
      </w:hyperlink>
      <w:r>
        <w:rPr>
          <w:rFonts w:ascii="arial" w:eastAsia="arial" w:hAnsi="arial" w:cs="arial"/>
          <w:color w:val="000000"/>
          <w:sz w:val="20"/>
          <w:lang w:val="en-US" w:eastAsia="en-US" w:bidi="ar-SA"/>
        </w:rPr>
        <w:t>,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this case, all that is alleged, or could be alleged, is that the TRB had on its website, for a period of time, an archived copy of a magazine containing a summary of the result of a discipline hearing, which is not alleged to have been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therefore striking this claim as bound to fail under Rule 9-5(1)(a).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only facts pleaded in Part 1 of the unfiled Further Amended Notice of Civil Claim in support of the claim for breach of contract are as follows, at paras. 18 and 19:</w:t>
      </w:r>
      <w:r>
        <w:rPr>
          <w:rFonts w:ascii="arial" w:eastAsia="arial" w:hAnsi="arial" w:cs="arial"/>
          <w:sz w:val="20"/>
          <w:lang w:val="en-US" w:eastAsia="en-US" w:bidi="ar-SA"/>
        </w:rPr>
        <w:cr/>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12, 2014, at a hearing for judicial review before Madam Justice Gropper, the Province consented to set aside the Decision and Penalty and remove "any reference to them" from the Teaching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Regulation Branch's ("TRB") website (the "Consent Order").</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June 2017, reference to the Convictions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and Penalty remained on a publication on the College's website (the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Part 3, under the heading "Breach of Contract," Mr. Madadi pleads (at paras. 7 and 8) that a consent order is a kind of contract and "[t]he College entered into a Consent Order with Mr. Madadi to remove the Reference. Its failure to do so was in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Mr. Madadi cites </w:t>
      </w:r>
      <w:r>
        <w:rPr>
          <w:rFonts w:ascii="arial" w:eastAsia="arial" w:hAnsi="arial" w:cs="arial"/>
          <w:i/>
          <w:color w:val="000000"/>
          <w:sz w:val="20"/>
          <w:lang w:val="en-US" w:eastAsia="en-US" w:bidi="ar-SA"/>
        </w:rPr>
        <w:t>Harbelah Enterprises Ltd. v. O'Neill</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(1994), 94 B.C.L.R. (2d) 345</w:t>
        </w:r>
      </w:hyperlink>
      <w:r>
        <w:rPr>
          <w:rFonts w:ascii="arial" w:eastAsia="arial" w:hAnsi="arial" w:cs="arial"/>
          <w:color w:val="000000"/>
          <w:sz w:val="20"/>
          <w:lang w:val="en-US" w:eastAsia="en-US" w:bidi="ar-SA"/>
        </w:rPr>
        <w:t xml:space="preserve"> (S.C.) for the proposition that a consent order is a kind of contract that may be enforced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not satisfied that a viable claim for breach of contract is properly made out in Mr. Madadi's most recent draft form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Coast Dryland Services Ltd v Canada (Ministry of Fisheries and Oceans)</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2007 FC 16</w:t>
        </w:r>
      </w:hyperlink>
      <w:r>
        <w:rPr>
          <w:rFonts w:ascii="arial" w:eastAsia="arial" w:hAnsi="arial" w:cs="arial"/>
          <w:color w:val="000000"/>
          <w:sz w:val="20"/>
          <w:lang w:val="en-US" w:eastAsia="en-US" w:bidi="ar-SA"/>
        </w:rPr>
        <w:t>, the Court set out the elements of a valid contract claim as follows, at para 26-27: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breach of contract, the essential elements of the cause of action are the existence of a contract and its wrongful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a contract can only exist when parties have entered into an agreement for some form of consideration, with an offer by one party and an acceptance by the other party. In order to establish the existence of a contract, the proponent is required to plead the terms of agreement, the consideration exchanged, and the intention to create contractual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That description of the essential elements of a breach of contract claim was cited with approval by Hinkson J. (as he then was) in </w:t>
      </w:r>
      <w:r>
        <w:rPr>
          <w:rFonts w:ascii="arial" w:eastAsia="arial" w:hAnsi="arial" w:cs="arial"/>
          <w:i/>
          <w:color w:val="000000"/>
          <w:sz w:val="20"/>
          <w:lang w:val="en-US" w:eastAsia="en-US" w:bidi="ar-SA"/>
        </w:rPr>
        <w:t>Craigdarloch Holdings Ltd. v. Syscon Justice Systems Canada Ltd.</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2010 BCSC 46</w:t>
        </w:r>
      </w:hyperlink>
      <w:r>
        <w:rPr>
          <w:rFonts w:ascii="arial" w:eastAsia="arial" w:hAnsi="arial" w:cs="arial"/>
          <w:color w:val="000000"/>
          <w:sz w:val="20"/>
          <w:lang w:val="en-US" w:eastAsia="en-US" w:bidi="ar-SA"/>
        </w:rPr>
        <w: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Madadi's current form of claim does not particularise the relevant terms of the alleged contract. A unilateral promise, which is all that is pleaded, is not a contract. There is no description of the essential terms, particularly the consideration that is alleged to have flowed to the Province in exchange for that promise. A failure to obey a court order may be actionable in other ways but it is not necessarily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find, however, that Mr. Madadi's claim could be amended to make out a viable claim for breach of contract if the missing particulars are pleaded. For reasons I set out later in this judgment for refusing the Province's application to dismiss Mr. Madadi's claim in breach of contract under Rule 9-6(5), I disagree with the Province's submission that it is plain and obvious that its promise to remove all references to the Decisions from the TRB website was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Therefore, I am refusing the application to strike the contract claim and granting Mr. Madadi leave to amend the claim to add the missing allegations.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test to be applied in assessing whether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regulator should be struck under Rule 9-5(1)(a) for failure to plead a reasonable cause of action was recently addressed by the Court of Appeal in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There, the plaintiff claimed that the defendant regulator had acted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when it processed the plaintiff's application for an authorization to carry out certain work. Although the authorization ultimately did issue, the plaintiff claimed, like Mr. Madadi, that it issued so late that it caused the plaintiff to suffer economic loss, for which it sought to be compensated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At issue in that case, as here, was whether the regulator owed a duty of care to the plaintiff. That question is complicated in cases involving government regulators by the need to balance various competing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Carhoun</w:t>
      </w:r>
      <w:r>
        <w:rPr>
          <w:rFonts w:ascii="arial" w:eastAsia="arial" w:hAnsi="arial" w:cs="arial"/>
          <w:color w:val="000000"/>
          <w:sz w:val="20"/>
          <w:lang w:val="en-US" w:eastAsia="en-US" w:bidi="ar-SA"/>
        </w:rPr>
        <w:t>, Garson J.A., writing for the court, summarised the test to be applied to reconcile those considerations as follows,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test for determining the existence of a private duty of care owed by a public authority is known as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The test requires a court to address the analysis by considering the following series of questions:</w:t>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 sufficiently analogous precedent exist that definitively found the existence or non-existence of a duty of care in these circumstances;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not;</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harm suffered by the plaintiff reasonably foreseeable;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yes;</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relationship of sufficient proximity between the plaintiff and the defendant such that it would be just to impose a duty of care in these circumstances;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arises;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there any residual policy reasons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established in question/step 3, aside from any policy considerations that arise naturally out of a consideration of proximity.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not, then a novel duty of care is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On the first question, I find that there is sufficiently analogous precedent with respect to Mr. Madadi's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College for its handling of the disciplinary proceeding against him. Under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teachers were self-regulated professionals, like lawyers. The statutory regime governing the disciplining of such professionals, and the relationship between the professionals and their regulators, are closely analogous.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governing bodies that enforce professional standards by disciplining their members perform a quasi-judicial function whereby they fulfill an important statutory duty to protect the public. That duty has generally been found to be inconsistent with the imposition of a private law duty of care to the regulated professionals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for example, </w:t>
      </w:r>
      <w:r>
        <w:rPr>
          <w:rFonts w:ascii="arial" w:eastAsia="arial" w:hAnsi="arial" w:cs="arial"/>
          <w:i/>
          <w:color w:val="000000"/>
          <w:sz w:val="20"/>
          <w:lang w:val="en-US" w:eastAsia="en-US" w:bidi="ar-SA"/>
        </w:rPr>
        <w:t>French et al. v. Law Society of Upper Canada</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(1975), 61 D.L.R. (3d) 28</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Although it has been held that, "when a professional body is conducting its disciplinary process, it is acting quasi-judicially and is immune from suit </w:t>
      </w:r>
      <w:r>
        <w:rPr>
          <w:rFonts w:ascii="arial" w:eastAsia="arial" w:hAnsi="arial" w:cs="arial"/>
          <w:i/>
          <w:color w:val="000000"/>
          <w:sz w:val="20"/>
          <w:lang w:val="en-US" w:eastAsia="en-US" w:bidi="ar-SA"/>
        </w:rPr>
        <w:t>as long as it was acting in good faith and without malice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Al-Ghamdi v. Alberta</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2017 ABQB 684</w:t>
        </w:r>
      </w:hyperlink>
      <w:r>
        <w:rPr>
          <w:rFonts w:ascii="arial" w:eastAsia="arial" w:hAnsi="arial" w:cs="arial"/>
          <w:color w:val="000000"/>
          <w:sz w:val="20"/>
          <w:lang w:val="en-US" w:eastAsia="en-US" w:bidi="ar-SA"/>
        </w:rPr>
        <w:t xml:space="preserve">, at para. 150 [emphasis added], citing </w:t>
      </w:r>
      <w:r>
        <w:rPr>
          <w:rFonts w:ascii="arial" w:eastAsia="arial" w:hAnsi="arial" w:cs="arial"/>
          <w:i/>
          <w:color w:val="000000"/>
          <w:sz w:val="20"/>
          <w:lang w:val="en-US" w:eastAsia="en-US" w:bidi="ar-SA"/>
        </w:rPr>
        <w:t>Harris v. Law Society of Alberta</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[1936] S.C.R.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French;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Guccione v. Alberta Veterinary Medical Association</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(1997), 207 A.R. 331</w:t>
        </w:r>
      </w:hyperlink>
      <w:r>
        <w:rPr>
          <w:rFonts w:ascii="arial" w:eastAsia="arial" w:hAnsi="arial" w:cs="arial"/>
          <w:color w:val="000000"/>
          <w:sz w:val="20"/>
          <w:lang w:val="en-US" w:eastAsia="en-US" w:bidi="ar-SA"/>
        </w:rPr>
        <w:t xml:space="preserve"> (Q.B.), at para. 10, that does not mean that such bodies owe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professionals whom they regulate whenever one of them alleges bad faith or malice. There are other causes of action that may be available in those circumstances, such as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Ernst</w:t>
      </w:r>
      <w:r>
        <w:rPr>
          <w:rFonts w:ascii="arial" w:eastAsia="arial" w:hAnsi="arial" w:cs="arial"/>
          <w:color w:val="000000"/>
          <w:sz w:val="20"/>
          <w:lang w:val="en-US" w:eastAsia="en-US" w:bidi="ar-SA"/>
        </w:rPr>
        <w:t xml:space="preserve">, Cromwell J. referred to this phenomenon in the context of his discussion of the countervailing factors that he found operated to preclude a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against an adjudicative body like the Board. Cromwell J. identified three countervailing considerations under the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test that, cumulatively, precluded an award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in that case. The second of those involved concerns of good governance. In that context, Cromwell J. noted that the courts have generally been reluctant to impose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such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particular, he summarized the law in that regard as follows, at paras. 44-46: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No one contests that the Board owes Ms. Ernst no duty of care under the private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whether there is a duty of care depends on the existence of foreseeability and proximity, and the absence of countervailing policy considerations: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xml:space="preserve">. In the case of public regulators, for reasons of insufficient proximity or countervailing policy considerations, or both, courts have generally held that these state actors do not owe claimants a duty of care :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policy reasons considered capable of negating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have included (i) excessive demands on resources, (ii) the potential "chilling effect" on the behaviour of the state actor, and (iii) protection of quasi-judicial decision making : see, e.g., A. M. Linden and B.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(10th ed. 2015), at para.9.65, citing S. Sugarman, "A New Approach to Tort Doctrine: Taking the Best From the Civil Law and Common Law of Canada" </w:t>
      </w:r>
      <w:hyperlink r:id="rId230" w:history="1">
        <w:r>
          <w:rPr>
            <w:rFonts w:ascii="arial" w:eastAsia="arial" w:hAnsi="arial" w:cs="arial"/>
            <w:i/>
            <w:color w:val="0077CC"/>
            <w:sz w:val="20"/>
            <w:u w:val="single"/>
            <w:shd w:val="clear" w:color="auto" w:fill="FFFFFF"/>
            <w:lang w:val="en-US" w:eastAsia="en-US" w:bidi="ar-SA"/>
          </w:rPr>
          <w:t>(2002), 17 S.C.L.R. (2d) 375</w:t>
        </w:r>
      </w:hyperlink>
      <w:r>
        <w:rPr>
          <w:rFonts w:ascii="arial" w:eastAsia="arial" w:hAnsi="arial" w:cs="arial"/>
          <w:color w:val="000000"/>
          <w:sz w:val="20"/>
          <w:lang w:val="en-US" w:eastAsia="en-US" w:bidi="ar-SA"/>
        </w:rPr>
        <w:t>, at p. 388.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reasons of the Court of Appeal called on these sorts of policy considerations to uphold the Court of Queen's Bench's finding that the Board did not owe a duty of care to Ms. Ernst: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Forcing the Board to consider the extent to which it must balance the interests of specific individuals while attempting to regulate in the overall public interest would be unworkable in fact and bad policy in law. Recognizing any such private duty would distract the Board from its general duty to protect the public, as well as its duty to deal fairly with participants in the regulated industry. Any such individualized duty of care would plainly involve indeterminate liability, and would undermine the Board's ability to effectively address the general public obligations placed on it under its controlling legislative scheme.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For the same reasons, I find that it is plain and obvious that the College and its officials owed no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Mr. Madadi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With respect to Mr. Madadi's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TRB, the situation is arguably different. The officials who are alleged to have failed to remove the archived TC Magazine from the website were not performing an investigative or adjudicative function as was the College. It could be argued that a different result should obtain in respect of that aspect of the claim,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majority judgments in </w:t>
      </w:r>
      <w:r>
        <w:rPr>
          <w:rFonts w:ascii="arial" w:eastAsia="arial" w:hAnsi="arial" w:cs="arial"/>
          <w:i/>
          <w:color w:val="000000"/>
          <w:sz w:val="20"/>
          <w:lang w:val="en-US" w:eastAsia="en-US" w:bidi="ar-SA"/>
        </w:rPr>
        <w:t>Ernst</w:t>
      </w:r>
      <w:r>
        <w:rPr>
          <w:rFonts w:ascii="arial" w:eastAsia="arial" w:hAnsi="arial" w:cs="arial"/>
          <w:color w:val="000000"/>
          <w:sz w:val="20"/>
          <w:lang w:val="en-US" w:eastAsia="en-US" w:bidi="ar-SA"/>
        </w:rPr>
        <w:t xml:space="preserve"> expressly rule out such an approach as well, however. Both Cromwell J. and Abella J. cautioned against distinguishing between the various roles that quasi-judicial decision makers like the TRB may perform for the purpose of determining whether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Justice Cromwell put the matter as follows,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This jurisprudence also cautions against attempting to segment the functions of a quasi-judicial regulatory board such as this one into adjudicative and regulatory activity for the purposes of considering whether its actions should give rise to liability. For example,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this Court endorsed the Ontario Court of Appeal's refusal to distinguish between the Law Society's adjudicative and investigatory functions for the purpose of the duty of care analysis: see para. 11, citing </w:t>
      </w:r>
      <w:hyperlink r:id="rId231" w:history="1">
        <w:r>
          <w:rPr>
            <w:rFonts w:ascii="arial" w:eastAsia="arial" w:hAnsi="arial" w:cs="arial"/>
            <w:i/>
            <w:color w:val="0077CC"/>
            <w:sz w:val="20"/>
            <w:u w:val="single"/>
            <w:shd w:val="clear" w:color="auto" w:fill="FFFFFF"/>
            <w:lang w:val="en-US" w:eastAsia="en-US" w:bidi="ar-SA"/>
          </w:rPr>
          <w:t>(2000), 48 O.R. (3d) 329</w:t>
        </w:r>
      </w:hyperlink>
      <w:r>
        <w:rPr>
          <w:rFonts w:ascii="arial" w:eastAsia="arial" w:hAnsi="arial" w:cs="arial"/>
          <w:color w:val="000000"/>
          <w:sz w:val="20"/>
          <w:lang w:val="en-US" w:eastAsia="en-US" w:bidi="ar-SA"/>
        </w:rPr>
        <w:t xml:space="preserve"> (C.A.), at para. 30. The Board has a broad mandate to, among other things, conduct inquiries and investigations, make inspections and conduct hearings, making it impractical and artificial to try to distinguish among its various roles for the purposes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Justice Abella's comments on this point, at paras. 118-119, were to a similar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[118] Further, this Court has already accepted an immunity that protects regulatory boards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that arise from the policy decisions they make, whether or not they are made in their adjudicative capacity: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38, and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for example, the Law Society of Upper Canada was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properly investigate and remedy a situation where a lawyer's trust fund had been compromised, despite the Law Society being advised of the suspicious use of the fund by the lawyer himself. The </w:t>
      </w:r>
      <w:r>
        <w:rPr>
          <w:rFonts w:ascii="arial" w:eastAsia="arial" w:hAnsi="arial" w:cs="arial"/>
          <w:i/>
          <w:color w:val="000000"/>
          <w:sz w:val="20"/>
          <w:lang w:val="en-US" w:eastAsia="en-US" w:bidi="ar-SA"/>
        </w:rPr>
        <w:t>Law Society Act</w:t>
      </w:r>
      <w:r>
        <w:rPr>
          <w:rFonts w:ascii="arial" w:eastAsia="arial" w:hAnsi="arial" w:cs="arial"/>
          <w:color w:val="000000"/>
          <w:sz w:val="20"/>
          <w:lang w:val="en-US" w:eastAsia="en-US" w:bidi="ar-SA"/>
        </w:rPr>
        <w:t xml:space="preserve"> has an immunity clause in s. 9 which states: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or other proceedings for damages shall be instituted against the Treasurer or any bencher, official of the Society or person appointed in Convocation for any act done in good faith in the performance or intended performance of any duty or in the exercise or in the intended exercise of any power under this Act, a regulation, a by-law or a rule of practice and procedure, or for any neglect or default in the performance or exercise in good faith of any such duty or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[119] The claim was struck as disclosing no cause of action by Sharpe J., who found that the Law Society's quasi-judicial function immunized it from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Finlayson J.A. at the Court of Appeal agreed with Sharpe J., and concluded that the jurisprudence "clearly establishes a judicial immunity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Law Society's discipline process" (</w:t>
      </w:r>
      <w:hyperlink r:id="rId231" w:history="1">
        <w:r>
          <w:rPr>
            <w:rFonts w:ascii="arial" w:eastAsia="arial" w:hAnsi="arial" w:cs="arial"/>
            <w:i/>
            <w:color w:val="0077CC"/>
            <w:sz w:val="20"/>
            <w:u w:val="single"/>
            <w:shd w:val="clear" w:color="auto" w:fill="FFFFFF"/>
            <w:lang w:val="en-US" w:eastAsia="en-US" w:bidi="ar-SA"/>
          </w:rPr>
          <w:t>(2000), 48 O.R. (3d) 329</w:t>
        </w:r>
      </w:hyperlink>
      <w:r>
        <w:rPr>
          <w:rFonts w:ascii="arial" w:eastAsia="arial" w:hAnsi="arial" w:cs="arial"/>
          <w:color w:val="000000"/>
          <w:sz w:val="20"/>
          <w:lang w:val="en-US" w:eastAsia="en-US" w:bidi="ar-SA"/>
        </w:rPr>
        <w:t xml:space="preserve"> (C.A.), at p. 343). On appeal to this Court, no issue was taken with Finlayson J.A.'s finding that the quasi-judicial immunity provided by s. 9 of the </w:t>
      </w:r>
      <w:r>
        <w:rPr>
          <w:rFonts w:ascii="arial" w:eastAsia="arial" w:hAnsi="arial" w:cs="arial"/>
          <w:i/>
          <w:color w:val="000000"/>
          <w:sz w:val="20"/>
          <w:lang w:val="en-US" w:eastAsia="en-US" w:bidi="ar-SA"/>
        </w:rPr>
        <w:t>Law Society Act</w:t>
      </w:r>
      <w:r>
        <w:rPr>
          <w:rFonts w:ascii="arial" w:eastAsia="arial" w:hAnsi="arial" w:cs="arial"/>
          <w:color w:val="000000"/>
          <w:sz w:val="20"/>
          <w:lang w:val="en-US" w:eastAsia="en-US" w:bidi="ar-SA"/>
        </w:rPr>
        <w:t xml:space="preserve"> also extended to the Law Society's employees who investigate complaints. Applying the same logic, the immunity in s. 43 of the </w:t>
      </w:r>
      <w:r>
        <w:rPr>
          <w:rFonts w:ascii="arial" w:eastAsia="arial" w:hAnsi="arial" w:cs="arial"/>
          <w:i/>
          <w:color w:val="000000"/>
          <w:sz w:val="20"/>
          <w:lang w:val="en-US" w:eastAsia="en-US" w:bidi="ar-SA"/>
        </w:rPr>
        <w:t>Energy Resources Conservation Act</w:t>
      </w:r>
      <w:r>
        <w:rPr>
          <w:rFonts w:ascii="arial" w:eastAsia="arial" w:hAnsi="arial" w:cs="arial"/>
          <w:color w:val="000000"/>
          <w:sz w:val="20"/>
          <w:lang w:val="en-US" w:eastAsia="en-US" w:bidi="ar-SA"/>
        </w:rPr>
        <w:t xml:space="preserve"> would apply to the Compliance Branch's decision to cease communicating with Ms. Ernst. That means that artificial binary distinctions between adjudicative and other administrative decisions should be avoided, since these decisions too are subject to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Although the comments of Abella J. could be read as restricting the ambit of her reasons to "decisions" that are amenable to judicial review (perhaps because </w:t>
      </w:r>
      <w:r>
        <w:rPr>
          <w:rFonts w:ascii="arial" w:eastAsia="arial" w:hAnsi="arial" w:cs="arial"/>
          <w:i/>
          <w:color w:val="000000"/>
          <w:sz w:val="20"/>
          <w:lang w:val="en-US" w:eastAsia="en-US" w:bidi="ar-SA"/>
        </w:rPr>
        <w:t>Ernst</w:t>
      </w:r>
      <w:r>
        <w:rPr>
          <w:rFonts w:ascii="arial" w:eastAsia="arial" w:hAnsi="arial" w:cs="arial"/>
          <w:color w:val="000000"/>
          <w:sz w:val="20"/>
          <w:lang w:val="en-US" w:eastAsia="en-US" w:bidi="ar-SA"/>
        </w:rPr>
        <w:t xml:space="preserve"> itself concerned such a decision), the comments of Cromwell J. are not so restricted and clearly cover all of the roles that an adjudicative body like the TRB performs. I find that his articulation of the policy is broad enough to preclude the recognition of a duty of care in this case vis-à-vis the TRB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am therefore striking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entirety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APPLICATION UNDER RULE 9-6(4)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Rule 9-6 states in relevant part as follows: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numPr>
          <w:numId w:val="6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7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test to be applied on an application under Rule 9-6(4) was summarised by Saunders J.A., writing for the court, in </w:t>
      </w:r>
      <w:r>
        <w:rPr>
          <w:rFonts w:ascii="arial" w:eastAsia="arial" w:hAnsi="arial" w:cs="arial"/>
          <w:i/>
          <w:color w:val="000000"/>
          <w:sz w:val="20"/>
          <w:lang w:val="en-US" w:eastAsia="en-US" w:bidi="ar-SA"/>
        </w:rPr>
        <w:t>MacLean v. Law Society of British Columbia</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2016 BCCA 368</w:t>
        </w:r>
      </w:hyperlink>
      <w:r>
        <w:rPr>
          <w:rFonts w:ascii="arial" w:eastAsia="arial" w:hAnsi="arial" w:cs="arial"/>
          <w:color w:val="000000"/>
          <w:sz w:val="20"/>
          <w:lang w:val="en-US" w:eastAsia="en-US" w:bidi="ar-SA"/>
        </w:rPr>
        <w:t>. One of the issues that arose on appeal in that case was whether the chambers judge had erred in assuming that a conflict in the evidence precluded an order dismissing the claim under this rule. The Court held that the chambers judge had indeed erred in that regard. Saunders J.A. explained the task of the chambers judge in this context as follows, at paras. 36-38: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In my respectful view, the judge erred in principle in saying the rule was not available when there are disputed facts in the pleadings and in declining to consider the evidence on the Rule 9-6 application. In [</w:t>
      </w:r>
      <w:r>
        <w:rPr>
          <w:rFonts w:ascii="arial" w:eastAsia="arial" w:hAnsi="arial" w:cs="arial"/>
          <w:i/>
          <w:color w:val="000000"/>
          <w:sz w:val="20"/>
          <w:lang w:val="en-US" w:eastAsia="en-US" w:bidi="ar-SA"/>
        </w:rPr>
        <w:t>Canada v. Lameman</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the Supreme Court of Canada explained the importance of the summary judgment rule. This Rule has advantages to the administration of justice that are different from those provided by a summary trial such as we have long had in British Columbia. The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 This appeal is from an application for summary judgment. The summary judgment rule serves an important purpose in the civil litigation system. It prevents claims or defences that have no chance of success from proceeding to trial. Trying unmeritorious claims imposes a heavy price in terms of time and cost on the parties to the litigation and on the justice system. It is essential to the proper operation of the justice system and beneficial to the parties that claims that have no chance of success be weeded out at an early stage. Conversely, it is essential to justice that claims disclosing real issues that may be successful proceed to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For this reason, the bar on a motion for summary judgment is high. The defendant who seeks summary dismissal bears the evidentiary burden of showing that there is "no genuine issue of material fact requiring trial": </w:t>
      </w:r>
      <w:r>
        <w:rPr>
          <w:rFonts w:ascii="arial" w:eastAsia="arial" w:hAnsi="arial" w:cs="arial"/>
          <w:i/>
          <w:color w:val="000000"/>
          <w:sz w:val="20"/>
          <w:lang w:val="en-US" w:eastAsia="en-US" w:bidi="ar-SA"/>
        </w:rPr>
        <w:t>Guarantee Co. of North America v. Gordon Capital Corp.</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at para. 27. The defendant must prove this; it cannot rely on mere allegations or the pleadings: </w:t>
      </w:r>
      <w:r>
        <w:rPr>
          <w:rFonts w:ascii="arial" w:eastAsia="arial" w:hAnsi="arial" w:cs="arial"/>
          <w:i/>
          <w:color w:val="000000"/>
          <w:sz w:val="20"/>
          <w:lang w:val="en-US" w:eastAsia="en-US" w:bidi="ar-SA"/>
        </w:rPr>
        <w:t>1061590 Ontario Ltd. v. Ontario Jockey Club</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(1995), 21 O.R. (3d) 547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Tucson Properties Ltd. v. Sentry Resources Ltd</w:t>
      </w:r>
      <w:r>
        <w:rPr>
          <w:rFonts w:ascii="arial" w:eastAsia="arial" w:hAnsi="arial" w:cs="arial"/>
          <w:color w:val="000000"/>
          <w:sz w:val="20"/>
          <w:lang w:val="en-US" w:eastAsia="en-US" w:bidi="ar-SA"/>
        </w:rPr>
        <w:t xml:space="preserve">. (1982), </w:t>
      </w:r>
      <w:hyperlink r:id="rId236" w:history="1">
        <w:r>
          <w:rPr>
            <w:rFonts w:ascii="arial" w:eastAsia="arial" w:hAnsi="arial" w:cs="arial"/>
            <w:i/>
            <w:color w:val="0077CC"/>
            <w:sz w:val="20"/>
            <w:u w:val="single"/>
            <w:shd w:val="clear" w:color="auto" w:fill="FFFFFF"/>
            <w:lang w:val="en-US" w:eastAsia="en-US" w:bidi="ar-SA"/>
          </w:rPr>
          <w:t>22 Alta. L.R. (2d) 44</w:t>
        </w:r>
      </w:hyperlink>
      <w:r>
        <w:rPr>
          <w:rFonts w:ascii="arial" w:eastAsia="arial" w:hAnsi="arial" w:cs="arial"/>
          <w:color w:val="000000"/>
          <w:sz w:val="20"/>
          <w:lang w:val="en-US" w:eastAsia="en-US" w:bidi="ar-SA"/>
        </w:rPr>
        <w:t xml:space="preserve"> (Q.B. (Master)), at pp. 46-47. If the defendant does prove this, the plaintiff must either refute or counter the defendant's evidence, or risk summary dismissal: </w:t>
      </w:r>
      <w:r>
        <w:rPr>
          <w:rFonts w:ascii="arial" w:eastAsia="arial" w:hAnsi="arial" w:cs="arial"/>
          <w:i/>
          <w:color w:val="000000"/>
          <w:sz w:val="20"/>
          <w:lang w:val="en-US" w:eastAsia="en-US" w:bidi="ar-SA"/>
        </w:rPr>
        <w:t>Murphy Oil Co. v. Predator Corp.</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(2004), 365 A.R. 326</w:t>
        </w:r>
      </w:hyperlink>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2004 ABQB 688</w:t>
        </w:r>
      </w:hyperlink>
      <w:r>
        <w:rPr>
          <w:rFonts w:ascii="arial" w:eastAsia="arial" w:hAnsi="arial" w:cs="arial"/>
          <w:color w:val="000000"/>
          <w:sz w:val="20"/>
          <w:lang w:val="en-US" w:eastAsia="en-US" w:bidi="ar-SA"/>
        </w:rPr>
        <w:t xml:space="preserve">, at p. 331, aff'd (2006), </w:t>
      </w:r>
      <w:hyperlink r:id="rId238" w:history="1">
        <w:r>
          <w:rPr>
            <w:rFonts w:ascii="arial" w:eastAsia="arial" w:hAnsi="arial" w:cs="arial"/>
            <w:i/>
            <w:color w:val="0077CC"/>
            <w:sz w:val="20"/>
            <w:u w:val="single"/>
            <w:shd w:val="clear" w:color="auto" w:fill="FFFFFF"/>
            <w:lang w:val="en-US" w:eastAsia="en-US" w:bidi="ar-SA"/>
          </w:rPr>
          <w:t>55 Alta. L.R. (4th) 1</w:t>
        </w:r>
      </w:hyperlink>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2006 ABCA 69</w:t>
        </w:r>
      </w:hyperlink>
      <w:r>
        <w:rPr>
          <w:rFonts w:ascii="arial" w:eastAsia="arial" w:hAnsi="arial" w:cs="arial"/>
          <w:color w:val="000000"/>
          <w:sz w:val="20"/>
          <w:lang w:val="en-US" w:eastAsia="en-US" w:bidi="ar-SA"/>
        </w:rPr>
        <w:t xml:space="preserve">. Each side must 'put its best foot forward' with respect to the existence or non-existence of material issues to be tried: </w:t>
      </w:r>
      <w:r>
        <w:rPr>
          <w:rFonts w:ascii="arial" w:eastAsia="arial" w:hAnsi="arial" w:cs="arial"/>
          <w:i/>
          <w:color w:val="000000"/>
          <w:sz w:val="20"/>
          <w:lang w:val="en-US" w:eastAsia="en-US" w:bidi="ar-SA"/>
        </w:rPr>
        <w:t>Transamerica Life Insurance Co. of Canada v. Canada Life Assurance Co</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(1996), 28 O.R. (3d) 423</w:t>
        </w:r>
      </w:hyperlink>
      <w:r>
        <w:rPr>
          <w:rFonts w:ascii="arial" w:eastAsia="arial" w:hAnsi="arial" w:cs="arial"/>
          <w:color w:val="000000"/>
          <w:sz w:val="20"/>
          <w:lang w:val="en-US" w:eastAsia="en-US" w:bidi="ar-SA"/>
        </w:rPr>
        <w:t xml:space="preserve"> (Gen. Div.), at p. 434; </w:t>
      </w:r>
      <w:r>
        <w:rPr>
          <w:rFonts w:ascii="arial" w:eastAsia="arial" w:hAnsi="arial" w:cs="arial"/>
          <w:i/>
          <w:color w:val="000000"/>
          <w:sz w:val="20"/>
          <w:lang w:val="en-US" w:eastAsia="en-US" w:bidi="ar-SA"/>
        </w:rPr>
        <w:t>Goudie v. Ottawa (City)</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1 S.C.R. 141</w:t>
        </w:r>
      </w:hyperlink>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SCC 14</w:t>
        </w:r>
      </w:hyperlink>
      <w:r>
        <w:rPr>
          <w:rFonts w:ascii="arial" w:eastAsia="arial" w:hAnsi="arial" w:cs="arial"/>
          <w:color w:val="000000"/>
          <w:sz w:val="20"/>
          <w:lang w:val="en-US" w:eastAsia="en-US" w:bidi="ar-SA"/>
        </w:rPr>
        <w:t xml:space="preserve">, at para. 32. The chambers judge may make inferences of fact based on the undisputed facts before the court, as long as the inferences are strongly supported by the facts: </w:t>
      </w:r>
      <w:r>
        <w:rPr>
          <w:rFonts w:ascii="arial" w:eastAsia="arial" w:hAnsi="arial" w:cs="arial"/>
          <w:i/>
          <w:color w:val="000000"/>
          <w:sz w:val="20"/>
          <w:lang w:val="en-US" w:eastAsia="en-US" w:bidi="ar-SA"/>
        </w:rPr>
        <w:t>Guarantee Co. of North America</w:t>
      </w:r>
      <w:r>
        <w:rPr>
          <w:rFonts w:ascii="arial" w:eastAsia="arial" w:hAnsi="arial" w:cs="arial"/>
          <w:color w:val="000000"/>
          <w:sz w:val="20"/>
          <w:lang w:val="en-US" w:eastAsia="en-US" w:bidi="ar-SA"/>
        </w:rPr>
        <w:t>, at para.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In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 we said concerning the differences between Rule 9-5 and 9-6: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Century Services sought summary judgment pursuant to Rule 9-6, ... In making this submission it relies upon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Investments Ltd. v. Metro Motors Ltd.</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I do not consider, as a general approach, that it is helpful to conflate the various rules. Rule 9-6 is a rule distinct from Rule 9-5; a challenge to pleadings is effected by Rule 9-5, whereas Rule 9-6 allows for the summary determination of a claim in a procedure that engages evidence but does not assume the character of a summary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different character of the rules for summary judgment and striking pleadings was described well by Mr. Justice Low in </w:t>
      </w:r>
      <w:r>
        <w:rPr>
          <w:rFonts w:ascii="arial" w:eastAsia="arial" w:hAnsi="arial" w:cs="arial"/>
          <w:i/>
          <w:color w:val="000000"/>
          <w:sz w:val="20"/>
          <w:lang w:val="en-US" w:eastAsia="en-US" w:bidi="ar-SA"/>
        </w:rPr>
        <w:t>International Taoist Church of Canada v. Ching Chung Taoist Association of Hong Kong Limited</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[9] Rules 9-5 and 9-6 are quite different. The former is an attack on the pleadings on the basis that the action or the defence, as pleaded, cannot succeed as a matter of law. It raises a matter of law only. The latter is an assertion that the claim or the defence is factually without merit. It raises an issue of fact only or, at most, an issue of mixed fact and law, unless under subrule (5)(c) the court determines that "the only genuine issue is an issue of law", in which case it "may determine the question [of law] and pronounce judgment accordingly."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Rule 9-5 is concerned only with the sufficiency of pleadings. ... An order striking a pleading could not be the basis for a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defence in subsequent proceedings.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Rule 9-6 permits an application for summary judgment, either allowing a claim in whole or in part or dismissing a claim in whole or in part. It is clear that the result sought by the application would support a future pleading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With these passages in mind, I conclude that the judge applied the wrong test in her paragraphs 36, 55 and 71 in speaking of Rule 9-6. She did not ask whether Mr. McLean, in the words of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 xml:space="preserve"> and consistent with Rule 9-6, "put [his] best foot forward" with respect to the existence of material facts. It is clear from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 xml:space="preserve"> that he cannot rely upon mere allegations in his notice of civil claim to answer the evidence of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have already struck the claims in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Rule 9-5(1)(a). With respect to the claims in misfeasance and breach of contract, although I have found that they too are inadequately pleaded at present, I have granted Mr. Madadi leave to amend the claim to assert those causes of action properly, subject to my ruling on the application to have the claim dismissed under Rule 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What remains to be considered on the Rule 9-6(4) application is therefore whether there are triable issues on the surviving causes of action in misfeasance and breach of contract, as they could be amended, or whether those claims have no chance of succeeding in light of the evidence that has been adduced by the parties on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Province has adduced the evidence of Ms. Brent in support of its application to have the claim dismissed under Rule 9-6(5). Her evidence speaks to the fact that the TRB's failure to remove from its website the archived edition of TC Magazine containing the reference to the Decisions was an inadvertent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 the other hand, the Province has adduced no evidence from anyone formerly with the College to explain the delays in Mr. Madadi's discipline and reinstatement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his affidavit, Mr. Madadi recounts the history of the proceedings until his reinstatement and the effect of the delays on his career. There is very little evidence in Mr. Madadi's affidavit to support the misfeasance claim. The only real evidence of deliberate, unlawful conduct on the part of the responsible College and TRB officials, apart from the bare fact of the delay itself, is drawn from the reasons of the hearing panel finding Mr. Madadi guilty of professional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Madadi characterizes those reasons as "discriminatory, prejudicial and biased" (see the unfiled Further Amended Notice of Civil Claim, Part 3, at para. 6(c)). The claim alleges (at para. 14 of Part 1) that the hearing panel's reasons fit that description because they contained the following statements: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Madadi "did not appear to have the same sense of personal space as people in the North American culture";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Madadi "has been a resident of Canada long enough to know [that the phrase] 'I pray for you' in this context could be construed as threatening";</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long time resident of Canada, Mr. Madadi ought to have known that the use of the phrase 'I pray for you' in this context would be construed as threatening"; and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Madadi was not considered credible because, among other things, he had a stake in the outcome of the prosecution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Upon examination of the reasons themselves, however, it is apparent that the panel did not make the statements attributed to it in sub-paragraphs 14(a) and (d)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With respect to (a), the quoted statement (found at para. 23 of the reasons) was not made by the panel itself, but rather a witness, and then one whose testimony the panel found (at para. 36 of the reasons) to be "of limited value." Moreover, the panel did not find Mr. Madadi guilty of misconduct on that particular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With respect to (d), the reasons contain no such statement. The panel did find a few of the other witnesses to be credible because they were said to have no interest in the outcome, but it made no adverse credibility finding against Mr. Madadi on that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This leaves only the statements referred to in (b) and (c), which are really the same comment made twice. I accept that the panel's unnecessary reference to the length of time that Mr. Madadi had been in Canada, and what he "ought to have known" as a result of it, could be argued to evidence a discriminatory bias against him "based on his place of origin," as alleged in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That evidence speaks only to the conduct of the hearing panel itself, however. For the remainder of the misfeasance claim, Mr. Madadi relies on the "cumulative effect" of their alleged bias coupled with the delays in the investigation and accreditation processes, the later failure by the TRB to remove the archived edition of TC magazine and the inconsistent reasons offered to explain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am not persuaded that those things can realistically be said to "accumulate" in that manner for this purpose. Rather, as the Province argues, the TRB inherited the liabilities of the College but not necessarily its motives. Moreover, the mere fact that the hearing panel may have been biased against Mr. Madadi based on his place of origin does not necessarily mean that the same bias permeated the investigation and accreditation processes within the College, which presumably involved many other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Province has adduced no evidence to explain the delays. That is unfortunate because they appear to have been long enough call out for an explanation, particularly given their foreseeable impact on Mr. Madadi's career. Although both sides were required "to put their best foot forward" on this application, Mr. Madadi was not in a position to know, prior to obtaining discovery, what reasons lay behind the delays. Only the Province could have adduced evidence going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am not permitted to weigh the evidence on this application. I can only determine if the evidence adduced by the parties demonstrates that Mr. Madadi's claim has no chance of success. I find that I am unable to reach that conclusion with respect to the claim in misfeasance as it pertains to the conduct of the responsible officials of the College in respect of the delays.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am therefore refusing the Province's application under Rule 9-6(4) to have the claim in misfeasance dismissed as against the College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reach a different conclusion with respect to the claim in misfeasance as it pertains to the later conduct of the TRB officials,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Brent says that her omission was inadvertent. To prove it was not, Mr. Madadi would have to show that Ms. Brent inherited a bias against Mr. Madadi from the College and that she chose to act on it by deliberately leaving a reference to the Decisions in an archived magazine on the TRB website, but nowhere else, and then lied about it in her affidavit. I find that such a claim is unsupported by any evidence and has no chance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also see no merit in Mr. Madadi's allegation that she or other TRB officials are also guilty of misfeasance because the TRB has given "contradictory reasons" for the failure to remove the archived edition of TC magazine from the TRB website (see the unfiled Further Amended Notice of Civil Claim, Part 3, at para. 6(f)).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First, this is not a proper pleading. Assuming the TRB had given Mr. Madadi inconsistent reasons for that failure, any such inconsistency could not be an independently actionable element of misfeasance in its own right. Mr. Madadi suffered no recoverable damages as a result of it. Rather, it appears to be presented as </w:t>
      </w:r>
      <w:r>
        <w:rPr>
          <w:rFonts w:ascii="arial" w:eastAsia="arial" w:hAnsi="arial" w:cs="arial"/>
          <w:i/>
          <w:color w:val="000000"/>
          <w:sz w:val="20"/>
          <w:lang w:val="en-US" w:eastAsia="en-US" w:bidi="ar-SA"/>
        </w:rPr>
        <w:t>evidence</w:t>
      </w:r>
      <w:r>
        <w:rPr>
          <w:rFonts w:ascii="arial" w:eastAsia="arial" w:hAnsi="arial" w:cs="arial"/>
          <w:color w:val="000000"/>
          <w:sz w:val="20"/>
          <w:lang w:val="en-US" w:eastAsia="en-US" w:bidi="ar-SA"/>
        </w:rPr>
        <w:t xml:space="preserve"> of the misfeasance that is already pleaded elsewhere (i.e., the deliberate failure to remove the archived edition of TC Magazine from the TRB website). It is improper to plead evidence, as opposed to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any event, I disagree with Mr. Madadi's premise that the TRB has given inconsistent reasons for the failure. The claim appears to be referring here to the Province's Response to Mr. Madadi's original notice of civil claim (see the Plaintiff's Amended Application Response, Part 4, at para. 29). In paras. 37 and 38 of the Province's Response to the original claim, the Province pleads as follows:</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Winter 2011 issue of the TC Magazine was not in the contemplation of the College at the time the College consented to the removal of the Panel's and Penalty Decisions, and it remains on the website.</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this particular issue of the TC magazine contains much more than just information about the plaintiff's disciplinary matter, not the least of which is a report of a disciplinary matter involving another teacher sexually assaulting students over a prolonged period of time. Removal of the magazine therefore has implications that stretch beyond the plaintiff's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Madadi argues that those paragraphs are inconsistent with the explanation that has since been given by Ms. Brent in her affidavit and that the inconsistency further demonstrates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Apart from the technical impropriety of amending the claim in this way so as to base the allegation partly on the Province's pleading in response to it, there is no inconsistency. It is possible, and factually consistent, for the Province to assert, through Ms. Brent, that the TRB was unaware of the reference to the Decisions in the magazine (as Ms. Brent avers) while pleading that it was, in any event, not required to remove it and had a good reason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am therefore dismissing the claim in misfeasance as it relates to the conduct of the TRB under Rule 9-6(5).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Although I have found that Mr. Madadi's claim for breach of contract is inadequately pleaded in its current form, I am granting him leave to amend the claim to plead the missing elements of that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am not persuaded that the evidence adduced on this application demonstrates that Mr. Madadi has no chance of succeeding with the breach of contract claim as it could be amended. That evidence demonstrates only that the TRB's failure to remove the edition of TC Magazine referencing the Decisions from its website was inadvertent. That is no defence to a claim alleging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With respect to the Province's submission that the promise made to Mr. Madadi at the hearing before Gropper J. was not an enforceable one, I note that, contrary to Mr. Madadi's claim as currently pleaded, Gropper J. made no order to compel the Province to do anything, by consent or otherwise. The only order she made was to dismiss Mr. Madadi's claim for relief beyond what the Province had said it was prepared to do unilaterally. After setting out (at para. 15) what those things were, she stated (at para. 16) that she "will not address the claims that the respondent has agreed to address." That was the end of the matter. There is, therefore, no basis in the evidence for Mr. Madadi to plead, as he currently does, that the Province was in breach of a consent order while the offending publication was on the TRB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accept, however, that it is at least arguable that a contract or quasi-contract was formed at the hearing before Gropper J., pursuant to which the Province had indeed made a binding promise to remove all references to the Decisions from the TRB website. That promise was made in partial settlement of Mr. Madadi's appeal. The consideration flowing to the Province in exchange for that promise was Mr. Madadi's forbearance from seeking an order to that effect, which he otherwise would have done. Moreover, Mr. Madadi relied on that promise by not seeking such an order. As a result, he now has no order to enforce, but only the Province's promise. In these circumstances, the Province's submission that Mr. Madadi's action to enforce that promise has no chance of succeeding is unpersuasive.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For those reasons, I am refusing the Province's application under Rule 9-6(4) for an order dismissing the claim in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SUMMARY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 am striking Mr. Madadi's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under Rule 9-5(1)(a). I have also found the claims in misfeasance and breach of contract, as currently pleaded, to be deficient but I am granting Mr. Madadi leave to amend those claims to plead the missing elements of those causes of action, subject to my ruling under Rule 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am dismissing under Rule 9-6(5) that part of the claim in misfeasance pertaining to the conduct of the officials of the TRB.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remainder of the Province's application is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As success was divided,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W.B. MILMAN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Maher v. Sutton, [2013] B.C.J. No. 2172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Sewell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3-7, 10-14, 18, 19, 21, and July 16, 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S102055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2172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1808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 C.C.L.T. (4th) 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2977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Thomas Maher, Plaintiff, and Hugo F.S. Sutton, Dr. Hugo Sutton Eyecare Inc., IRIS Ophthalmology Clinic Inc., IRIS The Visual Group Western Canada Inc., ABC Company #1, ABC Company #2,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9"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7" w:name="Keywords_6"/>
      <w:bookmarkEnd w:id="47"/>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Treatment, authorization for — Consent — Informed consent — Particular professions — Ophthalmologists, optometrists and opticians — Action by Maher for damages for loss and injury allegedly sustained as a result of having corrective laser eye surgery dismissed — Maher suffered from a condition known as amblyopia, or lazy eye — The defendant Sutton, an ophthalmologist, performed laser surgery on Maher — Following the procedure, Maher suffered from dry eye syndrome and fluctuating visual acuity attributable to variable tear flow — Those conditions resulted from the laser treatment — However, Maher failed to establish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defendants or that he was not informed of the risks of the surgery.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Professions — Ophthalmologists, optometrists and opticians — Action by Maher for damages for loss and injury allegedly sustained as a result of having corrective laser eye surgery dismissed — Maher suffered from a condition known as amblyopia, or lazy eye — The defendant Sutton, an ophthalmologist, performed laser surgery on Maher — Following the procedure, Maher suffered from dry eye syndrome and fluctuating visual acuity attributable to variable tear flow — Those conditions resulted from the laser treatment — However, Maher failed to establish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defendants or that he was not informed of the risks of the surgery.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8" w:name="Case Summary_6"/>
            <w:bookmarkEnd w:id="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Maher for damages for loss and injury allegedly sustained as a result of having corrective laser eye surgery. Maher, born in 1958, suffered from a condition known as amblyopia, or lazy eye. The defendant Sutton was an ophthalmologist who performed laser surgery. He performed laser surgery on Maher and, following the procedure, Maher suffered from dry eye syndrome and fluctuating visual acuity attributable to variable tear flow. Maher took the position that the defendants were negligent in their treatment of him and that they proceeded with the surgery without his informed consent.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9" w:name="Holdings of Court_5"/>
            <w:bookmarkEnd w:id="4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conditions complained of by Maher did result from the laser treatment. However, Maher failed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arising out of the decision to proceed with the surgery on a patient with amblyopia. Maher also failed to establish that he was not informed of the risks of the surgery and there was no evidence that Sutton fell below an acceptable level of practice in his post-operative care of Maher.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0" w:name="Counsel_6"/>
      <w:bookmarkEnd w:id="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R.L. Wishart, J.A. Pankiw-Petty.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Hugo F.S. Sutton and Dr. Hugo Sutton Eyecare Inc.: J.D. Meadows, D. Reid.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IRIS Ophthalmology Clinic Inc. and IRIS The Visual Group Western Canada Inc.: C.R. Thomson, J.A. Copeland.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6"/>
      <w:bookmarkEnd w:id="51"/>
      <w:r>
        <w:pict>
          <v:line id="_x0000_s1061" style="position:absolute;z-index:2517678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R.J. SEWELL J."/>
            <w:bookmarkEnd w:id="52"/>
            <w:r>
              <w:rPr>
                <w:rFonts w:ascii="arial" w:eastAsia="arial" w:hAnsi="arial" w:cs="arial"/>
                <w:b/>
                <w:color w:val="000000"/>
                <w:sz w:val="30"/>
                <w:lang w:val="en-US" w:eastAsia="en-US" w:bidi="ar-SA"/>
              </w:rPr>
              <w:t>R.J. SEWELL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John Maher seeks damages for loss and injury that he alleges he suffered as a result of having corrective laser eye surgery on March 27, 2008. Mr. Maher alleges that the defendants were negligent in in their treatment of him and that the defendants proceeded with the surgery without his informed consent. Mr. Maher also seeks punitive damages against the defendant Dr. Hugo Sutton for wilfully undertaking the surgery for which Mr. Maher was not a suitable candidate and for failing to provide proper follow-up care for complications that arose as a result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Maher was born on March 13, 1958. He is a successful businessman who is the majority shareholder of a group of companies that operate under the trade name Duraseal. The principal operating company of the group is Duraseal Ltd. Both before and after the surgery Mr. Maher played a key role in the operation of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Dr. Sutton is an ophthalmologist who performs laser surgery. He is the principal of the defendant Dr. Hugo Sutton Eyecare Inc. ("Sutton Eyecare"). I will refer to Dr. Sutton and Sutton Eyecare collectively as the Sutton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IRIS Ophthalmological Clinic Inc. ("IRIS Inc.") owns the facility in Langley, British Columbia (the "IRIS Clinic") in which Dr. Sutton operated on Mr. Maher. The defendant IRIS The Visual Group Western Canada Inc. ("IRIS Western") is a franchisor specializing in eye care services and in the sale of eye care products throughout Canada. It licensed Sutton Eyecare to operate under the IRIS trade name. I will refer to IRIS Inc. and IRIS Western collectively as the IRIS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relationship between the IRIS Defendants and the Sutton Defendants was explored at some length during the trial. Given the conclusions I have reached on the threshold questions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lack of informed consent, it is unnecessary to review the evidence about that relationship in detail. An agreement in writing dated January 1, 2008 sets out the relationship. By the terms of that agreement, IRIS Clinic provided the facilities and equipment to permit Sutton Eyecare to operate a non-hospital medical surgical facility to provide laser eye surgery and related activities to patients. The agreement requires Sutton Eyecare to provide the services of Dr. Sutton as medical director of the surgical facility. The IRIS Defendants say they played no role in the provision of surgical services to Mr. Maher but merely provided the facilities in which those services were performed. Their position is that any claim put forward by Mr. Maher lies properly only against the Sutton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Maher suffers from a condition known as amblyopia, or lazy eye. His right eye does not focus properly. Despite childhood treatment to attempt to correct this condition Mr. Maher's best corrected vision in his right eye is limited to 20/60. He is largely dependant on his left eye for both near and far vision. Despite this, Mr. Maher is able to function at a high level. He is an accomplished amateur golfer. His responsibilities at Duraseal including examining detailed specifications to prepare bids for prospective contracts for Duraseal. There is no doubt that Duraseal has been built up and sustained largely through Mr. Maher's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Mr. Maher aged he began to experience normal deterioration of his vision associated with aging in his left eye. In May 2003 he underwent laser eye surgery on both eyes performed by Dr. David Lin. Mr. Maher was pleased with the results of this surgery. By 2006 however Mr. Maher's vision had regressed and he again began to investigate measures to improve his vision. In December 2006 he was examined by Dr. Margo Clarke, an ophthalmologist practising in Langley. Dr. Clarke diagnosed hyperopic astigmatism and presbyopia in Mr. Maher's left eye. She measured Mr. Maher's best corrected vision at 20/20 in his left eye, 20/60-2 in his right eye and noted that Mr. Maher would decide whether to return to Dr. Lin for a touch up laser treatment. She also gave Mr. Maher a prescription for corrective lenses. In 2007, Mr. Maher attended at the IRIS Clinic twice and on each visit was supplied with contact lenses.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2008, Mr. Maher went to Germany to have a knee joint surgically replaced. After his return he again began to investigate having further laser surgery to address the deterioration in his uncorrected vision in his left eye. Mr. Maher testified that after he returned from Germany he was having difficulty getting down to read his putts while playing golf. He did not return to Dr. Lin for the surgery but instead went to the IRIS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with respect to Mr. Maher's dealings with persons at the IRIS Clinic is somewhat contradictory. In particular, there is a conflict in the evidence on the question of whether Mr. Maher was initially rejected as a candidate for surgery because of his amblyopia and over whether Mr. Maher was told that he was not a candidate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Apart from receptionists, Mr. Maher had direct contact with three people at the IRIS Clinic, Dr. Eric Pharand, Mona Mah and the defendant Dr. Hugo Sutton, with respect to his surgery. Dr. Pharand is an optometrist who provides optometric services to Sutton Eyecare. Mona Mah is an optician who was employed by Sutton Eyecare as a patient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March 12, 2008, Mr. Maher underwent a series of tests conducted primarily by Dr. Pharand as part of a pre-operative evaluation. Dr. Pharand recalls that Dr. Sutton did drop in on the testing from time to time. Mr. Maher testified that at the end of a day of testing, Dr. Pharand told him he was not a candidate for laser surgery because of the risks involved and the fact that his other eye was "legally blind". Mr. Maher says he then left the IRIS Clinic and returned home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Pharand's recollection of what he said to Mr. Maher differs from that of Mr. Maher. Dr. Pharand stated that he did not tell Mr. Maher he was not a candidate for surgery during the pre-operative evaluation. His evidence was that he warned Mr. Maher about the risks of doing surgery on the good eye of someone who is monocular. I have no doubt that Dr. Pharand considered Mr. Maher to be functionally monocular, as a note he made in his evaluation report indicates.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Pharand testified that the decision as to whether a patient was a candidate for surgery was not his to make. I therefore think it unlikely that he would have made such a statement to Mr. Maher. In addition, I think that Dr. Pharand would have recorded such an unequivocal statement had he made it. Finally, I think it unlikely that Dr. Pharand would have characterized Mr. Maher as being legally blind in his right eye given that he did not meet the criteria for such a characterization. I therefore prefer Dr. Pharand's evidence about what he said to Mr. Maher to that of Mr. Maher.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have not overlooked Dr. Sutton's evidence that Mr. Maher had been told that he was not a candidate for surgery. However, it is quite clear from the answers he gave on this question that he had no personal knowledge of what Dr. Pharand said to Mr. Maher regarding being told he was not a candidate for surgery. His evidence in chief on this point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Q Now, was the plaintiff originally rejected?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 I believe so, yes. To the best of 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recollection.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 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 you recall why, or is there any indication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he was originally rejected?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 I believe he was rejected because he's outside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was outside guidelines for doing laser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refractive surgery, at least primary procedures,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virgin eyes. And the other concern was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had had his treatment done at another centre,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usual practice would be to ask him to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 -- to go back to the other centre to have 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enhancement procedure. It's not usual to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enhancement procedures from other surgeons in our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clinic.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Q Okay. Now, you said he's outside the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mean by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A Well, the guidelines, just that he had a lazy, 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amblyopic right eye that had best vision of 20/50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opposed to being 20/40, which is the usual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guideline.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Q So is that a decision -- that initial rejection,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that have been a decision of yours?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 I do not recall. And quite probably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Later in his evidence Dr. Sutton testified that he became aware that Mr. Maher had been rejected and that Mr. Maher had asked for a reconsideration. His evidence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 It's a separate committee.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Q But did -- well, we know that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ultimately went ahead?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Q Do you know, if the plaintiff was initially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rejected, what happened that cause it to go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ahead?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Well, my memory is that the patient was anxious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go ahead with the surgery and asked myself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and/or the committee to reconsider his situation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to see if we would, in fact, be able to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willing to consider the surgery, and that's what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went ahead and discussed. And the committee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my recommendation eventually decided that we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do the surgery on this patient.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Q And were there any specific factors that made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decision? Or led to that decision?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A Well, first of all, I was satisfied that 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an excellent prior surgery without any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qualifications to the original surgery. 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addition to that, that an enhancement procedure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significantly less catastrophically risky than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primary procedure. And also that the patient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been through the process of being rejected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therefore fully understood the thought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processes in the minds of both the staff, the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optometrists and myself prior to taking surgery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himself, and being fully informed on the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have concluded that Dr. Sutton was reconstructing events when he gave this evidence. There is no notation in the IRIS Clinic file indicating that Mr. Maher had originally been rejected as a candidate for surgery. Dr. Pharand and Mona Mah deny telling Mr. Maher that he was not a candidate. In addition there is nothing in the IRIS Clinic files to contradict Mr. Maher's evidence that he had no communications with the IRIS Clinic and did not ask for a reconsideration of his case between his pre-evaluation on March 12, 2008 and being notified that his surgery could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the pre-operative evaluation, Mr. Maher's case was the subject of an enhancement review by an enhancement review committee consisting of Dr. Pharand, Dr. Francis Jean, the principal of the IRIS Defendants and Mona Mah.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also some confusion in the evidence about the role the enhancement review committee played in this case. In his evidence, Dr. Sutton agreed that the enhancement review committee reconsidered an initial rejection of Mr. Maher as a candidate for surgery. However, I am satisfied that the purpose of the enhancement review was to review all cases of retreatment or enhancement and that Mr. Maher's file was reviewed by that committee for that reason and not because he had previously been ruled out as a candidate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 evidence that Dr. Pharand told the other members of the committee that he did not consider Mr. Maher to be a candidate for surgery. The evidence is that all members of the committee signed the enhancement review form, indicating that in their view Mr. Maher was a candidate for retreatment.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Dr. Sutton was also speculating or reconstructing when he gave evidence as to why Mr. Maher was initially rejected as a candidate for surgery and why that rejection was reconsidered. In particular, there was no evidence from anyone else that the fact that Mr. Maher had had previous surgery from Dr. Lin was ever considered to be a reason for rejecting him as a candidate.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also difficult to reconcile the evidence of Dr. Sutton with that of Mr. Maher. While Mr. Maher does say he was told he was not a candidate, he denies that he made any further contact with the IRIS Clinic to attempt to have his case reconsidered. Dr. Sutton's evidence that Mr. Maher was initially rejected is consistent with Mr. Maher's but is inconsistent with that of Dr. Pharand. Dr. Sutton's evidence that Mr. Maher sought a reconsideration is contrary to Mr. Maher's recollection, and unsupported by any other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assessing the conflicting evidence in this case I have found useful guidance in the well-known judgment of O'Halloran J.A. in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356 -357: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 Again a witness may testify what he sincerely believes to be true, but he may be quite honestly mistaken. For a trial Judge to say "I believe him because I judge him to be telling the truth", is to come to a conclusion on consideration of only half the problem. In truth it may easily be self-direction of a dangerous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case the evidence of Mona Mah and Dr. Pharand does not suggest that Mr. Maher was initially rejected as a candidate for surgery, that he was ever told that he was not a candidate for surgery or that the enhancement review committee reversed an earlier decision to reject Mr. Maher as a candidate. Equally importantly there is nothing in the files of the IRIS Clinic to support the conclusion that any such thing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dealt with the question of what Mr. Maher was told about his candidacy for surgery at some length because in their submissions counsel for both Mr. Maher and the Sutton Defendants accepted that Mr. Maher was told at some point that he was not a candidate for laser surgery because of his amblyopia, and that decision was revisited by the enhancement review committee. I must however give effect to the evidence that I accept as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result I conclude that Mr. Maher was never told he was not a candidate for surgery, but was advised that the consequences of complications from the surgery would be much greater for him than for patients with two functioning eyes. However, I accept Mr. Maher's evidence that he had no further communications with the IRIS Clinic before Dr. Sutton called to inform him that the surgery could proceed. I do not accept Dr. Sutton's evidence that he initiated the review committee's consideration of Mr. Maher's case or that the review committee somehow reversed an earlier decision to reject Mr. Maher as a candidate for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do accept that sometime after the pre-operative evaluation Dr. Sutton telephoned Mr. Maher to tell him that the surgery could proceed. I also accept Mr. Maher's evidence that Dr. Sutton was very positive about the prospects for success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March 27, 2008 Mr. Maher went to the IRIS Clinic for his laser enhancement surgery. The procedure involved lifting the existing flap in the cornea of his left eye created in the 2003 surgery, the application of a laser to reshape the cornea and the repositioning of the flap. Because this was an enhancement of a previous surgery it was not necessary to make any new cut in the cornea.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Before the surgery, Mr. Maher executed a Patient Consent Form (the "Consent Form"). Paragraphs 9 and 10 provide as follows:</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understand that after the Procedure I may experience side effects such as pain, discomfort and scratchiness, halos, blurry vision or fluctuations in vision, which may be temporary or could be permanent. I have been advised that I may find some of these side effects difficult to tolerate.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there are numerous risks and complications, both known and unknown connected with the Procedure, including but not limited to infection, hemorrhage, delayed healing, under or over correction, and other risks and complications that could affect my vision and my general health on a temporary or permanent basis, and could require additional surgery, including, but not limited to, re-treatment or a cornea transplant. Those risks also include, but are not limited to partial or total blindness, loss of a cornea, retinal damage or loss of an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Mona Mah testified that she went through the Consent Form page by page with Mr. Maher and his wife and answered any questions they had about it. She had Mr. Maher initial each page of the form. Mr. Maher's evidence was that he had questions but that Ms. Mah's standard answer to questions was that Dr. Sutton had performed 45,000 of these procedures and that it was just a form that had to be signed. Mr. Maher also testified that Dr. Pharand at one point came in to clarify a few issues. Mr. Maher's wife Christine gave substantially the same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Maher's evidence on this point is set out in the transcript of June 7, 2013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Q This is a patient consent form for LASIK and PRK.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turn to page 46 and the first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 of the consent form, that's your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signature?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Q Do you recall filling out this document?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Q Can you tell me what you recall about filling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document?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 Okay. My wife was with me. We were in 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waiting room. I had many specific questions with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regard to this. I was reluctant to sign it. And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had questions about it. And on many occasions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those questions were fielded by Mona Mah, and 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point Dr. Pharand came to clarify a few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issues. I was assured that this is just 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procedure and, you know, when you consider 45,000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successful surgeries there is really not too much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worry about.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signing the Consent Form, Mr. Maher underwent the surgery. He does not allege that the surgery was carried out negligently or that his complaints are attributable to any failure to meet the standard of care required of a surgeon performing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Maher experienced discomfort beginning the same day as the surgery. His principal complaints were dryness and irritation in the left eye, fluctuating vision in that eye as well as some pain and discomfort. He returned to the IRIS Clinic the next morning. Dr. Sutton prescribed eye drops and suggested that Mr. Maher use temporary corrective lenses until his eye stabilized. He saw Mr. Maher that day and on a number of occasions after that up to August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course of his examinations Dr. Sutton observed some epithelial ingrowth, which at first was rated as minimal, then increased somewhat. The epithelial ingrowth was not on the visual axis and did not impair Mr. Maher's vision in any way. Dr. Sutton did not tell Mr. Maher about the epithelial ingrowth because he did not think it required treatment. He did however continue to monitor it up to the date of his last examination of Mr. Maher on August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Between March 28 and May 2, 2008 Dr. Sutton examined Mr. Maher five times. He first recorded epithelial ingrowth at 1/2 on the examination on May 2, 2008. According to the IRIS Clinic's records the next examination after May 2 occurred on August 1, 2008. On that date Dr. Sutton recorded the ingrowth at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Throughout the period up to the end of August Mr. Maher continued to experience dryness and irritation in his left eye as well as periods of blurry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August 2008, Mr. Maher withdrew from Dr. Sutton's care and consulted Dr. William Hancock, an ophthalmologist who was then practising in Washington State. Dr. Hancock first examined Mr. Maher on September 4, 2008. At that time Mr. Maher continued to experience pain and discomfort in his left eye. In addition he complained of blurry vision at distance. Dr. Hancock noted two areas of epithelial ingrowth on Mr. Maher's left eye. In the examination, Mr. Maher was able to see 20/20 at distance in the left eye with the assistance of corrective lenses. Dr. Hancock prescribed Restasis drops and arranged for a more complete examination in his Seattle office on September 11,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September 11, Mr. Maher continued to complain about unstable myopia in his left eye. At that time Mr. Maher's complaints remained the same and the epithelial growth appeared to be stable. At some point Dr. Hancock informed Mr. Maher about the epithelial ingrowth and discussed the possibility of a further laser procedure to excise the ingrowth. He advised Mr. Maher to continue to use Restasis.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Hancock treated Mr. Maher until the end of 2008. At that time he retired from practice and referred Mr. Maher to Dr. Simon Holland in Vancouver. Dr. Holland has continued to treat Mr. Maher. His last recorded consultation with Mr. Maher was October 15,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Holland continued to monitor Mr. Maher and prescribe drops and gel to address his dry eye complaints. To deal with Mr. Maher's fluctuating vision, which he attributed to unstable tear flow, Dr. Holland inserted a series of punctal plugs in one of Mr. Maher's tear drains. Despite inserting progressively larger plugs in the drain they all failed to remain in place. In 2010 Dr. Holland referred Mr. Maher to Dr. Dolman, who cauterized the drain. According to Mr. Maher, the cauterization resulted in a significant improvement in his dry eye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July 2010, Dr. Holland reported that there had been improvement in Mr. Maher's condition in the time he was treating him. Although Mr. Maher's vision continued to fluctuate his uncorrected visual acuity in his left eye was 20/25, improved to 20/20 with the use of corrective lenses.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present Mr. Maher's principal complaints are that he fatigues easily when doing detailed work and has difficulty with night vision while driving. He also stated that his vision continues to fluctuate. He now has several pairs of glasses with different prescriptions that he can choose from on a day to day basis. In addition he has had numerous prescription changes. As indicated above, his dry eye symptoms have significantly improved. At trial he stated that he usually needs to get up only once a night to put drops in his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consensus of the medical evidence before me is that Mr. Maher suffers from dry eye syndrome and that his fluctuating visual acuity is attributable to variable tear flow. I am satisfied on the evidence before me that these conditions are a result of the laser treatment undergone on March 27, 2008. Both Dr. Fromer and Dr. Goldberg agree that dry eye syndrome is a recognized complication of laser surgery. Dr. Holland, although not qualified as an expert in this case, did testify that he observed dry spots on the left eye during his examinations of Mr. Maher.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Goldberg's evidence was that it is thought that the disruption of tear flow is attributable to the severing of nerves when cutting the flap to expose the lens of the eye. The enhancement procedure Dr. Sutton performed did not involve the cutting of any such nerves because Dr. Sutton lifted the existing flap previously cut by Dr. Lin. However, there is no evidence that Mr. Maher suffered from persistent dry eye prior to the surgery performed by Dr. Sutton. Dr. Fromer does not limit the cause of dry eye to the severing of nerves.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base my finding that the difficulties experienced by Mr. Maher are attributable to the surgery on a common sense view of the evidence. Mr. Maher did not experience the symptoms prior to the surgery. His symptoms are recognized complications of laser eye surgery.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See </w:t>
      </w:r>
      <w:r>
        <w:rPr>
          <w:rFonts w:ascii="arial" w:eastAsia="arial" w:hAnsi="arial" w:cs="arial"/>
          <w:i/>
          <w:color w:val="000000"/>
          <w:sz w:val="20"/>
          <w:lang w:val="en-US" w:eastAsia="en-US" w:bidi="ar-SA"/>
        </w:rPr>
        <w:t>Wilsher v. Essex Area Health Authority</w:t>
      </w:r>
      <w:r>
        <w:rPr>
          <w:rFonts w:ascii="arial" w:eastAsia="arial" w:hAnsi="arial" w:cs="arial"/>
          <w:color w:val="000000"/>
          <w:sz w:val="20"/>
          <w:lang w:val="en-US" w:eastAsia="en-US" w:bidi="ar-SA"/>
        </w:rPr>
        <w:t xml:space="preserve">, [1988] A.C. 1074, at p. 1090, per Lord Bridge;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common sense inference of "but for" causation from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usually flows without difficulty.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See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See also the discussion on this issue by the Australian courts: </w:t>
      </w:r>
      <w:r>
        <w:rPr>
          <w:rFonts w:ascii="arial" w:eastAsia="arial" w:hAnsi="arial" w:cs="arial"/>
          <w:i/>
          <w:color w:val="000000"/>
          <w:sz w:val="20"/>
          <w:lang w:val="en-US" w:eastAsia="en-US" w:bidi="ar-SA"/>
        </w:rPr>
        <w:t>Betts v. Whittingslowe</w:t>
      </w:r>
      <w:r>
        <w:rPr>
          <w:rFonts w:ascii="arial" w:eastAsia="arial" w:hAnsi="arial" w:cs="arial"/>
          <w:color w:val="000000"/>
          <w:sz w:val="20"/>
          <w:lang w:val="en-US" w:eastAsia="en-US" w:bidi="ar-SA"/>
        </w:rPr>
        <w:t xml:space="preserve">, [1945] HCA 31, 71 C.L.R. 637, at p. 649; </w:t>
      </w:r>
      <w:r>
        <w:rPr>
          <w:rFonts w:ascii="arial" w:eastAsia="arial" w:hAnsi="arial" w:cs="arial"/>
          <w:i/>
          <w:color w:val="000000"/>
          <w:sz w:val="20"/>
          <w:lang w:val="en-US" w:eastAsia="en-US" w:bidi="ar-SA"/>
        </w:rPr>
        <w:t>Bennett v. Minister of Community Welfare</w:t>
      </w:r>
      <w:r>
        <w:rPr>
          <w:rFonts w:ascii="arial" w:eastAsia="arial" w:hAnsi="arial" w:cs="arial"/>
          <w:color w:val="000000"/>
          <w:sz w:val="20"/>
          <w:lang w:val="en-US" w:eastAsia="en-US" w:bidi="ar-SA"/>
        </w:rPr>
        <w:t xml:space="preserve">, [1992] HCA 27, 176 C.L.R. 408, at pp. 415-16; </w:t>
      </w:r>
      <w:r>
        <w:rPr>
          <w:rFonts w:ascii="arial" w:eastAsia="arial" w:hAnsi="arial" w:cs="arial"/>
          <w:i/>
          <w:color w:val="000000"/>
          <w:sz w:val="20"/>
          <w:lang w:val="en-US" w:eastAsia="en-US" w:bidi="ar-SA"/>
        </w:rPr>
        <w:t>Flounders v. Millar</w:t>
      </w:r>
      <w:r>
        <w:rPr>
          <w:rFonts w:ascii="arial" w:eastAsia="arial" w:hAnsi="arial" w:cs="arial"/>
          <w:color w:val="000000"/>
          <w:sz w:val="20"/>
          <w:lang w:val="en-US" w:eastAsia="en-US" w:bidi="ar-SA"/>
        </w:rPr>
        <w:t xml:space="preserve">, [2007] NSWCA 238, 49 M.V.R. 53; </w:t>
      </w:r>
      <w:r>
        <w:rPr>
          <w:rFonts w:ascii="arial" w:eastAsia="arial" w:hAnsi="arial" w:cs="arial"/>
          <w:i/>
          <w:color w:val="000000"/>
          <w:sz w:val="20"/>
          <w:lang w:val="en-US" w:eastAsia="en-US" w:bidi="ar-SA"/>
        </w:rPr>
        <w:t>Roads and Traffic Authority v. Royal</w:t>
      </w:r>
      <w:r>
        <w:rPr>
          <w:rFonts w:ascii="arial" w:eastAsia="arial" w:hAnsi="arial" w:cs="arial"/>
          <w:color w:val="000000"/>
          <w:sz w:val="20"/>
          <w:lang w:val="en-US" w:eastAsia="en-US" w:bidi="ar-SA"/>
        </w:rPr>
        <w:t>, [2008] HCA 19, 245 A.L.R. 653, at paras. 137-44.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above quotation addressed the issue of causation once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established. In this case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 surgery itself is alleged. However, I conclude that the same principles apply in determining causation in cases involving alleged lack of informed consent. In such cases the Court should apply the "but for" test for causation in a robust and common sense fashion to determine whether the surgery caused the injuries complained of. In this case I conclude that the plaintiff has established that the symptoms he complains of were caused by the enhancement procedure performed by Dr. Sutton.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Maher's counsel particularized his case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Dr. Sutton should not have proceeded with laser surgery on Mr. Maher's left eye at all in view of the fact that he was largely dependent on that eye for vision as a result of his amblyopic right eye;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was negligent to proceed with the surgery in all the circumstances, including the fact that Mr. Maher had unrealistic expectations about the potential benefits, and that the risks of the surgery outweighed any realistically achievable benefits;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Dr. Sutton fell below the standard of care in his post-surgical care of Mr. Maher to such an extent as to warrant an award of punitive damages; and</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Dr. Sutton proceeded with the surgery without obtaining Mr. Maher's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it Negligent to Operate on an Amblyopic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To establish liability on the basis that the surgery should not have been undertaken at all Mr. Maher must prove that in proceeding with the surgery Dr. Sutton failed to act in accordance with the conduct of a prudent and diligent specialist who possesses a reasonable level of knowledge, competence and skill expected of professionals in that field.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11 B.C.L.R. (3d) 201</w:t>
        </w:r>
      </w:hyperlink>
      <w:r>
        <w:rPr>
          <w:rFonts w:ascii="arial" w:eastAsia="arial" w:hAnsi="arial" w:cs="arial"/>
          <w:color w:val="000000"/>
          <w:sz w:val="20"/>
          <w:lang w:val="en-US" w:eastAsia="en-US" w:bidi="ar-SA"/>
        </w:rPr>
        <w:t xml:space="preserve"> at para. 33, Sopinka J. restated this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A specialist, such as the respondent, who holds himself out as possessing a special degree of skill and knowledge, must exercise the degree of skill of an average specialist in his field: see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p. 817, </w:t>
      </w:r>
      <w:r>
        <w:rPr>
          <w:rFonts w:ascii="arial" w:eastAsia="arial" w:hAnsi="arial" w:cs="arial"/>
          <w:i/>
          <w:color w:val="000000"/>
          <w:sz w:val="20"/>
          <w:lang w:val="en-US" w:eastAsia="en-US" w:bidi="ar-SA"/>
        </w:rPr>
        <w:t>Lapointe v. Hôpital Le Gardeur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at p. 361, and </w:t>
      </w:r>
      <w:r>
        <w:rPr>
          <w:rFonts w:ascii="arial" w:eastAsia="arial" w:hAnsi="arial" w:cs="arial"/>
          <w:i/>
          <w:color w:val="000000"/>
          <w:sz w:val="20"/>
          <w:lang w:val="en-US" w:eastAsia="en-US" w:bidi="ar-SA"/>
        </w:rPr>
        <w:t>McCormick v. Marcotte</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[1972] S.C.R.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para. 38 Sopinka J.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 As L'Heureux-Dubé J. stated in </w:t>
      </w:r>
      <w:r>
        <w:rPr>
          <w:rFonts w:ascii="arial" w:eastAsia="arial" w:hAnsi="arial" w:cs="arial"/>
          <w:i/>
          <w:color w:val="000000"/>
          <w:sz w:val="20"/>
          <w:lang w:val="en-US" w:eastAsia="en-US" w:bidi="ar-SA"/>
        </w:rPr>
        <w:t>Lapointe</w:t>
      </w:r>
      <w:r>
        <w:rPr>
          <w:rFonts w:ascii="arial" w:eastAsia="arial" w:hAnsi="arial" w:cs="arial"/>
          <w:color w:val="000000"/>
          <w:sz w:val="20"/>
          <w:lang w:val="en-US" w:eastAsia="en-US" w:bidi="ar-SA"/>
        </w:rPr>
        <w:t xml:space="preserve">, in the context of the Quebec </w:t>
      </w:r>
      <w:r>
        <w:rPr>
          <w:rFonts w:ascii="arial" w:eastAsia="arial" w:hAnsi="arial" w:cs="arial"/>
          <w:i/>
          <w:color w:val="000000"/>
          <w:sz w:val="20"/>
          <w:lang w:val="en-US" w:eastAsia="en-US" w:bidi="ar-SA"/>
        </w:rPr>
        <w:t>Civil Code</w:t>
      </w:r>
      <w:r>
        <w:rPr>
          <w:rFonts w:ascii="arial" w:eastAsia="arial" w:hAnsi="arial" w:cs="arial"/>
          <w:color w:val="000000"/>
          <w:sz w:val="20"/>
          <w:lang w:val="en-US" w:eastAsia="en-US" w:bidi="ar-SA"/>
        </w:rPr>
        <w:t xml:space="preserve"> (at pp. 363-64):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Given the number of available methods of treatment from which medical professionals must at times choose, and the distinction between error and fault, a doctor will not be found liable if the diagnosis and treatment given to a patient correspond to those recognized by medical science at the time, even in the face of competing theories. As expressed more eloquently by André Nadeau in "La responsabilité médicale" (1946), 6 R. du B. 153, at p. 155: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[TRANSLATION] The courts do not have jurisdiction to settle scientific disputes or to choose among divergent opinions of physicians on certain subjects. </w:t>
      </w:r>
      <w:r>
        <w:rPr>
          <w:rFonts w:ascii="arial" w:eastAsia="arial" w:hAnsi="arial" w:cs="arial"/>
          <w:color w:val="000000"/>
          <w:sz w:val="20"/>
          <w:u w:val="single"/>
          <w:lang w:val="en-US" w:eastAsia="en-US" w:bidi="ar-SA"/>
        </w:rPr>
        <w:t>They may only make a finding of fault where a violation of universally accepted rules of medicine has occurred. The courts should not involve themselves in controversial questions of assessment having to do with diagnosis or the treatment of preference.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in quotation.]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this case Mr. Maher relies on the evidence of Dr. Fromer, an ophthalmologist practising in New York state, the IRIS Defendants' own Protocols and Procedures Manual, and on practice guidelines published by the Canadian Ophthalmological Society in 2000 to establish that it is not an acceptable practice to carry out elective laser surgery on a patient who is amblyopic and therefore effectively dependent on the eye being operated upon for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Fromer's opinion on this matter was unequivocal. His opinion was that it is not the standard of care within the medical community to perform laser corrective surgery on the functioning eye of an amblyopic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Maher also relies on the Protocols and Procedures Manual of the IRIS Clinic at page 12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small percentage of patients, maybe 5%, have been advised not to have surgery; this is mainly because they had eye related or medical conditions that prevented safe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Amblyopia</w:t>
      </w:r>
      <w:r>
        <w:rPr>
          <w:rFonts w:ascii="arial" w:eastAsia="arial" w:hAnsi="arial" w:cs="arial"/>
          <w:color w:val="000000"/>
          <w:sz w:val="20"/>
          <w:lang w:val="en-US" w:eastAsia="en-US" w:bidi="ar-SA"/>
        </w:rPr>
        <w:t xml:space="preserve"> (lazy eye). BSCVA </w:t>
      </w:r>
      <w:r>
        <w:rPr>
          <w:rFonts w:ascii="arial" w:eastAsia="arial" w:hAnsi="arial" w:cs="arial"/>
          <w:color w:val="000000"/>
          <w:sz w:val="20"/>
          <w:u w:val="single"/>
          <w:lang w:val="en-US" w:eastAsia="en-US" w:bidi="ar-SA"/>
        </w:rPr>
        <w:t>must</w:t>
      </w:r>
      <w:r>
        <w:rPr>
          <w:rFonts w:ascii="arial" w:eastAsia="arial" w:hAnsi="arial" w:cs="arial"/>
          <w:color w:val="000000"/>
          <w:sz w:val="20"/>
          <w:lang w:val="en-US" w:eastAsia="en-US" w:bidi="ar-SA"/>
        </w:rPr>
        <w:t xml:space="preserve"> be 20/40 or better OD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OS. If 20/40 or better in the amblyopic eye - potential candidates. Despite the remote risks to the eye in refractive surgery (e.g.: infection,1:10000), the risks become more significant for patients with functional vision in only one eye. For this reason, we would typically advise such patients not to have surgery in their good eye. We could however perform surgery on the amblyopic eye to reduce anisometropia or remove scarring, for example.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addition the Canadian Ophthalmological Society Guidelines published in 2000 state that amblyopic patients with best corrected acuity of 20/40 in the amblyopic eye should be excluded as suitable candidates for laser surgery. The best corrected acuity achieved on any consistent basis for Mr. Maher was 20/60, although on one occasion an acuity of 20/50 was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Counsel for the defendants objected to the admissibility of Dr. Fromer's opinion on the basis that he was not qualified to give evidence on British Columbia practice because he was not qualified to practice here, nor was he familiar with the specific standard of practice on this question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Fromer is obviously very well qualified to give opinion evidence with respect to ophthalmological matters, such as causation, that are not specifically related to the question of standard of care. However, the objection made is to his qualification to give evidence with respect to the standard of care in British Columbia. Dr. Fromer has never practiced medicine in Canada and is not licensed to practice medicine in British Columbia. He has never been a member of any Canadian medical professional body. Under cross-examination, Dr. Fromer stated that in his view the universal standard of care throughout the world precluded performing elective laser surgery on patients with an amblyopic eye. However, he acknowledged that he had never discussed this question with any physician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Chen v. Ross</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2012 BCSC 1605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 Ballance J. considered the admissibility of opinion evidence with respect to ophthalmology from an ophthalmologist practising in China. At paras. 50-52 of her reasons, Ballance J.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Far fewer cases have addressed the admissibility of the opinion of a medical expert who was trained and has practised exclusively outside of Canada. A unified judicial approach has yet to emerge other than to confirm that the admissibility of the foreign expert's opinion will turn on the Court's assessment of the degree of his or her familiarity and experience with the nature of the defendant physician's field and practice.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In </w:t>
      </w:r>
      <w:r>
        <w:rPr>
          <w:rFonts w:ascii="arial" w:eastAsia="arial" w:hAnsi="arial" w:cs="arial"/>
          <w:i/>
          <w:color w:val="000000"/>
          <w:sz w:val="20"/>
          <w:lang w:val="en-US" w:eastAsia="en-US" w:bidi="ar-SA"/>
        </w:rPr>
        <w:t>Leaker v. Porter</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2001 BCSC 1074</w:t>
        </w:r>
      </w:hyperlink>
      <w:r>
        <w:rPr>
          <w:rFonts w:ascii="arial" w:eastAsia="arial" w:hAnsi="arial" w:cs="arial"/>
          <w:color w:val="000000"/>
          <w:sz w:val="20"/>
          <w:lang w:val="en-US" w:eastAsia="en-US" w:bidi="ar-SA"/>
        </w:rPr>
        <w:t xml:space="preserve">, this Court admitted opinion evidence of a medical expert from Washington State, but in the end, accorded little weight to it. (See also </w:t>
      </w:r>
      <w:r>
        <w:rPr>
          <w:rFonts w:ascii="arial" w:eastAsia="arial" w:hAnsi="arial" w:cs="arial"/>
          <w:i/>
          <w:color w:val="000000"/>
          <w:sz w:val="20"/>
          <w:lang w:val="en-US" w:eastAsia="en-US" w:bidi="ar-SA"/>
        </w:rPr>
        <w:t>Dobie v. Dlin</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2001 BCSC 1523</w:t>
        </w:r>
      </w:hyperlink>
      <w:r>
        <w:rPr>
          <w:rFonts w:ascii="arial" w:eastAsia="arial" w:hAnsi="arial" w:cs="arial"/>
          <w:color w:val="000000"/>
          <w:sz w:val="20"/>
          <w:lang w:val="en-US" w:eastAsia="en-US" w:bidi="ar-SA"/>
        </w:rPr>
        <w:t xml:space="preserve">). In contrast, in </w:t>
      </w:r>
      <w:r>
        <w:rPr>
          <w:rFonts w:ascii="arial" w:eastAsia="arial" w:hAnsi="arial" w:cs="arial"/>
          <w:i/>
          <w:color w:val="000000"/>
          <w:sz w:val="20"/>
          <w:lang w:val="en-US" w:eastAsia="en-US" w:bidi="ar-SA"/>
        </w:rPr>
        <w:t>Kivisalu v. Brown</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2002 BCSC 1901</w:t>
        </w:r>
      </w:hyperlink>
      <w:r>
        <w:rPr>
          <w:rFonts w:ascii="arial" w:eastAsia="arial" w:hAnsi="arial" w:cs="arial"/>
          <w:color w:val="000000"/>
          <w:sz w:val="20"/>
          <w:lang w:val="en-US" w:eastAsia="en-US" w:bidi="ar-SA"/>
        </w:rPr>
        <w:t xml:space="preserve">, the court refused to admit the evidence of a medical specialist from Arizona on the ground that he did not have the requisite knowledge or experience to informatively speak to the medical standard of a general practitioner in British Columbia. Likewise in </w:t>
      </w:r>
      <w:r>
        <w:rPr>
          <w:rFonts w:ascii="arial" w:eastAsia="arial" w:hAnsi="arial" w:cs="arial"/>
          <w:i/>
          <w:color w:val="000000"/>
          <w:sz w:val="20"/>
          <w:lang w:val="en-US" w:eastAsia="en-US" w:bidi="ar-SA"/>
        </w:rPr>
        <w:t>Tiglao v. Sleightholm</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2012 ONSC 3092</w:t>
        </w:r>
      </w:hyperlink>
      <w:r>
        <w:rPr>
          <w:rFonts w:ascii="arial" w:eastAsia="arial" w:hAnsi="arial" w:cs="arial"/>
          <w:color w:val="000000"/>
          <w:sz w:val="20"/>
          <w:lang w:val="en-US" w:eastAsia="en-US" w:bidi="ar-SA"/>
        </w:rPr>
        <w:t>, the court ruled that opinion evidence from a medical expert from New York who had never practised in Ontario was not admissible.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My reading of the authorities overall indicates that serious deficiencies in the depth of the proffered expert's experience and familiarity with the defendant physician's medical field and practice is likely to affect the admissibility of the opinion evidence, while lesser flaws are more apt to negatively affect the weight given to that evidence once it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this case I am concerned that Dr. Fromer neither consulted any British Columbia practitioner with respect to standards of practice in British Columbia, nor made any effort to consult any published standards of practice approved by professional bodies in British Columbia or Canada. As was pointed out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a judge is required to act as a gate keeper with respect to the admissibility of evidence. Opinion evidence is of course inadmissible unless the person tendering it establishes the qualifications of the person giving the evidence to give the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this case the plaintiff did not tender any evidence to show that Dr. Fromer was familiar with the standard of practice in British Columbia or that the standard of practice in British Columbia was similar to that in New York. The dispositive question on the issue of standard of practice is whether Dr. Sutton acted in accordance with the standard of practice applicable in British Columbia. I conclude that the plaintiff has not established that Dr. Fromer is qualified to give opinion evidence on that point. In this regard I note that the plaintiff did tender opinion evidence from Dr. Suren Sanmugasunderam, an ophthalmologist practising in British Columbia. Dr. Sanmugasunderam gave an opinion that the standard of care in British Columbia would have been to disclose and discuss the specific risks to visual function associated with the decreased vision in the amblyopic eye when undertaking surgery on the other eye. This opinion does not support the opinion of Dr. Fromer that there is one universal standard in the world wide medical community that such a surgery should not be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Accordingly I rule that those portions of Dr. Fromer's report that give opinion evidence on the question of the standard of practice in British Columbia are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Without Dr. Fromer's opinion, there is no evidentiary basis to support a finding that Dr. Sutton did not meet the standard of care of an ophthalmologist carrying out corrective laser surgery in British Columbia on Mr. Maher because Mr. Maher had amblyopia. The admissible evidence is to the contrary. Besides the inference to be drawn from Dr. Sanmugasunderam's report, I also note that Dr. Lin performed such a surgery on Mr. Maher in 2003 and that in 2003 and that Dr. Clarke advised him that he consider a "touch up" or enhancement when he consulted her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addition, Dr. Aaron Goldberg, a defence expert gave essentially the same opinion on this point as was given by Dr. Sanmugasunderam.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not overlooked the contents of the IRIS Protocols and Procedure Manual or the contents of the Canadian Ophthalmological Society Guidelines referred to earlier in these reasons. However there was no expert evidence led to support the conclusion that the guidelines set out the required standard of practice on this question or that the Policies and Procedure Manual was based on such a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Maher had the burden of proving that these documents set out the required standard of care for specialist ophthalmologists practicing in British Columbia. He led no admissible evidence to support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Holan Estate v. Stanton Regional Health Board</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2002 NWTSC 26</w:t>
        </w:r>
      </w:hyperlink>
      <w:r>
        <w:rPr>
          <w:rFonts w:ascii="arial" w:eastAsia="arial" w:hAnsi="arial" w:cs="arial"/>
          <w:color w:val="000000"/>
          <w:sz w:val="20"/>
          <w:lang w:val="en-US" w:eastAsia="en-US" w:bidi="ar-SA"/>
        </w:rPr>
        <w:t>, at paras. 61-64, Vertes J. considered the use of guidelines as evidence of a standard of practice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While, in my view, breach of a hospital policy does not amount to prima facie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policy could nonetheless be a factor to consider in determining what is the requisite standard of care and whether there has been a failure to meet it. This is no different than the general law with respect to the civil implications of a statutory violation.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In Canada v. Saskatchewan Wheat Pool, </w:t>
      </w:r>
      <w:hyperlink r:id="rId264"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the Supreme Court of Canada held that mere breach of a statute does not itself give rise to civil liability. It may, however, be an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civil consequences of a breach of statute are subsumed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the statute may be examined to see if it sets up a useful standard of reasonable care. Since that is the application of a statute breach in the tort context, I fail to see how a policy breach could lead to more strict consequences.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The requirements of a policy, such as the hospital polices in this case, are indicia of what the standard of care may be but they are not determinative of it. That is also the conclusion of the few cases on this point referred to by counsel: Levesque v. Health Sciences Centre </w:t>
      </w:r>
      <w:hyperlink r:id="rId265" w:history="1">
        <w:r>
          <w:rPr>
            <w:rFonts w:ascii="arial" w:eastAsia="arial" w:hAnsi="arial" w:cs="arial"/>
            <w:i/>
            <w:color w:val="0077CC"/>
            <w:sz w:val="20"/>
            <w:u w:val="single"/>
            <w:shd w:val="clear" w:color="auto" w:fill="FFFFFF"/>
            <w:lang w:val="en-US" w:eastAsia="en-US" w:bidi="ar-SA"/>
          </w:rPr>
          <w:t>(1996), 108 Man.R. (2d) 145</w:t>
        </w:r>
      </w:hyperlink>
      <w:r>
        <w:rPr>
          <w:rFonts w:ascii="arial" w:eastAsia="arial" w:hAnsi="arial" w:cs="arial"/>
          <w:color w:val="000000"/>
          <w:sz w:val="20"/>
          <w:lang w:val="en-US" w:eastAsia="en-US" w:bidi="ar-SA"/>
        </w:rPr>
        <w:t xml:space="preserve"> (Q.B.), affirmed on appeal </w:t>
      </w:r>
      <w:hyperlink r:id="rId266" w:history="1">
        <w:r>
          <w:rPr>
            <w:rFonts w:ascii="arial" w:eastAsia="arial" w:hAnsi="arial" w:cs="arial"/>
            <w:i/>
            <w:color w:val="0077CC"/>
            <w:sz w:val="20"/>
            <w:u w:val="single"/>
            <w:shd w:val="clear" w:color="auto" w:fill="FFFFFF"/>
            <w:lang w:val="en-US" w:eastAsia="en-US" w:bidi="ar-SA"/>
          </w:rPr>
          <w:t>(1997), 115 Man.R (2d) 228</w:t>
        </w:r>
      </w:hyperlink>
      <w:r>
        <w:rPr>
          <w:rFonts w:ascii="arial" w:eastAsia="arial" w:hAnsi="arial" w:cs="arial"/>
          <w:color w:val="000000"/>
          <w:sz w:val="20"/>
          <w:lang w:val="en-US" w:eastAsia="en-US" w:bidi="ar-SA"/>
        </w:rPr>
        <w:t xml:space="preserve"> (C.A.); Croutch v. B.C. Women's Hospital &amp; Health Centre, </w:t>
      </w:r>
      <w:hyperlink r:id="rId267" w:history="1">
        <w:r>
          <w:rPr>
            <w:rFonts w:ascii="arial" w:eastAsia="arial" w:hAnsi="arial" w:cs="arial"/>
            <w:i/>
            <w:color w:val="0077CC"/>
            <w:sz w:val="20"/>
            <w:u w:val="single"/>
            <w:shd w:val="clear" w:color="auto" w:fill="FFFFFF"/>
            <w:lang w:val="en-US" w:eastAsia="en-US" w:bidi="ar-SA"/>
          </w:rPr>
          <w:t>[2001] B.C.J. No. 1430</w:t>
        </w:r>
      </w:hyperlink>
      <w:r>
        <w:rPr>
          <w:rFonts w:ascii="arial" w:eastAsia="arial" w:hAnsi="arial" w:cs="arial"/>
          <w:color w:val="000000"/>
          <w:sz w:val="20"/>
          <w:lang w:val="en-US" w:eastAsia="en-US" w:bidi="ar-SA"/>
        </w:rPr>
        <w:t xml:space="preserve"> (S.C.). Even the case referred to by plaintiff's counsel supports this conclusion: DeJong v. Owen Sound General Hospital, </w:t>
      </w:r>
      <w:hyperlink r:id="rId268" w:history="1">
        <w:r>
          <w:rPr>
            <w:rFonts w:ascii="arial" w:eastAsia="arial" w:hAnsi="arial" w:cs="arial"/>
            <w:i/>
            <w:color w:val="0077CC"/>
            <w:sz w:val="20"/>
            <w:u w:val="single"/>
            <w:shd w:val="clear" w:color="auto" w:fill="FFFFFF"/>
            <w:lang w:val="en-US" w:eastAsia="en-US" w:bidi="ar-SA"/>
          </w:rPr>
          <w:t>[1996] O.J. No. 809</w:t>
        </w:r>
      </w:hyperlink>
      <w:r>
        <w:rPr>
          <w:rFonts w:ascii="arial" w:eastAsia="arial" w:hAnsi="arial" w:cs="arial"/>
          <w:color w:val="000000"/>
          <w:sz w:val="20"/>
          <w:lang w:val="en-US" w:eastAsia="en-US" w:bidi="ar-SA"/>
        </w:rPr>
        <w:t xml:space="preserve"> (Gen.Div.), affirmed on appeal, </w:t>
      </w:r>
      <w:hyperlink r:id="rId269" w:history="1">
        <w:r>
          <w:rPr>
            <w:rFonts w:ascii="arial" w:eastAsia="arial" w:hAnsi="arial" w:cs="arial"/>
            <w:i/>
            <w:color w:val="0077CC"/>
            <w:sz w:val="20"/>
            <w:u w:val="single"/>
            <w:shd w:val="clear" w:color="auto" w:fill="FFFFFF"/>
            <w:lang w:val="en-US" w:eastAsia="en-US" w:bidi="ar-SA"/>
          </w:rPr>
          <w:t>[1999] O.J. No. 4369</w:t>
        </w:r>
      </w:hyperlink>
      <w:r>
        <w:rPr>
          <w:rFonts w:ascii="arial" w:eastAsia="arial" w:hAnsi="arial" w:cs="arial"/>
          <w:color w:val="000000"/>
          <w:sz w:val="20"/>
          <w:lang w:val="en-US" w:eastAsia="en-US" w:bidi="ar-SA"/>
        </w:rPr>
        <w:t xml:space="preserve">. There the trial judge noted the failure to follow certain policies as part of several factors leading to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the trial judge also noted that a policy is not mandatory even though it may set out relevant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this case the Iris Clinic Protocols and Procedures state that the clinic would typically advise patients with amblyopia not to have surgery on their good eye. The Protocols and Procedures do not state that such patients should never have laser surgery. In addition Dr. Goldberg's evidence was that the guidelines of the Canadian Ophthalmological Society are not mandatory and do not determine the standard of practice. Considering these documents in the context of the evidence in this case, including the fact that no Canadian doctor gave evidence that amblyopia alone should preclude laser corrective surgery, I find that neither document establishes a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Accordingly, I find that Mr. Maher has failed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arising out of the decision to proceed with the surgery on a patient with amblyopia.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it Negligent to Perform Surgery Because Risks Outweighed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second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described in para. 46 of these reasons seems to be an elaboration of the first. Mr. Maher says that Dr. Sutton did not meet the required standard of practice because he proceeded with the surgery in circumstances in which the potential benefits did not warrant the assumption of the risks of the surgery. The central focus of this ground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Mr. Maher had unrealistic expectations about the benefits of the surgery and that he should not have been exposed to its risks given the likelihood that the desired benefits could not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Maher's counsel submits that a person with unrealistic expectations about the benefits of the surgery should be excluded as a candidate for that surgery. She submits that Mr. Maher had unrealistic expectations because he wanted to achieve 20/20 uncorrected vision in his good eye so that he could play golf without wearing corrective lenses. It is argued that Dr. Sutton did not attempt to achieve 20/20 vision in the left eye but instead overcorrected the eye on the hope it would regress back to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I understand this argument, it is that Dr. Sutton ought to have known that it was unrealistic for Mr. Maher to expect to have his vision restored to what it was immediately after his prior lasik procedure and that he failed to meet an acceptable standard of practice in carrying out the procedure with its attendant risks in light of that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do not accept this submission. There is no evidence before me that Mr. Maher's goal of being able to play golf without corrective lenses was unachievable. Further the evidence is that the technique of overcorrecting with the expectation that the eye will revert to 20/20 is an acceptable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evidence relied upon by the plaintiff in support of this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general and not directed to the specifics of this case. The evidence of Dr. Sanmugasunderam referred to in the plaintiff's argument did not address whether Dr. Sutton's decision to proceed with the surgery in this case did not meet an acceptable standard of practice because Mr. Maher had unrealistic expectations. In the absence of such expert evidence I am unable to conclude that the decision to proceed with the surgery in the light of Mr. Maher's expectations fell below an acceptable level of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Post-Operative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Maher's third claim is that Dr. Sutton, in post-operative care, made conscious choices against the best practices of a physician. Counsel particularized the deficiencies in post-operative care as: not charting Mr. Maher's complaints immediately post-operation; choosing not to tell Mr. Maher that he had epithelial ingrowth; failing to advise Mr. Maher that he needed regular monitoring of the epithelial ingrowth; and failing to report the complications to the College of Physicians and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no difficulty in rejecting these submissions. There is no evidence that Dr. Sutton fell below an acceptable level of practice in his post-operative care of Mr. Maher. He observed and monitored the epithelial ingrowth until Mr. Maher made a decision to change physicians. There is no evidence that the epithelial ingrowth required any treatment and none of the ophthalmologists who subsequently treated Mr. Maher performed any treatment in respect of it. As of August 1, 2008, Dr. Sutton had no reason to believe that Mr. Maher would not continue in his care. Given this fact and the fact that Dr. Sutton was monitoring the epithelial ingrowth, I see no basis for any criticism in that regard. Finally, any failure on the part of Dr. Sutton to report complications from the surgery to the College, even assuming he was obligated to do so in this case, cannot form the basis for any claim by Mr. Maher.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Accordingly, I conclude that there is no merit in the claim relating to post-operative care. As this claim is the basis for the claim for punitive and exemplary damages, that claim must also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Finally, Mr. Maher submits that the surgery proceeded without his informed consent and the defendants are therefore liable for the damages he suffered as a result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agree on the principles governing a claim based on a lack of informed consent. To succeed, Mr. Maher must establish:</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material risks were not disclosed to him prior to the surgery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reasonable person in his position would not have proceeded as he did if he had been advised of those risks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risk that was not disclosed materialized and caused the injuries from which he now suffers.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McEachern C.J. succinctly set out the duty of a physician to disclose the risks of a surgery to a patient as follows at 245: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present state of the law was stated and re-stated in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(1980), 112 D.L.R. (3d) 67</w:t>
        </w:r>
      </w:hyperlink>
      <w:r>
        <w:rPr>
          <w:rFonts w:ascii="arial" w:eastAsia="arial" w:hAnsi="arial" w:cs="arial"/>
          <w:color w:val="000000"/>
          <w:sz w:val="20"/>
          <w:lang w:val="en-US" w:eastAsia="en-US" w:bidi="ar-SA"/>
        </w:rPr>
        <w:t xml:space="preserve"> (S.C.C.), and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(1980), 114 D.L.R. (3d) 1</w:t>
        </w:r>
      </w:hyperlink>
      <w:r>
        <w:rPr>
          <w:rFonts w:ascii="arial" w:eastAsia="arial" w:hAnsi="arial" w:cs="arial"/>
          <w:color w:val="000000"/>
          <w:sz w:val="20"/>
          <w:lang w:val="en-US" w:eastAsia="en-US" w:bidi="ar-SA"/>
        </w:rPr>
        <w:t xml:space="preserve"> (S.C.C.). In the former case, at p. 81, Laskin C.J.C., speaking for the Court,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decided cases appear to indicate that, in obtaining the consent of a patient for the performance upon him of a surgical operation, a surgeon, generally, should answer any specific questions posed by the patient as to the risks involved and should, without being questioned, disclose to him the nature of the proposed operation, its gravity, any material risks and any special or unusual risks attendant upon the performance of the operation. However, having said that, it should be added that the scope of the duty of disclosure and whether or not it has been breached are matters which must be decided in relation to the circumstances of each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first question is whether material risks of adverse consequences from having the surgery were disclosed to Mr. Maher prior to the surgery. I find that there were material risks of having the surgery even if the surgery was performed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These risks included dry eye, unstable tear flow with associated fluctuating visual acuity and epithelial ingrowth. I am satisfied that the possibility of any of these risks materializing was sufficiently high that Mr. Maher ought to have been informed of them. The first issue is whether Mr. Maher was informed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am unable to find that Dr. Sutton had any substantial discussion with Mr. Maher about the risks of the surgery. Dr. Sutton has no specific recollection of any such discussion. Mr. Maher denies that it occurred. As I have alluded to in these reasons, I found Dr. Sutton to be an unsatisfactory witness in some respects. In matters involving recollection of events I find that he had a tendency to reconstruct events of which he had no actual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Dr. Sutton himself did not discuss the special risks of the surgery with Mr. Maher. The Consent Form contained a section requiring the surgeon performing the surgery to certify that he had discussed any special circumstances with the patient and the additional potential risks posed by those special circumstances, with a space in which the surgeon was to list those circumstances. The only notation that Dr. Sutton made in this space was the word "lasik", which was the type of laser surgery that was performed on Mr. Maher. Dr. Sutton did not make a notation of any other special circumstances and in particular made no notation of the special circumstances relating to Mr. Maher as an amblyopic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the Sutton Defendants relied upon the expert evidence of Dr. Goldberg. Dr. Goldberg agreed with Dr. Sanmugasunderam that a physician undertaking laser surgery on the functioning eye of a patient with significantly impaired vision in the other eye must discuss and explain the special risk associated with the consequences of complications in the functioning eye. I find that Dr. Sutton made no such disclosure to Mr. Maher.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Given this finding of fact, two questions arise. The first is whether disclosure of material risks of the surgery by someone other than Dr. Sutton is sufficient to discharge the duty of disclosure. The second is whether such disclosure was made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 conclude that the Sutton Defendants relied on Dr. Pharand, Mona Mah and the Consent Form to inform Mr. Maher of the risks of the surgery. I accept the Sutton Defendants' submission that information about risks attendant on surgery need not come directly from the surgeon. It is sufficient that some responsible person advises the patient of the risks of the surgery: </w:t>
      </w:r>
      <w:r>
        <w:rPr>
          <w:rFonts w:ascii="arial" w:eastAsia="arial" w:hAnsi="arial" w:cs="arial"/>
          <w:i/>
          <w:color w:val="000000"/>
          <w:sz w:val="20"/>
          <w:lang w:val="en-US" w:eastAsia="en-US" w:bidi="ar-SA"/>
        </w:rPr>
        <w:t>Ferguson v. Hamilton Civic Hospital</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(1983), 40 OR (2d) 577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Scott v. Chapnik</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[1998] O.J. No. 1305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satisfied that Dr. Pharand provided Mr. Maher with sufficient information about the risks of operating on the properly functioning eye of an amblyopic patient. His contemporaneous note and oral evidence confirm that he discussed these risks with Mr. Maher. As I have already indicated, Mr. Maher's evidence was that Dr. Pharand told him that he was not a candidate for surgery because he was "legally blind" in his other eye. While I did not accept the specifics of this evidence, it is not inconsistent with him having been informed of the risks inherent in operating on his functional eye when the other eye was significantly impaired. I therefore conclude that Mr. Maher was informed of the risks of the surgery in so far as they pertained to the consequences of complications to an amblyopic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Pharand also testified that during his preoperative evaluation it was his standard practice to discuss the risks of the contemplated surgery with each candidate. The preoperative evaluation form prepared by Dr. Pharand for his evaluation of Mr. Maher contains a box setting out a number of risks that are to be discussed with the patient. The risks listed in the box are:</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best corrected vision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bleeding and inflammation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halos and glare</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epithelial defect</w:t>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haze</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DLK</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night vision disturbance</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Pharand testified that his standard practice was to discuss each of these risks with every patient, with particular emphasis on those risks that might be more prevalent for each particular patient. He also testified that his practice was to check off the box for each risk that he discussed with the patient. In this case Dr. Pharand checked off each of the boxes on Mr. Maher's pre-operative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satisfied that Dr. Pharand disclosed to Mr. Maher the risks listed on the pre-operative evaluation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Mona Mah was the patient counsellor responsible for reviewing the Consent Form with Mr. Maher. Her evidence is that she went through everything in the Consent Form with Mr. Maher. She testified that her standard practice was to go through each question on the form until she got to the end and to answer any questions the patient had. If there were questions she could not answer she would ask either Dr. Pharand or Dr. Sutton to answer them. She stated that she specifically recalled following her standard practice with Mr. Maher. As noted above, the Consent Form contains a listing of possible risks of the surgery at paras. 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Maher testified that he had a number of concerns about the form and asked numerous questions. In summary, his evidence was that he was reluctant to sign the consent, had questions that were answered by Mona Mah and, with respect to a few issues, Dr. Pharand. He stated that he was assured that the surgery was just a procedure and that when you consider 45,000 successful surgeries there was really not too much to worry about. Slightly later in his examination he said that Mona Mah and Dr. Pharand told him that given the overwhelming number of successful surgeries and that he was just there for a simple tune-up, there was just nothing to worry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This evidence conflicts with that of Dr. Pharand and Mona Mah.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am entitled to take into account evidence of standard practice in determining what disclosure was made to Mr. Maher. In </w:t>
      </w:r>
      <w:r>
        <w:rPr>
          <w:rFonts w:ascii="arial" w:eastAsia="arial" w:hAnsi="arial" w:cs="arial"/>
          <w:i/>
          <w:color w:val="000000"/>
          <w:sz w:val="20"/>
          <w:lang w:val="en-US" w:eastAsia="en-US" w:bidi="ar-SA"/>
        </w:rPr>
        <w:t>Belknap v. Greater Victoria Hospital Society</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had a difficult time putting its case. Dr. Meakes was prevented from saying what he did before the operation. He could not specifically remember it. That is understandable. Nearly three years elapsed between the operation and the trial, and two and one-half years elapsed between the operation and the time the allegation of negligent blood pressure management was raised. Dr. Meakes said that his "pre-operative assessment is a very standard part of my practice" and that he could say what had happened "because this is a habit from which I do not waiver". The trial judge said that he did not think the evidence was admissible unless the witness could "remember what he said to Mr. Belknap" and that if the evidence of Dr. Meakes's practice from which he did not waiver was admitted it carried so little weight that it would not much help to me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can say of something he regularly does in his professional life that he invariably does it in a certain way, that surely is evidence and possibly convincing evidence that he did it in that way on the day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Wigmore on Evidence, Vol. IA (Tillers Rev. 1983), states that there is no reason why habit should not be used as evidence either of negligent action or of careful action (Para. 97), and that habit should be admissible as a substitute for present recollection. Phipson on Evidence, 13th ed., para. 9-22, reaches a similar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found Mona Mah to be a credible and reliable witness. I do not accept the evidence of Mr. and Ms. Maher that her answer to most of their questions was that Dr. Sutton had done 40,000 to 45,000 surgeries and that there was really nothing to worry about. I find that she answered the questions put to her to the satisfaction of Mr. Maher. Mr. Maher initialed each page of the consent form and signed it. He is a successful businessman who is accustomed to working with detailed technical information. He clearly is not easily intimidated nor is he reticent about stating his mind. I simply do not accept that he would have executed the Consent Form without being satisfied that he understood it and that his questions had been answered to his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therefore conclude that Mr. Maher fully understood and accepted the contents of the Consent Form. I find that Mona Mah went through the form in detail with Mr. Maher and either answered his questions to his satisfaction or had Dr. Pharand answer them. In reaching this conclusion, I accept Mona Mah's evidence that she specifically remembers dealing with Mr. Maher and her evidence as to her standard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Maher's principal complaints about the effects of the surgery are dry eye, fluctuating vision, difficulty with night vision and epithelial ingrowth. His counsel submits that he was not fully advised that there was an increased risk of dry eye and epithelial ingrowth in a retreatment as compared to an initial procedure. I am not satisfied that this has been established on the evidence. However, even assuming that that is the case it appears to me that adequate disclosure of all of the risks of the surgery actually performed was made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Consent Form makes express reference to the risk of discomfort and scratchiness. Mr. Maher seems to be particularly concerned about fluctuations in his vision that require him to frequently change his glasses. However, blurry and fluctuating vision are expressly identified as risks of the surgery in para. 9 of the Consent Form. In para. 10, the Consent Form clearly refers to the risk of complications that might require further surgical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do not accept Mr. Maher's evidence that he was assured there was really not too much to worry about. My overall impression of Mr. Maher was that he had a tendency to hear what he wanted to hear in his dealings with the defendants. I consider it to be telling that he did not give specific evidence of the contents of any question he asked of Dr. Pharand or Mona Mah, and in particular did not testify that he asked for any further explanation of the risks set out in paras. 9 and 10 of the Consent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 accept the submission of Dr. Sutton's counsel that the physician's duty is to disclose the possible injuries that might result from the surgery but not the mechanism by which those injuries might occur. In </w:t>
      </w:r>
      <w:r>
        <w:rPr>
          <w:rFonts w:ascii="arial" w:eastAsia="arial" w:hAnsi="arial" w:cs="arial"/>
          <w:i/>
          <w:color w:val="000000"/>
          <w:sz w:val="20"/>
          <w:lang w:val="en-US" w:eastAsia="en-US" w:bidi="ar-SA"/>
        </w:rPr>
        <w:t>Martin v. Findlay</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2008 ABCA 161</w:t>
        </w:r>
      </w:hyperlink>
      <w:r>
        <w:rPr>
          <w:rFonts w:ascii="arial" w:eastAsia="arial" w:hAnsi="arial" w:cs="arial"/>
          <w:color w:val="000000"/>
          <w:sz w:val="20"/>
          <w:lang w:val="en-US" w:eastAsia="en-US" w:bidi="ar-SA"/>
        </w:rPr>
        <w:t xml:space="preserve"> at paras. 31-34, the principle is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Moreover, the expert evidence on the standard of care did not suggest that Dr. Findlay use the word "stroke" in his discussion of risk. Neither expert opined that the word "stroke" be included. Indeed, neither expert used that word in describing the material risks of this surgery. Dr. Del Maestro, whose opinion evidence on the standard was accepted by the trial judge, used the term "neurological deficit".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We note that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the court did not take issue with the surgeon's description of the risk in that case which was "paralysis."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although the surgeon had told his patient that the chance of paralysis was greater if he did not undergo surgery, the surgeon did not inform the patient of his chance of being paralysed during or shortly after the operation. This was a found to be a material risk which would have affected the patient's choice to undergo the surgery or to defer it to after the vesting of his pension. The entire discussion of risk in that case involved the term "paralysis."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In our view, the trial judge placed undue emphasis on the use of the word "stroke." The standard of care did not require that the surgeon disclose the mechanism of the risk. Mr. Martin was told of the risks of the surgery which could result from a stroke. These included death, speech impairment and paralysis. He was told of the risk of the very injuries which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Accordingly, the trial judge erred in law in concluding that the standard of care required Dr. Findlay to use the word "stroke" in addition to describing the risk of paralysis and speech impairment. Dr. Findlay's disclosure of the risk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Maher's submission is that the defendants did not provide an adequate explanation of the increased risks of epithelial ingrowth and dry eye associated with a retreatment procedure as compared to an initial procedure. I am not sure that such an increased risk has been established. However, even if such an increased risk exists, in my view the oral disclosure together with the specific risks listed in the Consent Form did disclose that the procedure that Mr. Maher was about to undergo had the risks of the injuries of which he complains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might have been preferable to have a portion of the Consent Form that specifically addressed the risks of a retreatment procedure. However, in the absence of any expert evidence that the applicable standard of care required different disclosure in the case of a retreatment and of any quantification of any increased risk, I cannot conclude that the disclosure that was made fell below an acceptable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I read the authorities, the duty of the physician is to disclose the risks of the actual procedure being undertaken. I was not referred to any case that imposed a duty to disclose the comparative risk of a procedure to another, especially one that was not applicable to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summary, based on the evidence of Dr. Pharand and Mona Mah, the contents of the Consent Form and my rejection of the evidence of Mr. and Ms. Maher as to the oral disclosure that was made, I conclude that the plaintiff has failed to prove that he was not informed of the risks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While this finding is sufficient to dispose of this issue, I will also address the question of whether any failure to inform Mr. Maher of the risks of the surgery would have caused him to decide that he should not proceed with it. The onus is on Mr. Maher to establish that he would not have proceeded with the surgery had he been properly informed of its risks. In </w:t>
      </w:r>
      <w:r>
        <w:rPr>
          <w:rFonts w:ascii="arial" w:eastAsia="arial" w:hAnsi="arial" w:cs="arial"/>
          <w:i/>
          <w:color w:val="000000"/>
          <w:sz w:val="20"/>
          <w:lang w:val="en-US" w:eastAsia="en-US" w:bidi="ar-SA"/>
        </w:rPr>
        <w:t>Diack,</w:t>
      </w:r>
      <w:r>
        <w:rPr>
          <w:rFonts w:ascii="arial" w:eastAsia="arial" w:hAnsi="arial" w:cs="arial"/>
          <w:color w:val="000000"/>
          <w:sz w:val="20"/>
          <w:lang w:val="en-US" w:eastAsia="en-US" w:bidi="ar-SA"/>
        </w:rPr>
        <w:t xml:space="preserve"> the principle is stated at 248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the onus is on the Plaintiff to establish he would not have been injured if he had received a proper warning. This seems to be the conclusion of Laskin C.J.C. and McLachlin J. in the cases cited. I think actions against solicitors are in a special category, and that the fiduciary duty of a solicitor makes it necessary for him to show that his client's loss would have occurred in any event: Howard v. Cunliffe </w:t>
      </w:r>
      <w:hyperlink r:id="rId277" w:history="1">
        <w:r>
          <w:rPr>
            <w:rFonts w:ascii="arial" w:eastAsia="arial" w:hAnsi="arial" w:cs="arial"/>
            <w:i/>
            <w:color w:val="0077CC"/>
            <w:sz w:val="20"/>
            <w:u w:val="single"/>
            <w:shd w:val="clear" w:color="auto" w:fill="FFFFFF"/>
            <w:lang w:val="en-US" w:eastAsia="en-US" w:bidi="ar-SA"/>
          </w:rPr>
          <w:t>(1973), 36 D.L.R. (3d) 212</w:t>
        </w:r>
      </w:hyperlink>
      <w:r>
        <w:rPr>
          <w:rFonts w:ascii="arial" w:eastAsia="arial" w:hAnsi="arial" w:cs="arial"/>
          <w:color w:val="000000"/>
          <w:sz w:val="20"/>
          <w:lang w:val="en-US" w:eastAsia="en-US" w:bidi="ar-SA"/>
        </w:rPr>
        <w:t xml:space="preserve"> (B.C.C.A.) at p. 212; Jacks v. Davis, </w:t>
      </w:r>
      <w:hyperlink r:id="rId278" w:history="1">
        <w:r>
          <w:rPr>
            <w:rFonts w:ascii="arial" w:eastAsia="arial" w:hAnsi="arial" w:cs="arial"/>
            <w:i/>
            <w:color w:val="0077CC"/>
            <w:sz w:val="20"/>
            <w:u w:val="single"/>
            <w:shd w:val="clear" w:color="auto" w:fill="FFFFFF"/>
            <w:lang w:val="en-US" w:eastAsia="en-US" w:bidi="ar-SA"/>
          </w:rPr>
          <w:t>[1983] 1 W.W.R. 327</w:t>
        </w:r>
      </w:hyperlink>
      <w:r>
        <w:rPr>
          <w:rFonts w:ascii="arial" w:eastAsia="arial" w:hAnsi="arial" w:cs="arial"/>
          <w:color w:val="000000"/>
          <w:sz w:val="20"/>
          <w:lang w:val="en-US" w:eastAsia="en-US" w:bidi="ar-SA"/>
        </w:rPr>
        <w:t xml:space="preserve"> (B.C.C.A.) at p. 323-33. Such is not the case when the duty of a professional is not a fiduciary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question that must be addressed is whether a reasonable person in the particular circumstances of Mr. Maher would have decided to proceed with the surgery even if the risks of the injuries he suffered had been adequately explained to him. The proper approach to considering this issue has been set out in a number of leading cases, including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i/>
          <w:color w:val="000000"/>
          <w:sz w:val="20"/>
          <w:lang w:val="en-US" w:eastAsia="en-US" w:bidi="ar-SA"/>
        </w:rPr>
        <w:t>; Reibl v. Hughes,</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i/>
          <w:color w:val="000000"/>
          <w:sz w:val="20"/>
          <w:lang w:val="en-US" w:eastAsia="en-US" w:bidi="ar-SA"/>
        </w:rPr>
        <w:t>; and Arndt v. Smith</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this case certain factors suggest that Mr. Maher would have proceeded with the surgery even if he had been informed that there was a risk of dry eye, epithelial ingrowth and fluctuating vision. To my mind the critical question with respect to the risk of these injuries is how likely they were to have occurred. There is no question that Mr. Maher was highly motivated to improve his vision to be able to pursue his passion for golf. I also think it relevant that he did consent to the initial surgery with Dr. Lin. The consensus of the evidence before me was that the risks of an initial surgery were significantly greater than those of a retreatment because of the cutting of the initial flap. The evidence before me was that the risks of complications of a retreatment were very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her argument, counsel for Mr. Maher submitted that the determining factor for Mr. Maher going ahead with the surgery was that he was a candidate. Her submission is that if Mr. Maher had known there was a high risk of the symptoms he experienced, a reasonable person in his position would not have gone ahead with the surgery. The difficulty I have with this submission is that there was no evidence that the risk of any of these symptoms was high. Dr. Sanmugasunderam did not give that opinion. In his report Dr. Fromer made no distinction between the risks of the initial surgery and the risks of a retreatment. He states that it is clear that complications can arise from laser corrective surgery and that Mr. Maher suffers from three of those complications; epithelial ingrowth, dry eye syndrome and fluctuating vision as a result of the dry eye. He did not quantify the risk of any of those complications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Goldberg did not identify a "high risk" of any of the complications complained of in this case. Dr. Sutton's evidence is that complications from the creation of the initial flap are rare and that the risk of complications from a retreatment is markedly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have already concluded that Mr. Maher was properly informed of the risks of having surgery on his good eye given his amblyopia. I also accept that in British Columbia the standard of practice does not exclude a patient as a candidate for laser corrective surgery merely because he has moderate amblyopia. Mr. Maher's evidence is quite clear that once he was told he was a candidate for the surgery he decided he would proceed with it. I conclude that he would have proceeded with the surgery if he had been fully informed of the other risks of the surgery because he was highly motivated to improve his vision and because there was only a low risk of the other complications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therefore conclude that Mr. Maher has failed to prove that a reasonable person in his position would have decided not to proceed with the surgery by reason of any risk that was not disclosed to him. I therefore find that Mr. Maher's case also fails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Given these findings I do not consider it necessary to address the separate defences raised by the IRIS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action is dismissed against all defendants with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SEWELL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McKenzie v. Mills, [2013] B.C.J. No. 1812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J.L. Dorgan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12-14,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M61108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1812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1505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232 A.C.W.S. (3d) 545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50 M.V.R. (6th) 248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2489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Deborah McKenzie, Plaintiff, and Dawn Mills,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7"/>
      <w:bookmarkEnd w:id="53"/>
      <w:r>
        <w:rPr>
          <w:rFonts w:ascii="arial" w:eastAsia="arial" w:hAnsi="arial" w:cs="arial"/>
          <w:b/>
          <w:color w:val="000000"/>
          <w:sz w:val="20"/>
          <w:lang w:val="en-US" w:eastAsia="en-US" w:bidi="ar-SA"/>
        </w:rPr>
        <w:t>Damages — Physical and psychological injuries — Physical injuries — Body injuries — Soft tissue — Action by McKenzie for damages for personal injuries sustained in a motor vehicle accident allowed in part — McKenzie was a passenger in a vehicle driven by the defendant Mills when it left the road and rolled into a ditch — The police noted that Mills was intoxicated at the scene — The only reasonable inference was that Mills was driving drunk — McKenzie established liability — McKenzie suffered a soft tissue injury — Her claims for loss of housekeeping capacity and cost of future care were not supported by the evidence — However, she was awarded $109,343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Loss of earning capacity — Retroactive loss of income — Special damages — Non-pecuniary loss — Action by McKenzie for damages for personal injuries sustained in a motor vehicle accident allowed in part — McKenzie was a passenger in a vehicle driven by the defendant Mills when it left the road and rolled into a ditch — The police noted that Mills was intoxicated at the scene — The only reasonable inference was that Mills was driving drunk — McKenzie established liability — McKenzie suffered a soft tissue injury — Her claims for loss of housekeeping capacity and cost of future care were not supported by the evidence — However, she was awarded $109,343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McKenzie for damages for personal injuries sustained in a motor vehicle accident allowed in part — McKenzie was a passenger in a vehicle driven by the defendant Mills when it left the road and rolled into a ditch — The police noted that Mills was intoxicated at the scene — The only reasonable inference was that Mills was driving drunk — McKenzie established liability — McKenzie suffered a soft tissue injury — Her claims for loss of housekeeping capacity and cost of future care were not supported by the evidence — However, she was awarded $109,343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7"/>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McKenzie for damages for personal injuries sustained in a motor vehicle accident. On a December evening in 2008, McKenzie was a passenger in a vehicle driven by her acquaintance, the defendant Mills. The vehicle left the road and ended up in a ditch, heavily damaged. There were no witnesses to the accident and McKenzie had no memory of it. According to the police report, the vehicle crossed the oncoming traffic lane and rolled over in the ditch. The investigating officer also noted that Mills was intoxicated at the scene. McKenzie took the position that the Court was entitled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Mills' part. Mills and the third party denied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6"/>
            <w:bookmarkEnd w:id="5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only reasonable inference to draw was that Mills was driving drunk. McKenzie established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Mills and, since Mills offered no evidence of explanation, McKenzie established liability. 40-year-old McKenzie suffered a soft tissue injury in the accident as well as short-term memory loss. She could not return to her previous occupation as a Flagger and was less physically active than she was prior to the accident. McKenzie's claims for loss of housekeeping capacity and the cost of future care were not supported by the evidence. However, she was awarded $109,343 in damages, which included $40,000 in non-pecuniary damages, $12,000 for past wage loss, $55,000 for loss of future earning capacity and $2,343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Legislation Cited_5"/>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4"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7" w:name="Counsel_7"/>
      <w:bookmarkEnd w:id="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G.R. Phillips.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R.K. Hornquist.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8" w:name="Judgment_7"/>
      <w:bookmarkEnd w:id="58"/>
      <w:r>
        <w:pict>
          <v:line id="_x0000_s1066" style="position:absolute;z-index:25182003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September 27, 2013;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9" w:name="J.L. DORGAN J._0"/>
            <w:bookmarkEnd w:id="59"/>
            <w:r>
              <w:rPr>
                <w:rFonts w:ascii="arial" w:eastAsia="arial" w:hAnsi="arial" w:cs="arial"/>
                <w:b/>
                <w:color w:val="000000"/>
                <w:sz w:val="30"/>
                <w:lang w:val="en-US" w:eastAsia="en-US" w:bidi="ar-SA"/>
              </w:rPr>
              <w:t>J.L. 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personal injury case, the issue of liability is pivotal.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evening of December 12, 2008, the plaintiff was a passenger in a 2004 Ford Ranger truck driven by her acquaintance the defendant Dawn Mills. Each of the defendant and the third party admit there was a collision involving the above-described vehicle on or about that date and further admit that the defendant was the driver. Each of the defendant and the third party denies liability. The defendant did not participate in this lawsuit beyond filing a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were no witnesses to the accident. The plaintiff has no recollection of the accident or the events immediately leading up to it. There is no evidence from the defendant either through discovery or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Motor Vehicle Traffic Accident Police Investigative Report ("Police Report") prepared by an RCMP Constable notes that one vehicle only was involved and that two people were injured. The case was presented at trial on the basis that the mishap or accident at issue was a single-vehicle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Neither the defendant nor the third party proffered evidence of an explanation as to why, how or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response to a report received by two RCMP detachments, an RCMP constable attended the accident scene shortly after 3:00 a.m. on December 13, 2008. The evidence shows that at 3:30 a.m. "on or about December 12, 2008 [sic December 13, 2008] on Highway 19A at or near Fanny Bay" the investigating constable issued a violation ticket to the defendant charging her with a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offense described as "drive contrary to restriction". The constable also issued the defendant a 24-hour driving prohibition commencing at "0400 on the 13th day of December 2008". On each of the notice of 24-hour prohibition and the violation ticket, the officer noted the defendant as "too intoxicated to sign", an acknowledgement of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police general occurrence report, the defendant driver and plaintiff passenger are described as "both drunk". According to the primary incident occurrence diagram in the Police Report, the defendant's vehicle was travelling northbound, crossed over into the southbound lane, flipped over and was found in the ditch significantly damaged. The police took the plaintiff and defendant to the Comox Hospital for assessment and treatment. The plaintiff was discharged later in the day on December 13,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December 12, 2008, the plaintiff was living in Qualicum Beach Estates with her partner, Dan Chamberlain. That evening, they were entertaining her daughter and Mr. Chamberlain's adult children. It was the Christmas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she drank about four drinks over the course of the evening. There is no evidence of the type or size of these drinks.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prior arrangement, the defendant, a former work colleague, was to pick the plaintiff up and the two of them were to go out together for a while. Because of the snowy conditions in the subdivision, the plaintiff, accompanied by a dog belonging to a family member, walked down her steep driveway, met the defendant and got into her truck. The evidence as to time is that it was dark, that the defendant arrived after supper and later than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recalls they stopped at a store about 15 minutes from the plaintiff's home, which I took to mean a convenience store. It was closed. The plaintiff remembers throwing a ball for the dog to fetch.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testified her next memory was a bright light shining in her face and the removal of some of her clothing at the scene of the accident. Her next memory was of waking up in the Comox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Chamberlain testified his adult children arrived at the Qualicum Beach Estates home in the late afternoon of December 12, 2008. They all had "a few beer" together. He testified that "after supper" the plaintiff received a phone call. She said she was going out to visit with the defendant. He testified there was four to five feet of snow in their driveway and that in town (which I assumed was Qualicum) there was two inches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testified that "a few hours" after she left, he tried to call the plaintiff but there was no answer -- he assumed she was out of cell phone range. Around 5:00 a.m. she called him from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question is, has the plaintiff met the onus upon her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and if so, whether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gave rise to injuries for which the plaintiff is entitled to damages in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position is that on the totality of the evidence, she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absent evidence of explanation proffered by the defendant and/or third party, the court is entitled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position of the third party is that the plaintiff has proven only that the vehicle involved was owned and operated by the defendant at the relevant time, that the vehicle left the road and that the vehicle was heavily damaged on or about December 12/13, 2008. In the submission of the third party, the mere fact of a single vehicle accident does not support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in the face of no proffered explanation as to why the accident occurred. Indeed, in the submission of the third party, the plaintiff has not adduced sufficient evidence to raise a presumption or inference which the defendant and/or third party would be required to rebut.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the plaintiff's written submissions, Mr. Phillips notes that the task of this court is one which is described by Justice Major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at para. 27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trier of fact ... should weigh the circumstantial evidence with the direct evidence, if any,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Further, as noted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Whatever value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may have once provided is gone. Various attempts to apply the so-called doctrine have been more confusing than helpful. Its use has been restricted to cases where the facts permitted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 was no other reasonable explanation for the accident. Given its limited use it is somewhat meaningless to refer to that use as a doctrine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At para. 27, Justice Major found that the so-called maxim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has such limited use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as to render it meaningless and accordingly it should be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his brief, Mr. Hornquist on behalf of the third party, refers to the decision of Sigurdson J. in </w:t>
      </w:r>
      <w:r>
        <w:rPr>
          <w:rFonts w:ascii="arial" w:eastAsia="arial" w:hAnsi="arial" w:cs="arial"/>
          <w:i/>
          <w:color w:val="000000"/>
          <w:sz w:val="20"/>
          <w:lang w:val="en-US" w:eastAsia="en-US" w:bidi="ar-SA"/>
        </w:rPr>
        <w:t>Cranfield v. McKay</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2004 BCSC 291</w:t>
        </w:r>
      </w:hyperlink>
      <w:r>
        <w:rPr>
          <w:rFonts w:ascii="arial" w:eastAsia="arial" w:hAnsi="arial" w:cs="arial"/>
          <w:color w:val="000000"/>
          <w:sz w:val="20"/>
          <w:lang w:val="en-US" w:eastAsia="en-US" w:bidi="ar-SA"/>
        </w:rPr>
        <w:t xml:space="preserve"> for a discussion of the principle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and its application in circumstances like those of the case at bar. It appears uncontroversial that the law regarding the applicability of that principle in the circumstances of this case are as referred to by Mr. Justice Sigurdson in para. 21 of </w:t>
      </w:r>
      <w:r>
        <w:rPr>
          <w:rFonts w:ascii="arial" w:eastAsia="arial" w:hAnsi="arial" w:cs="arial"/>
          <w:i/>
          <w:color w:val="000000"/>
          <w:sz w:val="20"/>
          <w:lang w:val="en-US" w:eastAsia="en-US" w:bidi="ar-SA"/>
        </w:rPr>
        <w:t>Cranfield</w:t>
      </w:r>
      <w:r>
        <w:rPr>
          <w:rFonts w:ascii="arial" w:eastAsia="arial" w:hAnsi="arial" w:cs="arial"/>
          <w:color w:val="000000"/>
          <w:sz w:val="20"/>
          <w:lang w:val="en-US" w:eastAsia="en-US" w:bidi="ar-SA"/>
        </w:rPr>
        <w:t xml:space="preserve"> where he quotes from para. 23 of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Plaintiff bears the burden of proving on a balance of probabilities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caused the plaintiff's injuries. The invocation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does not shift the burden of proof to the defendant. Rather, the effect of the application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is as described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(1992), by John Sopinka, Sidney N. Lederman and Alan W. Bryant, at p. 81:</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correctly understood, means that circumstantial evidence constitutes reasonable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Accordingly, the plaintiff is able to overcome a motion for a non-suit and the trial judge is required to instruct the jury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jury may, but need not,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permissible fact inference. If, at the conclusion of the case, it would be equally reasonable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will lose since he or she bears the legal burden on this issue. Under this construction, the maxim is superfluous. It can be treated simply as a case of circumstantial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the trial judge's finding, </w:t>
      </w:r>
      <w:hyperlink r:id="rId289" w:history="1">
        <w:r>
          <w:rPr>
            <w:rFonts w:ascii="arial" w:eastAsia="arial" w:hAnsi="arial" w:cs="arial"/>
            <w:i/>
            <w:color w:val="0077CC"/>
            <w:sz w:val="20"/>
            <w:u w:val="single"/>
            <w:shd w:val="clear" w:color="auto" w:fill="FFFFFF"/>
            <w:lang w:val="en-US" w:eastAsia="en-US" w:bidi="ar-SA"/>
          </w:rPr>
          <w:t>[1994] B.C.J. No. 716</w:t>
        </w:r>
      </w:hyperlink>
      <w:r>
        <w:rPr>
          <w:rFonts w:ascii="arial" w:eastAsia="arial" w:hAnsi="arial" w:cs="arial"/>
          <w:color w:val="000000"/>
          <w:sz w:val="20"/>
          <w:lang w:val="en-US" w:eastAsia="en-US" w:bidi="ar-SA"/>
        </w:rPr>
        <w:t xml:space="preserve">, of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was upheld on each of the appeals to the British Columbia Court of Appeal, </w:t>
      </w:r>
      <w:hyperlink r:id="rId290" w:history="1">
        <w:r>
          <w:rPr>
            <w:rFonts w:ascii="arial" w:eastAsia="arial" w:hAnsi="arial" w:cs="arial"/>
            <w:i/>
            <w:color w:val="0077CC"/>
            <w:sz w:val="20"/>
            <w:u w:val="single"/>
            <w:shd w:val="clear" w:color="auto" w:fill="FFFFFF"/>
            <w:lang w:val="en-US" w:eastAsia="en-US" w:bidi="ar-SA"/>
          </w:rPr>
          <w:t>[1996] B.C.J. No. 845</w:t>
        </w:r>
      </w:hyperlink>
      <w:r>
        <w:rPr>
          <w:rFonts w:ascii="arial" w:eastAsia="arial" w:hAnsi="arial" w:cs="arial"/>
          <w:color w:val="000000"/>
          <w:sz w:val="20"/>
          <w:lang w:val="en-US" w:eastAsia="en-US" w:bidi="ar-SA"/>
        </w:rPr>
        <w:t>, and the Supreme Court of Canada. In that case, the vehicle in question left the road at a time when the weather was severe, inclement and rainy. There were no witnesses to the accident and no evidence of precisely when the accident occurred; the bodies of the occupants of the vehicle were found several weeks after their expected return from a hunting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the defendants offered explanations of the cause of the accident. It was found that the defendants' explanations were grounded in the evidence and adequate to refute any inferences which arose from the circumstantial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Hornquist submits that this court, as did the court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should decline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simply because the defendant's vehicle left the road. Accordingly, he seeks a dismissal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behalf of the plaintiff, Mr. Phillips urges the court to follow the factually similar case of </w:t>
      </w:r>
      <w:r>
        <w:rPr>
          <w:rFonts w:ascii="arial" w:eastAsia="arial" w:hAnsi="arial" w:cs="arial"/>
          <w:i/>
          <w:color w:val="000000"/>
          <w:sz w:val="20"/>
          <w:lang w:val="en-US" w:eastAsia="en-US" w:bidi="ar-SA"/>
        </w:rPr>
        <w:t>Bassi v. Bassi</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2010 BCSC 1896</w:t>
        </w:r>
      </w:hyperlink>
      <w:r>
        <w:rPr>
          <w:rFonts w:ascii="arial" w:eastAsia="arial" w:hAnsi="arial" w:cs="arial"/>
          <w:color w:val="000000"/>
          <w:sz w:val="20"/>
          <w:lang w:val="en-US" w:eastAsia="en-US" w:bidi="ar-SA"/>
        </w:rPr>
        <w:t xml:space="preserve"> and conclude that the evidence here leads inexorably, on balance,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Bassi</w:t>
      </w:r>
      <w:r>
        <w:rPr>
          <w:rFonts w:ascii="arial" w:eastAsia="arial" w:hAnsi="arial" w:cs="arial"/>
          <w:color w:val="000000"/>
          <w:sz w:val="20"/>
          <w:lang w:val="en-US" w:eastAsia="en-US" w:bidi="ar-SA"/>
        </w:rPr>
        <w:t>, Justice Cullen tried the agreed severed issue of liability in a summary trial. In that case, the defendant driver, with the plaintiffs as passengers, was travelling east on Highway 3A in July at approximately 5:00 to 5:30 a.m. when the vehicle swerved off the travelled portion of the highway, caught the gravel shoulder to his right, swerved sharply to his left, crossed the oncoming traffic lane, and caught the westbound gravel shoulder. The vehicle rolled in the process and the plaintiffs were injured. The four plaintiff passengers were asleep or near sleeping when the accident occurred. Accordingly, they offered no evidence regarding the cause or circumstances of the accident. The evidence showed the road conditions were dry at the time of the accident and while the sun was not yet up, there was light in the sky. There was no traffic on the road. The defendant offered evidence of his explanation of the accident through discovery and affidavits. Photographs of the location of the accident were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After canvassing the relevant law, including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Justice Cullen framed the case at para. 20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see it, the issue in the present case is whether the defendant's explanation of the accident, involving as it does the mechanism of a deer running onto the highway from his left, neutralizes the inference that by leaving his lane of travel onto the right gravel shoulder, then crossing both lanes of the highway to the opposite gravel shoulder, and ultimately losing control of his vehicle and causing it to roll over involved negligent driving on his part. In my view, it does not. Although the deer running onto the highway presents a basis for an explanation that the accident could have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explanation actually advanced by the defendant is inadequate to offset the inference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a significant role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Bassi</w:t>
      </w:r>
      <w:r>
        <w:rPr>
          <w:rFonts w:ascii="arial" w:eastAsia="arial" w:hAnsi="arial" w:cs="arial"/>
          <w:color w:val="000000"/>
          <w:sz w:val="20"/>
          <w:lang w:val="en-US" w:eastAsia="en-US" w:bidi="ar-SA"/>
        </w:rPr>
        <w:t xml:space="preserve">, Justice Cullen found that the fact that the defendant left his lane of travel, crossed both lanes of the highway, and lost control to the extent that the vehicle rolled over on the opposite gravel shoulder, gave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majority of Justice Cullen's analysis of the evidence in the context of the law centres on the defendant's explanation of the circumstances of the accident and the weight to be given it in order to determine whether the explanation neutralized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found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the case at bar, according to the Police Report, the defendant's vehicle crossed her own lane of traffic, crossed the oncoming traffic lane of the highway, and was found rolled over in that ditch significantly damaged. At the scene, the investigating police officer determined the plaintiff was too drunk to sign documents as acknowledgement of notice of each of a driving prohibition due to intoxication and a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charge. There is evidence of somewhat snowy conditions in the vicinity of the accident and it was, after all, December. In her pleadings, the defendant admits she was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Crossing the oncoming traffic lane and even losing control to the point of rolling the vehicle does not necessarily give rise to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other words, it is not determinative of the issue of liability. See </w:t>
      </w:r>
      <w:r>
        <w:rPr>
          <w:rFonts w:ascii="arial" w:eastAsia="arial" w:hAnsi="arial" w:cs="arial"/>
          <w:i/>
          <w:color w:val="000000"/>
          <w:sz w:val="20"/>
          <w:lang w:val="en-US" w:eastAsia="en-US" w:bidi="ar-SA"/>
        </w:rPr>
        <w:t>Benoit v. Farrell Estate</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2004 BCCA 348</w:t>
        </w:r>
      </w:hyperlink>
      <w:r>
        <w:rPr>
          <w:rFonts w:ascii="arial" w:eastAsia="arial" w:hAnsi="arial" w:cs="arial"/>
          <w:color w:val="000000"/>
          <w:sz w:val="20"/>
          <w:lang w:val="en-US" w:eastAsia="en-US" w:bidi="ar-SA"/>
        </w:rPr>
        <w:t xml:space="preserve"> where Smith J.A., writing for the court, says at para.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inferred when a motor vehicle has left its proper lane of travel usually arises in cases, like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where the driver of the vehicle is sued by a plaintiff injured in the accident. In such cases, the plaintiff bears the burden of proof. The inference that a vehicle does not normally leave its proper lane in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its operator may afford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but, if the defendant driver produces a reasonable explanation that is as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inference will be neutralized: see paras. 23-24.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in this case, neither the defendant nor the third party offered evidence of explanation of the cause or circumstances of the accident. The defendant left her lane of travel (northbound), crossed over the oncoming lane (southbound), and rolled the truck which was found in the ditch of the southbound lane. The defendant was intoxicated at the scene; she was given a 24-hour driving prohibition as a result; and was charged with driving while subject to a driving restriction. While her level of intoxication at the scene is not direct evidence of intoxication while driving, there is no evidence of the defendant, or the plaintiff for that matter, drinking after the accident and before the police arrived. The only reasonable inference to draw is that the defendant was driving while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have concluded the only reasonable inference to draw from the whole of the evidence is that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The defendant offers no evidence of explanation; therefore, the plaintiff has proved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History, Evidence of Injuries and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was 40 years old at the time of the accident. For one and one-half years prior to the accident, she worked as a Flagger (on highways, logging roads and at construction sites) variously earning $10.50 per hour to $12.85 per hour. In May 2011, the plaintiff was hired as a sign applicator by a sign-making shop in Campbell River. She earned $10.50 per hour working 15 hours a week on a casual on-call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the accident and upon release from the Comox Hospital, the plaintiff attended various walk-in clinics and on January 27, 2009, Dr. Colgan became her family physician. The medical evidence confirms and I find that she suffered a soft-tissue injury in the accident plus short term memory loss which lasted approximately six months, as well as numerous cuts, bruises and abrasions. The plaintiff, a frank and credible witness, described neck and right shoulder pain which significantly restricted her day-to-day tasks such as driving, dressing herself, brushing her hair and undertaking routine household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the advice of Dr. Colgan, she attended physiotherapy for approximately 1.5 years which brought intermittent, but not long-lasting relief. She took no prescription medication for pain, relying instead on Ibuprophen and Tylenol. Dr. Colgan testified he expected the injuries would heal over time, but when she was still symptomatic in July 2009, which according to him was longer than anticipated, he ordered an MRI and an ultrasound, neither of which showed anything untoward.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Following her return from the Okanagan where she lived from September 2009 to January 2010, Dr. Colgan saw the plaintiff approximately six times in 2010. During those appointments, the accident-related symptoms were discussed twice. According to his chart, Dr. Colgan saw the plaintiff seven times in 2011. There are no notes of a discussion of accident-related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was assessed by Dr. MacKean in October 2010. Dr. MacKean, qualified as a specialist in physical medicine and rehabilitation, offered an opinion on the assessment and treatment of muscular skeletal impairments or injuries. Her report dated October 7, 2010 is in evidence. Dr. MacKean concluded that the plaintiff's shoulder pain and symptoms resulted from soft-tissue injuries rather than arthritis. She came to that conclusion from her own examination and from the reporting symptoms which I find to be a combination of a consideration of both objective (based on her own examination) and subjective (based on the plaintiff's report of symptoms)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MacKean found mild discomfort in the neck which for the most part, had been resolved, plus tenderness in the right shoulder along the shoulder blade. Dr. MacKean's diagnosis is found at p. 4 of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Grade two whiplash associated disorder cervical spine resolved.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shoulder strain/sprain injury with some persistent mild discomfort in the right shoulder with lifting and overhead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MacKean recommended continued regular strengthening exercises; she did not recommend ongoing physiotherapy. According to Dr. MacKean at p. 5 of the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likely that she will continue to see improvement in her condition as she continues to work on physical conditioning and exercises for the neck and shoulder region.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will probably have some persistent discomfort in the right shoulder of a mild degree with working with her right arm overhead or lifting something out to the right side or overhead with her right 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would have difficulties around the house with washing windows or doing repetitive activities with her right arm in an overhead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not anticipate that she would have significant problems with her neck as the problems there have pretty much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think she would have difficulty working in traffic control as a flag person as I do not think she would be able to hold a sign for long periods of time without her right shoulder becoming more painful.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she would be able to work in another type of job position that did not require her to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recommend that she have a vocational assessment and functional capacity evaluation to determine where her interests lie regarding career choices and also to determine what her functional limitations are with regards to activities that involve use of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accept Dr. MacKean's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did attend a functional capacity evaluation undertaken by Fred Vandenboer, an occupational therapist who spent two days with the plaintiff. His report is dated November 29,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Vandenboer clearly had a valid picture of the work required of a Flagger which often includes regular, repetitive lifting and moving of cones, signs and highway delineators, some of which are of a significant weight. Mr. Vandenboer gave credible evidence arising from his extensive experience and testing of the plaintiff and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she is </w:t>
      </w:r>
      <w:r>
        <w:rPr>
          <w:rFonts w:ascii="arial" w:eastAsia="arial" w:hAnsi="arial" w:cs="arial"/>
          <w:b/>
          <w:color w:val="000000"/>
          <w:sz w:val="20"/>
          <w:u w:val="single"/>
          <w:lang w:val="en-US" w:eastAsia="en-US" w:bidi="ar-SA"/>
        </w:rPr>
        <w:t>not</w:t>
      </w:r>
      <w:r>
        <w:rPr>
          <w:rFonts w:ascii="arial" w:eastAsia="arial" w:hAnsi="arial" w:cs="arial"/>
          <w:color w:val="000000"/>
          <w:sz w:val="20"/>
          <w:lang w:val="en-US" w:eastAsia="en-US" w:bidi="ar-SA"/>
        </w:rPr>
        <w:t xml:space="preserve"> physically capable of her pre-injury occupation of Flagger on a safe and durable basis. Specific physical limitations exist with respect to the </w:t>
      </w:r>
      <w:r>
        <w:rPr>
          <w:rFonts w:ascii="arial" w:eastAsia="arial" w:hAnsi="arial" w:cs="arial"/>
          <w:i/>
          <w:color w:val="000000"/>
          <w:sz w:val="20"/>
          <w:lang w:val="en-US" w:eastAsia="en-US" w:bidi="ar-SA"/>
        </w:rPr>
        <w:t>full spectrum of heavy strength</w:t>
      </w:r>
      <w:r>
        <w:rPr>
          <w:rFonts w:ascii="arial" w:eastAsia="arial" w:hAnsi="arial" w:cs="arial"/>
          <w:color w:val="000000"/>
          <w:sz w:val="20"/>
          <w:lang w:val="en-US" w:eastAsia="en-US" w:bidi="ar-SA"/>
        </w:rPr>
        <w:t xml:space="preserve"> required for such work (i.e. repetitive lifting and carrying), as well as to the </w:t>
      </w:r>
      <w:r>
        <w:rPr>
          <w:rFonts w:ascii="arial" w:eastAsia="arial" w:hAnsi="arial" w:cs="arial"/>
          <w:i/>
          <w:color w:val="000000"/>
          <w:sz w:val="20"/>
          <w:lang w:val="en-US" w:eastAsia="en-US" w:bidi="ar-SA"/>
        </w:rPr>
        <w:t>prolonged upper limb coordination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reaching with her right upper extremity</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Mr. Vandenboer's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McKenzie is presently capable of working in light and medium strength jobs (on at least a part-time basis) where the job tasks/activities are compatible with Ms. McKenzie's functional performance profile. However, based on Ms. McKenzie's demonstrated limited right shoulder activity tolerance/endurance she will likely be best suited to a job that allows her to incorporate activities with variable upper extremity repetition, force, postural, and time duration requirements so that she is not engaged in any one activity for prolonged periods of time and/or she is able to complete the majority of "hands-on" manual tasks/activities with her right shoulder in a, or close to neutral position (in the absence of further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Mr. Vandenboer's opinion so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her early adult years, and in the late 1990's, the plaintiff lived in Nelson. By the mid 2000's she had returned to Vancouver Island where she has lived since, but for a short stint in the Okanagan in the fall of 2009. At the time of the accident, she lived in Qualicum Beach. The various residential moved in adulthood were largely driven by employment opportunities for her and/or her partner and by affordable housing. At the time of trial, the plaintiff had lived in Campbell River for the past two years with her 11-year-old daughter and her common law spouse, Mr. Chamberlain. Her 21-year-old son lives in Campbell River with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completed Grade 12 after or during her first marriage, sometime in the late 1980's. In the early 2000's, she completed a 4-month "construction course" through an EI training program at North Island College. She testified she hoped to work in construction as she enjoyed physical work and "building things". Through that course, she obtained a ticket as a Flagger which qualifies her to work as a Flagger on highways, logging roads and construction sites. Throughout her adult life and since completion of the course, she has looked for work in the construction industry. She has never obtained sustained work in that industry other than as a Flagger from June 2007 to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employment history from the 1990's to the time of the accident is spotty. During those years, she moved a lot, she had two children, she was in abusive domestic relationships, and she suffered from depression and substance abuse. By 2002, she sought and received drug addiction treatment and has been clean since that date. Around the time of the drug addiction treatment and thereafter, she lived largely on Social Assistance earnings. The evidence shows little or no employment earnings for the years 2002 to 2006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June 2007, she obtained part-time employment as a Flagger with Campbell River Traffic Control and by January 11, 2008, she obtained part-time work as a Flagger with Island Traffic Services. She was paid $12.85 per hour in the last job for a 17-hour work week. Her 2008 gross earnings to October 2008 were $12,586.29.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October 2008, the flagging work with Island Traffic Services slowed down and she was laid off. At the same time, she was moving to Qualicum Beach with Mr. Chamberlain where they had an opportunity to house-sit for the winter. In October 2008, she went to the career centre in Parksville regarding work. She searched for jobs from the job board on-line and prepared resumes. When she did not find work, she applied for and obtained EI benefits. After the December 12/13, 2008 accident, the EI benefits were converted to medical insurance benefits which she received until August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August 2009, the plaintiff started looking for work for the first time since the accident. She testified that to that point, her injuries prevented her from working. I accept her evidence. In May 2011 she was hired part-time at the sign-making shop in Campbell River earlier referred to. At the time of trial, that remained her employment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gave credible evidence that prior to the motor vehicle accident she liked to swim, walk, play with her daughter and play badminton in the backyard. She also did heavy work around the home and yard, including grass cutting and window washing. She testified that she swims less now, but is still able to take recreational walks. She is restricted in her ability to play badminton. For a short time post-accident she was unable to drive because she could not do a safe shoulder check. I accept that she suffered some short term memory loss in the few months immediately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For the first few months post-accident, the plaintiff experienced neck, back, right shoulder and right arm pain. She was unable to grip with her right hand and her foot would cramp up. According to her evidence, the neck symptoms greatly improved and subsided. She now experiences a slight knotting between the neck and shoulder, intermittently. I accept her evidence that for the past six months, she has been symptom-free in her neck as well as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Her present symptoms relate to the injury of her right shoulder. Depending on activity, the restrictions and pain that she experiences persist to this day, although the severity has been reduced in the last year or two. Mr. Chamberlain gave credible evidence which supported that of the plaintiff; namely, that she has limitations in regard to the heavier lifting tasks, such as lifting her suitcase into a vehicle, washing windows, mowing grass and vacuuming.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of Dr. MacKean, as of October 7, 2010, was that there was a likelihood that the plaintiff's condition would improve; it has. However, I am satisfied that her right shoulder-related symptoms have not resolved, and on the evidence, it is unclear when or indeed if they will. As recommended by Dr. MacKean, the plaintiff has continued the stretching and strengthening exercises. She has not sought further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As noted, the plaintiff's present and primary injury which continues to affect her ability to function both at work and at home is the pain in her right shoulder. She experiences pain of varying severity almost daily. As in the case of </w:t>
      </w:r>
      <w:r>
        <w:rPr>
          <w:rFonts w:ascii="arial" w:eastAsia="arial" w:hAnsi="arial" w:cs="arial"/>
          <w:i/>
          <w:color w:val="000000"/>
          <w:sz w:val="20"/>
          <w:lang w:val="en-US" w:eastAsia="en-US" w:bidi="ar-SA"/>
        </w:rPr>
        <w:t>Deiter v. Briggs</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2009 BCSC 914</w:t>
        </w:r>
      </w:hyperlink>
      <w:r>
        <w:rPr>
          <w:rFonts w:ascii="arial" w:eastAsia="arial" w:hAnsi="arial" w:cs="arial"/>
          <w:color w:val="000000"/>
          <w:sz w:val="20"/>
          <w:lang w:val="en-US" w:eastAsia="en-US" w:bidi="ar-SA"/>
        </w:rPr>
        <w:t>, the plaintiff was prevented from looking for work for some time following the accident. She experienced restrictions both in her personal life and in respect of employment, and she is less physically active now than she was before the collision. In August 2009, the evidence shows that the plaintiff reactivated her employment insurance application on-line and in so doing completed the forms with a declaration that she was ready, willing and able to work in her previous occupation or some similar work, a condition which must be met in order to qualify. Considering the submissions and the authorities cited to me by counsel I fix the non-pecuniary damages at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satisfied on the evidence that the plaintiff would have considered and likely have returned to her job as a Flagger in the spring of 2009 when work resumed, but for the accident. The evidence shows that she declared in her employment insurance application that she was ready, willing and able as of August 2009 to return to her prior work, which in this case is as a Flagger, notwithstanding that the medical evidence shows that it is highly unlikely that she would have been able to do that physical work at that time or ever. I am satisfied on all of the evidence that the plaintiff was in fact disabled from working from the date of the accident to August 2009 and likely to the end of 2009. Given the evidence of her earnings and intermittent earnings and level of earnings, the claim is a modest one which I assess at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Wage Loss and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am satisfied that the plaintiff's physical impairments, particularly arising from the right shoulder injury, will prevent her from returning to her previous occupation as a Flagger in the future. The evidence leads me to conclude that there is a real and substantial possibility that the plaintiff's collision-related injuries will cause her to lose income in the future. She has clear functional limitations as I have earlier referred to. As I noted in the case of </w:t>
      </w:r>
      <w:r>
        <w:rPr>
          <w:rFonts w:ascii="arial" w:eastAsia="arial" w:hAnsi="arial" w:cs="arial"/>
          <w:i/>
          <w:color w:val="000000"/>
          <w:sz w:val="20"/>
          <w:lang w:val="en-US" w:eastAsia="en-US" w:bidi="ar-SA"/>
        </w:rPr>
        <w:t>Heartt v. Royal</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2000 BCSC 1122</w:t>
        </w:r>
      </w:hyperlink>
      <w:r>
        <w:rPr>
          <w:rFonts w:ascii="arial" w:eastAsia="arial" w:hAnsi="arial" w:cs="arial"/>
          <w:color w:val="000000"/>
          <w:sz w:val="20"/>
          <w:lang w:val="en-US" w:eastAsia="en-US" w:bidi="ar-SA"/>
        </w:rPr>
        <w:t>, persons such as this plaintiff who have no advanced post-secondary education or training or even significant employment history, rely to a large extent on their physical health in order to make a living. That is particularly so in this case as the plaintiff testified that she wanted to work in the construction industry at some level and that she enjoyed and was interested in doing physical work. Occupations that require sustained lifting, repetitive use of her upper limbs, require lifting of items of moderate to significant weight are simply not available to her. Given her work history, lack of post-secondary training and the physical limitations caused by the accident, she is vulnerable for the years she has left from the date of trial to age 65 in her search for, and retention of, paid employment. There is also a real and substantial likelihood that the plaintiff may be unable to work on a full-time basis for sustained periods of time. Indeed, the nature of her present part-time work does give rise to symptoms of pain in the right shoulder depending on the level of repetition and physical effort required in her present tasks. The evidence supports a conclusion that the plaintiff's earning capacity pre-accident was in respect of employment which pays in the range of $10 to $15 per hour. While she expressed a hope that she will not be a $10 per hour worker for the rest of her life, the range I have described is realistic in my view. I have concluded that the plaintiff has lost future earning capacity which is substantial, but incapable of a precise mathematical calculation taking into account her past earnings and the requisite contingencies. I assess the loss of future earnings and earning capacity at $55,000.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These are agreed in the amount of $2,343.90.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claims for loss of housekeeping capacity and cost of future care are not supported by the evidence. The plaintiff's difficulty with certain housekeeping tasks which continue to this day has been considered under the heading of Non-Pecuniary Damages. There is no medical evidence of the need for future care apart from stretching and strengthening. The plaintiff has never belonged to a gym and did not express an intention to do so. There will be no award of damages under the heads of Loss of Housekeeping Capacity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 Summary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driving on December 12/13, 2008 was negligent.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sustained injuries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damages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6"/>
        <w:gridCol w:w="3660"/>
        <w:gridCol w:w="2510"/>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 Pecuniary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$ 40,000.00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346"/>
        <w:gridCol w:w="2823"/>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12,000.00</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078"/>
        <w:gridCol w:w="2091"/>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Wage Loss and</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55,000.00</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3346"/>
        <w:gridCol w:w="2823"/>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iv)</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2,343.90</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927"/>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501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$109,343.90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Costs follow the event unless there are issues that counsel wish to raise in which case there is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J.L. DORGAN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September 27,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Madam Justice Dorgan dated August 19, 2013 have been corrected on the front page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G.R. Phillips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Park v. VW Credit Canada Inc., [2017] B.C.J. No. 1937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9-13, 16-18, April 24-25, September 11, 2017.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28, 2017.</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M132985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[2017] B.C.J. No. 1937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2017 BCSC 1733</w:t>
      </w:r>
    </w:p>
    <w:p>
      <w:pPr>
        <w:spacing w:before="120" w:line="260" w:lineRule="atLeast"/>
        <w:rPr>
          <w:lang w:val="en-US" w:eastAsia="en-US" w:bidi="ar-SA"/>
        </w:rPr>
      </w:pPr>
      <w:r>
        <w:rPr>
          <w:rFonts w:ascii="arial" w:eastAsia="arial" w:hAnsi="arial" w:cs="arial"/>
          <w:color w:val="000000"/>
          <w:sz w:val="20"/>
          <w:lang w:val="en-US" w:eastAsia="en-US" w:bidi="ar-SA"/>
        </w:rPr>
        <w:t>Between Wan Su Park and Jun Ja Kim Plaintiffs, and VW Credit Canada Inc., Credit VW Canada, Inc., and Jae-Ho Ouh, Defendants, and Insurance Corporation of British Columbia,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68" style="position:absolute;z-index:2516674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60" w:name="Keywords_8"/>
      <w:bookmarkEnd w:id="60"/>
      <w:r>
        <w:rPr>
          <w:rFonts w:ascii="arial" w:eastAsia="arial" w:hAnsi="arial" w:cs="arial"/>
          <w:b/>
          <w:color w:val="000000"/>
          <w:sz w:val="20"/>
          <w:lang w:val="en-US" w:eastAsia="en-US" w:bidi="ar-SA"/>
        </w:rPr>
        <w:t xml:space="preserve">Damages — Fatal injuries — Third party claims — Persons entitled to claim — Parent — Recoverable losses — Loss of income — Funeral expenses — Fatal Accidents Acts — Considerations impacting on award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Miscellaneous — Action by plaintiffs for damages under Family Compensation Act allowed in part — Defendant Ouh admitted his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sole cause of single-vehicle accident that killed plaintiffs' 26-year-old daughter — Plaintiffs had established real and substantial possibility of future loss of dependency that daughter would have paid them annual support — Daughter failed to take reasonable care for her own safety by travelling with Ouh, knowing he had consumed significant amounts of alcohol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20 per cent was apportioned to daughter — Net damages were $30,180 for future loss of dependency and $5,470 for section 3(9)(b) expenses — Family Compensation Act, s. 3(9)(b).</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Fatal Accidents Acts — Dependant's claim — Application of principles — Classes of persons benefited — Parents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plaintiffs for damages under Family Compensation Act allowed in part — Defendant Ouh admitted his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sole cause of single-vehicle accident that killed plaintiffs' 26-year-old daughter — Plaintiffs had established real and substantial possibility of future loss of dependency that daughter would have paid them annual support — Daughter failed to take reasonable care for her own safety by travelling with Ouh, knowing he had consumed significant amounts of alcohol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20 per cent was apportioned to daughter — Net damages were $30,180 for future loss of dependency and $5,470 for section 3(9)(b) expenses — Family Compensation Act, s. 3(9)(b).</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61" w:name="Case Summary_8"/>
            <w:bookmarkEnd w:id="6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plaintiffs for damages under the Family Compensation Act. The defendant Ouh admitted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single-vehicle accident that killed the plaintiffs' 26-year-old daughter in 2013. Ouh's blood alcohol concentration was nearly three times the legal limit at the time of the accident. At the time of the accident, the daughter was in Canada on a study visa and lived with Ouh. The plaintiffs testified they had agreed to gift their daughter their wholesale food supply business in Korea in return for her ongoing support when they retired. They were unaware of the daughter's relationship with Ouh prior to the accident. Ouh testified he and the daughter planned to marry and live in Canada. </w:t>
            </w:r>
            <w:r>
              <w:rPr>
                <w:lang w:val="en-US" w:eastAsia="en-US" w:bidi="ar-SA"/>
              </w:rPr>
              <w:cr/>
            </w:r>
          </w:p>
          <w:p>
            <w:pPr>
              <w:spacing w:before="120" w:line="260" w:lineRule="atLeast"/>
              <w:ind w:left="240"/>
              <w:jc w:val="both"/>
              <w:rPr>
                <w:lang w:val="en-US" w:eastAsia="en-US" w:bidi="ar-SA"/>
              </w:rPr>
            </w:pPr>
            <w:bookmarkStart w:id="62" w:name="Holdings of Court_7"/>
            <w:bookmarkEnd w:id="62"/>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It was a real and substantial possibility the daughter would have returned to Korea to take over the plaintiffs' business. The plaintiffs had not lost a future annuity from the business through the daughter's death as that could be fully replaced through the sale of the asset that they no longer had to transfer to the daughter, without having to take into account the income she would have paid herself. The plaintiffs' loss of the intangible benefit of keeping the business they built in the family and helping their daughter succeed was not compensable. The plaintiffs had established a real and substantial possibility of future loss of dependency that the daughter would have paid them annual support of $3,000 with a present value of $50,300. The likelihood of that possibility was 75 per cent, yielding a loss of $37,725. The plaintiffs' travel expenses relating to Ouh's criminal trial and the cost of shipping the daughter's personal effects back to Korea were not reasonable expenses under section 3(9)(b) of the Family Compensation Act. The cost of traveling and staying in Vancouver to arrange and attend the daughter's funeral were within section 3(9)(b) of the Act. Funeral expenses of $6,838 were allowed. The daughter had failed to take reasonable care for her own safety by travelling with Ouh, knowing he had consumed significant amounts of alcohol.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20 per cent was apportioned to the daughter. The net damages were $30,180 for future loss of dependency and $5,470 for section 3(9)(b) expenses. </w:t>
            </w:r>
            <w:r>
              <w:rPr>
                <w:lang w:val="en-US" w:eastAsia="en-US" w:bidi="ar-SA"/>
              </w:rPr>
              <w:cr/>
            </w:r>
          </w:p>
          <w:p>
            <w:pPr>
              <w:rPr>
                <w:lang w:val="en-US" w:eastAsia="en-US" w:bidi="ar-SA"/>
              </w:rPr>
            </w:pPr>
          </w:p>
        </w:tc>
      </w:tr>
    </w:tbl>
    <w:p>
      <w:pPr>
        <w:jc w:val="both"/>
        <w:rPr>
          <w:lang w:val="en-US" w:eastAsia="en-US" w:bidi="ar-SA"/>
        </w:rPr>
      </w:pPr>
      <w:bookmarkStart w:id="63" w:name="Legislation Cited_6"/>
      <w:bookmarkEnd w:id="6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69" style="position:absolute;z-index:2517186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Family Compensation Act, </w:t>
      </w:r>
      <w:hyperlink r:id="rId302" w:history="1">
        <w:r>
          <w:rPr>
            <w:rFonts w:ascii="arial" w:eastAsia="arial" w:hAnsi="arial" w:cs="arial"/>
            <w:i/>
            <w:color w:val="0077CC"/>
            <w:sz w:val="20"/>
            <w:u w:val="single"/>
            <w:shd w:val="clear" w:color="auto" w:fill="FFFFFF"/>
            <w:lang w:val="en-US" w:eastAsia="en-US" w:bidi="ar-SA"/>
          </w:rPr>
          <w:t>R.S.B.C. 1996, c. 126, s. 3</w:t>
        </w:r>
      </w:hyperlink>
      <w:r>
        <w:rPr>
          <w:rFonts w:ascii="arial" w:eastAsia="arial" w:hAnsi="arial" w:cs="arial"/>
          <w:color w:val="000000"/>
          <w:sz w:val="20"/>
          <w:lang w:val="en-US" w:eastAsia="en-US" w:bidi="ar-SA"/>
        </w:rPr>
        <w:t>(9)(b)</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03"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(1)</w:t>
      </w:r>
      <w:r>
        <w:rPr>
          <w:lang w:val="en-US" w:eastAsia="en-US" w:bidi="ar-SA"/>
        </w:rPr>
        <w:cr/>
      </w:r>
    </w:p>
    <w:p>
      <w:pPr>
        <w:keepNext/>
        <w:spacing w:before="240" w:line="340" w:lineRule="atLeast"/>
        <w:rPr>
          <w:lang w:val="en-US" w:eastAsia="en-US" w:bidi="ar-SA"/>
        </w:rPr>
      </w:pPr>
      <w:bookmarkStart w:id="64" w:name="Counsel_8"/>
      <w:bookmarkEnd w:id="6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0" style="position:absolute;z-index:2517698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Z.P. Wiseman.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VW Credit Canada Inc./Credit VW Canada Inc. and the Third Party Insurance Corporation of British Columbia: D.D. Nugent, E.L. Clarke.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and Third Party Jae-Ho Ouh at the opening of trial: M. Ganatra.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Appearing on his own behalf after the opening of trial: J. Ouh.</w:t>
      </w:r>
      <w:r>
        <w:rPr>
          <w:lang w:val="en-US" w:eastAsia="en-US" w:bidi="ar-SA"/>
        </w:rPr>
        <w:cr/>
      </w:r>
    </w:p>
    <w:p>
      <w:pPr>
        <w:spacing w:after="240"/>
        <w:rPr>
          <w:lang w:val="en-US" w:eastAsia="en-US" w:bidi="ar-SA"/>
        </w:rPr>
      </w:pPr>
      <w:bookmarkStart w:id="65" w:name="Judgment_8"/>
      <w:bookmarkEnd w:id="65"/>
      <w:r>
        <w:pict>
          <v:line id="_x0000_s1071" style="position:absolute;z-index:25182105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b/>
                <w:color w:val="000000"/>
                <w:sz w:val="18"/>
                <w:lang w:val="en-US" w:eastAsia="en-US" w:bidi="ar-SA"/>
              </w:rPr>
              <w:t>Paragraph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300"/>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1.0 INTRODUCTION</w:t>
            </w:r>
          </w:p>
        </w:tc>
        <w:tc>
          <w:tcPr>
            <w:tcW w:w="225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064"/>
        <w:gridCol w:w="1359"/>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93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2.0 A COMMENT ON THE EVIDENCE</w:t>
            </w:r>
          </w:p>
        </w:tc>
        <w:tc>
          <w:tcPr>
            <w:tcW w:w="133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9"/>
        <w:gridCol w:w="2614"/>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3.0 BACKGROUND</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15</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303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89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3.1 Korea</w:t>
            </w:r>
          </w:p>
        </w:tc>
        <w:tc>
          <w:tcPr>
            <w:tcW w:w="297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15</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282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09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3.2 Vancouver</w:t>
            </w:r>
          </w:p>
        </w:tc>
        <w:tc>
          <w:tcPr>
            <w:tcW w:w="276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27</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9"/>
        <w:gridCol w:w="2614"/>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4.0 DISCUSSION</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33</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882"/>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01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4.1 Outline of the positions</w:t>
            </w:r>
          </w:p>
        </w:tc>
        <w:tc>
          <w:tcPr>
            <w:tcW w:w="184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33</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960"/>
        <w:gridCol w:w="1046"/>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83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4.2 A real and substantial possibility?</w:t>
            </w:r>
          </w:p>
        </w:tc>
        <w:tc>
          <w:tcPr>
            <w:tcW w:w="1024"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39</w:t>
            </w:r>
          </w:p>
        </w:tc>
        <w:tc>
          <w:tcPr>
            <w:tcW w:w="2765"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83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4.3 The claim for future pecuniary loss</w:t>
            </w:r>
          </w:p>
        </w:tc>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46</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287"/>
        <w:gridCol w:w="198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419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4.3.1 Expert evidence</w:t>
            </w:r>
          </w:p>
        </w:tc>
        <w:tc>
          <w:tcPr>
            <w:tcW w:w="194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46</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496"/>
        <w:gridCol w:w="1778"/>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440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4.3.2 Assessing the loss</w:t>
            </w:r>
          </w:p>
        </w:tc>
        <w:tc>
          <w:tcPr>
            <w:tcW w:w="174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51</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705"/>
        <w:gridCol w:w="94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4608"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4.3.2.1 The plaintiffs' position</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51</w:t>
            </w:r>
          </w:p>
        </w:tc>
        <w:tc>
          <w:tcPr>
            <w:tcW w:w="2765"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lang w:val="en-US" w:eastAsia="en-US" w:bidi="ar-SA"/>
              </w:rPr>
            </w:pPr>
            <w:r>
              <w:rPr>
                <w:lang w:val="en-US" w:eastAsia="en-US" w:bidi="ar-SA"/>
              </w:rPr>
              <w:br/>
            </w:r>
          </w:p>
        </w:tc>
        <w:tc>
          <w:tcPr>
            <w:tcW w:w="460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4.3.2.2 An alternative scenario</w:t>
            </w:r>
          </w:p>
        </w:tc>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58</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915"/>
        <w:gridCol w:w="1359"/>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481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4.3.3 Assessing the likelihood</w:t>
            </w:r>
          </w:p>
        </w:tc>
        <w:tc>
          <w:tcPr>
            <w:tcW w:w="133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64</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98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91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4.4 The claim for expenses</w:t>
            </w:r>
          </w:p>
        </w:tc>
        <w:tc>
          <w:tcPr>
            <w:tcW w:w="194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67</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960"/>
        <w:gridCol w:w="1046"/>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83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4.5 The claim of contributory </w:t>
            </w:r>
            <w:r>
              <w:rPr>
                <w:rFonts w:ascii="arial" w:eastAsia="arial" w:hAnsi="arial" w:cs="arial"/>
                <w:b/>
                <w:i/>
                <w:color w:val="000000"/>
                <w:sz w:val="18"/>
                <w:u w:val="single"/>
                <w:lang w:val="en-US" w:eastAsia="en-US" w:bidi="ar-SA"/>
              </w:rPr>
              <w:t>negligence</w:t>
            </w:r>
          </w:p>
        </w:tc>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75</w:t>
            </w:r>
          </w:p>
        </w:tc>
        <w:tc>
          <w:tcPr>
            <w:tcW w:w="2765"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20"/>
        <w:gridCol w:w="2718"/>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5.0 CONCLUSION</w:t>
            </w:r>
          </w:p>
        </w:tc>
        <w:tc>
          <w:tcPr>
            <w:tcW w:w="266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103</w:t>
            </w:r>
          </w:p>
        </w:tc>
        <w:tc>
          <w:tcPr>
            <w:tcW w:w="2662"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6" w:name="J.C. GRAUER J."/>
            <w:bookmarkEnd w:id="66"/>
            <w:r>
              <w:rPr>
                <w:rFonts w:ascii="arial" w:eastAsia="arial" w:hAnsi="arial" w:cs="arial"/>
                <w:b/>
                <w:color w:val="000000"/>
                <w:sz w:val="30"/>
                <w:lang w:val="en-US" w:eastAsia="en-US" w:bidi="ar-SA"/>
              </w:rPr>
              <w:t>J.C. GRAUER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No claims are more tragic than those brought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and this one is no exception. In the early morning of January 26, 2013, the life of the plaintiffs' beloved daughter, Song-Yi Park, ended at the age of 26. She died in a horrific single car accident, when she was a passenger in a car driven by her live-in boyfriend, the defendant Jae-Ho Ouh.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At the beginning of the trial, over which Madam Justice Harris presided, Mr. Ouh formally admitted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 that killed Song-Yi, obviating the further participation of the Insurance Corporation of British Columbia as a defendant representing an alleged unidentified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Unfortunately, Harris J. was unable to complete this matter, and on August 3, 2017, the Chief Justice assigned it to me for the purpose of delivering judgment. I have listened to recordings of the evidence, and I have reviewed transcripts of the testimony and all of the exhibits and submissions. I also invited the parties to make any further submissions they thought appropriate. Counsel for the plaintiffs and counsel for the defendant VW Credit Canada Inc. did so on September 11, 2017.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is nothing this court can do to make up for the loss of a young life. The issues that fall to be decided are what damages are available to the plaintiffs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and whether those damages should be reduced because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Song-Yi.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is that she rode with Mr. Ouh when she knew or ought to have known that it was unsafe to do so due to his consumption of alcohol. His blood alcohol concentration was very high, nearly three times the legal limit.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law does not permit an award of damages for the terrible pain the plaintiffs have suffered, or for the loss of their daughter's companionship. Rather, the plaintiffs' claim is limited to what pecuniary loss they can establish as flowing from their daughter's untimely death; see, for instance, </w:t>
      </w:r>
      <w:r>
        <w:rPr>
          <w:rFonts w:ascii="arial" w:eastAsia="arial" w:hAnsi="arial" w:cs="arial"/>
          <w:i/>
          <w:color w:val="000000"/>
          <w:sz w:val="20"/>
          <w:lang w:val="en-US" w:eastAsia="en-US" w:bidi="ar-SA"/>
        </w:rPr>
        <w:t>Lian v Money</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(1994), 93 BCLR (2d) 16</w:t>
        </w:r>
      </w:hyperlink>
      <w:r>
        <w:rPr>
          <w:rFonts w:ascii="arial" w:eastAsia="arial" w:hAnsi="arial" w:cs="arial"/>
          <w:color w:val="000000"/>
          <w:sz w:val="20"/>
          <w:lang w:val="en-US" w:eastAsia="en-US" w:bidi="ar-SA"/>
        </w:rPr>
        <w:t xml:space="preserve"> (SC) at paras 17 and 26, and </w:t>
      </w:r>
      <w:r>
        <w:rPr>
          <w:rFonts w:ascii="arial" w:eastAsia="arial" w:hAnsi="arial" w:cs="arial"/>
          <w:i/>
          <w:color w:val="000000"/>
          <w:sz w:val="20"/>
          <w:lang w:val="en-US" w:eastAsia="en-US" w:bidi="ar-SA"/>
        </w:rPr>
        <w:t>Bianco Estate v Fromow</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(1998), 56 BCLR (3d) 12</w:t>
        </w:r>
      </w:hyperlink>
      <w:r>
        <w:rPr>
          <w:rFonts w:ascii="arial" w:eastAsia="arial" w:hAnsi="arial" w:cs="arial"/>
          <w:color w:val="000000"/>
          <w:sz w:val="20"/>
          <w:lang w:val="en-US" w:eastAsia="en-US" w:bidi="ar-SA"/>
        </w:rPr>
        <w:t xml:space="preserve"> (CA) at paras 8-12.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case, the plaintiffs frame their claim specifically as what they expected to be paid by their daughter after their retirement, at which point they would have gifted their wholesale food supply business to her for her continuing operation in return for her ongoing support.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Complicating the analysis are two very different perspectives on what the future held for Song-Yi.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 A COMMENT ON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most significant issue in this case is what Song-Yi's future would have been. When her life was taken, she was in Canada on a study visa, studying English in Vancouver and living with Mr. Ouh. Her parents knew nothing about Mr. Ouh. They were expecting her to return to Korea and work with them in the family business. Mr. Ouh was expecting her to stay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Song-Yi cannot tell us about her plans, her hopes or her doubts. Her mother and father testified about what she told them. Her brother talked about what she told him. Mr. Ouh testified about his conversations with her, and text messages between them were admitted as an exhibit. A counsellor at her school, Mr. Ha, talked about their discussions during three meetings. The basis upon which this evidence was tendered was not articulated, and no objections were taken to its admission.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my view, all of this evidence was clearly hearsay evidence. Its relevance was not limited to the fact that Song-Yi said or wrote certain things at certain times. Rather, it was adduced for the purpose of determining the truth about what Song-Yi would likely have done. The basis of the admissibility of this evidence was not argued, but it seems to me that it was admissible both under the hearsay exception of a statement of intention by the declarant going to the declarant's state of mind at the time that the statement was made (see, for instance, </w:t>
      </w:r>
      <w:r>
        <w:rPr>
          <w:rFonts w:ascii="arial" w:eastAsia="arial" w:hAnsi="arial" w:cs="arial"/>
          <w:i/>
          <w:color w:val="000000"/>
          <w:sz w:val="20"/>
          <w:lang w:val="en-US" w:eastAsia="en-US" w:bidi="ar-SA"/>
        </w:rPr>
        <w:t>R. v. Smith</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Lowe</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2009 BCCA 338</w:t>
        </w:r>
      </w:hyperlink>
      <w:r>
        <w:rPr>
          <w:rFonts w:ascii="arial" w:eastAsia="arial" w:hAnsi="arial" w:cs="arial"/>
          <w:color w:val="000000"/>
          <w:sz w:val="20"/>
          <w:lang w:val="en-US" w:eastAsia="en-US" w:bidi="ar-SA"/>
        </w:rPr>
        <w:t xml:space="preserve"> at paras 73-74, and </w:t>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xml:space="preserve"> at para 60), and in accordance with the principled approach established by the Supreme Court of Canada in </w:t>
      </w:r>
      <w:r>
        <w:rPr>
          <w:rFonts w:ascii="arial" w:eastAsia="arial" w:hAnsi="arial" w:cs="arial"/>
          <w:i/>
          <w:color w:val="000000"/>
          <w:sz w:val="20"/>
          <w:lang w:val="en-US" w:eastAsia="en-US" w:bidi="ar-SA"/>
        </w:rPr>
        <w:t>Khelawon</w:t>
      </w:r>
      <w:r>
        <w:rPr>
          <w:rFonts w:ascii="arial" w:eastAsia="arial" w:hAnsi="arial" w:cs="arial"/>
          <w:color w:val="000000"/>
          <w:sz w:val="20"/>
          <w:lang w:val="en-US" w:eastAsia="en-US" w:bidi="ar-SA"/>
        </w:rPr>
        <w:t>, based on the two requirements of necessity and reliability.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Turning to the principled approach, there can be no doubt as to the requirement of necessity, as the relevance and lack of reproducibility of the evidence are not in question. As to reliability, I am satisfied that its admission is consonant with the integrity of the trial process. The question is one of threshold reliability (whether the circumstances suggest that the declarant was being untruthful or mistaken), not ultimate reliability (that is, the extent to which the hearsay statement can be relied upon to determine the merits): see </w:t>
      </w:r>
      <w:r>
        <w:rPr>
          <w:rFonts w:ascii="arial" w:eastAsia="arial" w:hAnsi="arial" w:cs="arial"/>
          <w:i/>
          <w:color w:val="000000"/>
          <w:sz w:val="20"/>
          <w:lang w:val="en-US" w:eastAsia="en-US" w:bidi="ar-SA"/>
        </w:rPr>
        <w:t>Khelawon</w:t>
      </w:r>
      <w:r>
        <w:rPr>
          <w:rFonts w:ascii="arial" w:eastAsia="arial" w:hAnsi="arial" w:cs="arial"/>
          <w:color w:val="000000"/>
          <w:sz w:val="20"/>
          <w:lang w:val="en-US" w:eastAsia="en-US" w:bidi="ar-SA"/>
        </w:rPr>
        <w:t xml:space="preserve"> at para 51.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problem the evidence in question raises, as I see it, is not whether I can accept that Song-Yi was speaking what she perceived as truth, but rather whether, ultimately, she herself knew what she wanted to do in the context of what is, after all, a future contingent event, not a past occurrence. Viewed this way, I am satisfied that the test for threshold admissibility has been met. Nothing in the witnesses' testimony or in the personal circumstances of Song-Yi convinces me that she was mistaken or disingenuous when expressing her future plans with those close to her. Her differing accounts of those plans suggest to me not that she was being untruthful, but rather that her feelings were in conflict.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follows that the evidence of all of the witnesses who testified about what Song-Yi had to say is admissible. This is, of course, a different question from whether I find any particular witness to be credible.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this in mind, I now turn to consider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3.1 </w:t>
      </w:r>
      <w:r>
        <w:rPr>
          <w:rFonts w:ascii="arial" w:eastAsia="arial" w:hAnsi="arial" w:cs="arial"/>
          <w:b/>
          <w:color w:val="000000"/>
          <w:sz w:val="20"/>
          <w:u w:val="single"/>
          <w:lang w:val="en-US" w:eastAsia="en-US" w:bidi="ar-SA"/>
        </w:rPr>
        <w:t>Korea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Song-Yi grew up in Seoul, in the Republic of Korea. Her father, Wan Su Park, was born there on November 29, 1960. Her mother, Jun Ja Kim, was born on August 18, 1961. Mr. Park finished middle school, while Ms. Kim finished elementary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Park and Ms. Kim married in 1984, and Song-Yi was born on August 14, 1986. Her brother Dong Suk Park was born on November 6, 1987.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30 years, Mr. Park and Ms. Kim have worked together to develop a wholesale food supply business. For the last 15 years, they have operated as Donghae Food Bank Inc. ("DFB"), selling food supplies to retail outlets including restaurants, schools, cafeterias and military camps. It has been a successful business. Mr. Park and Ms. Kim are the shareholders of the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2005-2006, after finishing high school, Song-Yi attended Daejin University in Korea, where she studied in the College of Arts, majoring in product and environment design. The second semester of each year was spent in China, studying Chinese language and culture.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Song-Yi did not finish her program there, but sought to attend a more prestigious institution. After first studying to obtain the necessary entrance qualifications, she attended Hansung University in Seoul from March 2009 through February 2011. There, she obtained the degree of Bachelor of Fine Arts, majoring in interior design.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graduating, Song-Yi worked for a few months as an intern with Hyundai Capital, but said that she did not enjoy the work, and quit. Later in 2011, she began working for her parents at DFB, where she remained for about a year. While at DFB, she was involved in accounting, including taxes, and in organizing the company's programs, or systems, concerning matters such as distribution, sales, payroll and expenses. These programs were already in place, but according to her parents, Song-Yi took them over and improved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Song-Yi's time at DFB, her father reported, they would leave for work together every morning at 4:30 a.m., arriving at about 5:00 a.m. They would return home together between 6:00 and 7:00 p.m. These were long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Throughout this time, her parents testified, Song-Yi was healthy with a bubbly personality.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2012, Song-Yi decided, with her parents' consent, to go to Vancouver and enrol in an English language program. Her parents' understanding was that when she finished the program, in about six months (according to Ms. Kim) or a year (according to Mr. Park), she would return to Korea and resume working at DFB in order to learn the business. By this time, she would have studied both Chinese in China and English in Canada, and would be in a position to help manage and grow the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concept, her parents reported, was that Song-Yi would live with them while she worked in the business, learning from her father. In 2020, her father would turn 60 and her parents would retire, gifting the business to her. Her father would continue to be available over the next five or ten years to advise her, and in return, she would support her parents from the profits of the company for the remainder of their lives.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 to the plaintiffs, they had discussed this with their daughter, and she was in full agreement. Mr. Park, indeed, testified that the understanding they had reached was that after Song-Yi took control of the business, she would pay her parents ?7,000,000/month (using the exchange rate at the time of trial of 909.0909 Korean won to one Canadian dollar, this equals $7,700/month, or $92,400/year). Mr. Park was subsequently obliged to retreat from that assertion insofar as the precise figure was concerned, but remained clear that the concept was one to which they had agreed.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respect to Song-Yi's time in Vancouver, Ms. Kim testified that she understood her daughter would be living in some kind of dormitory arranged by the agency that had also arranged for the English language course and appropriate visas.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3.2 </w:t>
      </w:r>
      <w:r>
        <w:rPr>
          <w:rFonts w:ascii="arial" w:eastAsia="arial" w:hAnsi="arial" w:cs="arial"/>
          <w:b/>
          <w:color w:val="000000"/>
          <w:sz w:val="20"/>
          <w:u w:val="single"/>
          <w:lang w:val="en-US" w:eastAsia="en-US" w:bidi="ar-SA"/>
        </w:rPr>
        <w:t>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Song-Yi attended Pan Pacific College, a private school in downtown Vancouver. She enrolled in its Intensive ESL Program with a start date of August 20, 2012, and an initial completion date of February 1, 2013. This was subsequently changed to March 22, 2013, apparently to accommodate her desire to take a five-week vacation from school from November 5 through December 7, 2012. On her vacation request form, she gave the reason as "I want to take a 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her application form, Song-Yi indicated that she did not wish to apply for homestay service. Instead, she lived with Mr. Ouh, whom she had known and dated since middle school in Korea. He was a couple of months older. She and Mr. Ouh lived together in a house on 49th Avenue in Vancouver, close to Langara College where Mr. Ouh was enrolled. He had preceded her to Canada, and was by this time a permanent resident (he is now a citizen). His parents lived nearby.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Ouh testified that he and Song-Yi planned to marry and raise a family. According to Mr. Ouh, Song-Yi very much enjoyed life in Canada and did not want to return to Korea. She planned instead to extend her stay, transfer to Langara College, and be with him. Ultimately, he said, she did not want to work, but wanted to be a stay-at-home mother whom he would support. In the immediate aftermath of the accident, he described her to the attending police officer, Cst. Patricia Peck, as both his "girlfriend" and his "fiancée".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Mr. Ouh, Song-Yi was not in good physical shape during their time together in Vancouver. She lacked energy, and slept ten or more hours a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Park and Ms. Kim knew nothing about Mr. Ouh and had no idea that their daughter was living with him in Vancouver. Texts that Mr. Ouh and Song-Yi exchanged on the last day of her life are consistent with an affectionate, romantic relationship. For instance, Song-Yi addressed Mr. Ouh as "Honey" and "Hubby", and signed off a text in the afternoon with "I love you [less than]3 [heart]". But neither those texts nor evidence from her school counsellor of complaints of problems in the relationship tell me what the future of that relationship would have been.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Vancouver, Song-Yi was known to her friends as "Lucy". Mr. Ouh went by "Jay".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 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4.1 </w:t>
      </w:r>
      <w:r>
        <w:rPr>
          <w:rFonts w:ascii="arial" w:eastAsia="arial" w:hAnsi="arial" w:cs="arial"/>
          <w:b/>
          <w:color w:val="000000"/>
          <w:sz w:val="20"/>
          <w:u w:val="single"/>
          <w:lang w:val="en-US" w:eastAsia="en-US" w:bidi="ar-SA"/>
        </w:rPr>
        <w:t>Outline of the positions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claim is for a loss of dependency in the period from November 2020 on. At that point, when Mr. Park reached the age of 60, they say that they would have retired and gifted the company to Song-Yi, who would have paid them an annuity thereafter. They claim no loss arising before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also claim expenses. They advance no claim for loss of care, guidance and affection.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base their claim for loss of dependency on the financial history of DFB. They do not assert that Song-Yi would have grown the company so that its profits would be substantially increased. Rather, they submit, the future performance of the company based upon its history would have been sufficient so that after Song-Yi took it over, she would have been able to pay both an income to herself and an annuity to her parents. In the plaintiffs' submission, the amount they could reasonably have expected to receive from Song-Yi, assessed on this basis, is in the range of ?58,720,380 per annum, or, at the current exchange rate, $64,592, yielding a present value in the range of $1,012,000.00.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That Song-Yi would have taken that path, her parents submit, follows from their evidence of the agreement they had reached with her, supported by the evidence of Song-Yi's brother, and her school counsellor. Mr. Wiseman was clear that he is not advancing a claim based on cultural factors, such as filial piety. Rather, his claim is based upon the proposition that Song-Yi would have taken over the company as a gift from her parents, and thereafter would have supported them in consideration for that gift.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VW Credit Canada (to whom I will refer as "the defendant", referring to Mr. Ouh by name), maintains that this argument is based upon a flawed analysis, and that, given the remaining value of the company to the parents, no demonstrable pecuniary loss has been demonstrated. In any event, the defendant argues, it is by no means certain or even probable that Song-Yi would have returned to Korea to take over the family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But we are dealing here with the future contingent event: Song-Yi taking over the ownership and management of DFB in 2020, and thereafter paying an annuity to her parents. The plaintiffs do not have to prove that this would have happened on a balance of probabilities. But they can have no claim based upon this scenario unless I am able to find, on the evidence, that there is a real and substantial possibility that it would have happened, as opposed to being mere conjecture or wishful thinking: see, for instance,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and </w:t>
      </w:r>
      <w:r>
        <w:rPr>
          <w:rFonts w:ascii="arial" w:eastAsia="arial" w:hAnsi="arial" w:cs="arial"/>
          <w:i/>
          <w:color w:val="000000"/>
          <w:sz w:val="20"/>
          <w:lang w:val="en-US" w:eastAsia="en-US" w:bidi="ar-SA"/>
        </w:rPr>
        <w:t>Gillespie v Yellow Cab Co Ltd</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2015 BCCA 450</w:t>
        </w:r>
      </w:hyperlink>
      <w:r>
        <w:rPr>
          <w:rFonts w:ascii="arial" w:eastAsia="arial" w:hAnsi="arial" w:cs="arial"/>
          <w:color w:val="000000"/>
          <w:sz w:val="20"/>
          <w:lang w:val="en-US" w:eastAsia="en-US" w:bidi="ar-SA"/>
        </w:rPr>
        <w:t xml:space="preserve"> at para 34. I turn now to consider that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4.2 </w:t>
      </w:r>
      <w:r>
        <w:rPr>
          <w:rFonts w:ascii="arial" w:eastAsia="arial" w:hAnsi="arial" w:cs="arial"/>
          <w:b/>
          <w:color w:val="000000"/>
          <w:sz w:val="20"/>
          <w:u w:val="single"/>
          <w:lang w:val="en-US" w:eastAsia="en-US" w:bidi="ar-SA"/>
        </w:rPr>
        <w:t>A real and substantial possibility?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seems clear on the evidence that Song-Yi was conflicted about her future. In discussions with her parents, she expressed an interest in learning the family business under her father's tutelage, and ultimately taking it over. Indeed, they say, she had agreed to do so. She expressed a similar interest to her brother. In addition, she mentioned to her counsellor in Vancouver, at a time when she seemed to be having difficulty with her relationship with Mr. Ouh, that she would go back to Korea to help her parents at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What she said, however, must be considered in the context of what she did. Song-Yi could have stayed in Korea and worked with her father in the business, as she had done for about a year. But she did not. Instead, she went to Vancouver to study English and to live with Mr. Ouh, of whom her parents knew nothing. I am satisfied that this was not a random coincidence. Song-Yi had known Mr. Ouh for years. She did not simply date him when she got to Vancouver, but lived with him. I accept Mr. Ouh's evidence as indicating that Song-Yi was at least contemplating staying with him in Canada instead of returning to Korea.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That Song-Yi would be conflicted is understandable. She was young and inexperienced. Her background was not in business. She had obtained a Bachelor of Fine Arts degree, majoring in interior design, indicating a strong interest in something quite different from running a wholesale food business. On the other hand, I give little weight to Mr. Ouh's report that Song-Yi expressed a preference to being a stay-at-home mother supported by him. The conversations reported by her school counsellor indicate that she had by no means abandoned the prospect of returning to Korea.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But getting Song-Yi back to Korea to work with her parents is only part of the equation. With her arts background, would Song-Yi still have found the business to her liking after two or three more years? Would she have demonstrated a capacity for running it and taking on the responsibility of ownership? By the time her father turned 60 in 2020, Song-Yi would be 34. Might she by then have or be planning a family of her own, and would she choose to take on the ownership and running of the business, or might she prefer to devote more time to raising a family than such responsibilities would allow? That might depend in part upon the circumstances of her husband, should she marry. Her mother, I observe, chose to keep working with her husband in the family business during the time that she raised her two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Notwithstanding the many doubts raised by these and other questions, I conclude on the basis of the evidence of the plaintiffs, Song-Yi's brother and the counsellor that the scenario upon which the plaintiffs rely was a real and substantial possibility. The defendant did not seriously contend otherwise. Rather, the defendant took the position that while the contingency was indeed possible on the evidence, it was very unlikely.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then falls upon me to assess the likelihood of the possibility. That likelihood, expressed as a percentage, must then be applied to any Ioss I find established by the evidence on the assumption that the contingency would in fact take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turn first to assess what future loss is established by the evidence before considering to what extent any such loss must be reduced in accordance with the percentage likelihood of the contingency taking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4.3 </w:t>
      </w:r>
      <w:r>
        <w:rPr>
          <w:rFonts w:ascii="arial" w:eastAsia="arial" w:hAnsi="arial" w:cs="arial"/>
          <w:b/>
          <w:color w:val="000000"/>
          <w:sz w:val="20"/>
          <w:u w:val="single"/>
          <w:lang w:val="en-US" w:eastAsia="en-US" w:bidi="ar-SA"/>
        </w:rPr>
        <w:t>The claim for future pecuniary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4.3.1 </w:t>
      </w:r>
      <w:r>
        <w:rPr>
          <w:rFonts w:ascii="arial" w:eastAsia="arial" w:hAnsi="arial" w:cs="arial"/>
          <w:b/>
          <w:i/>
          <w:color w:val="000000"/>
          <w:sz w:val="20"/>
          <w:lang w:val="en-US" w:eastAsia="en-US" w:bidi="ar-SA"/>
        </w:rPr>
        <w:t>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Both parties led expert evidence. The plaintiffs relied upon a report from Ronald J. Tidball, a chartered professional accountant, analysing the company's performance and estimating losses, and a report from Howard Teasley, an economist and a chartered professional accountant, estimating losses incurred by the plaintiffs as a result of Song-Yi's death.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responded with reports from Suzanne Schulz, a chartered professional accountant, responding to Mr. Tidball's report, and Douglas Hildebrand, an economist and management consultant, responding to Mr. Teasley's report. Both Ms. Schulz and Mr. Hildebrand carried out their own reviews of DFB's performance.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unable to accept the plaintiffs' expert evidence as helpful. Mr. Tidball's report begins with the fundamental error of attempting to assess a past loss (from the date of death to the date of trial) based on an apparent reduction in the earnings of the company. In fact, the plaintiffs did not advance such a claim, but even if they had, the basis upon which Mr. Tidball purported to assess it was analytically unacceptable and erroneous. The loss he purported to identify was a reduction in earnings to the company in 2013-15, not a pecuniary loss to the parents occasioned by the death of their daughter. In assessing this purported loss, Mr. Tidball failed to isolate unrelated factors and non-recurrent expenses. As Ms. Schulz pointed out, Mr. Tidball thereby failed to normalize the annual gross profit for the years in question, when the company's performance was adversely affected by expenses and write-offs unrelated to Song-Yi's passing. Once those matters were taken into account, there was no reduction at all in gross profit.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These problems were carried over into Mr. Teasley's report, which relied upon Mr. Tidball's. Fundamentally, the analysis was not appropriate to a claim for damages for wrongful death, as opposed to one for damages for personal injury. Mr. Teasley, in essence, calculated a future loss based on the cost of replacing Song-Yi by employees--an administrative assistant to 2020, when Mr. Kim turned 60, and a manager thereafter. This was akin to a loss of services analysis, but that is not what the plaintiffs assert, and in any event failed to take into account the cost to the parents of Song-Yi's compensation. Mr. Teasley's analysis did not address an actual loss of dependency, which is the proper basis of any claim of this sort. Moreover, Mr. Teasley did not take into account in any of his calculations the value of the company, which, in the scenario on which they relied, the plaintiffs would have had to surrender in return for whatever annuity they expected from Song-Yi.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prefer the evidence of Ms. Schulz and Mr. Hildebrand, whose analyses were appropriate and in accordance with the legal basis of the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4.3.2 </w:t>
      </w:r>
      <w:r>
        <w:rPr>
          <w:rFonts w:ascii="arial" w:eastAsia="arial" w:hAnsi="arial" w:cs="arial"/>
          <w:b/>
          <w:i/>
          <w:color w:val="000000"/>
          <w:sz w:val="20"/>
          <w:lang w:val="en-US" w:eastAsia="en-US" w:bidi="ar-SA"/>
        </w:rPr>
        <w:t>Assessing the loss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4.3.2.1 </w:t>
      </w:r>
      <w:r>
        <w:rPr>
          <w:rFonts w:ascii="arial" w:eastAsia="arial" w:hAnsi="arial" w:cs="arial"/>
          <w:color w:val="000000"/>
          <w:sz w:val="20"/>
          <w:u w:val="single"/>
          <w:lang w:val="en-US" w:eastAsia="en-US" w:bidi="ar-SA"/>
        </w:rPr>
        <w:t>The plaintiffs'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Largely abandoning their own experts, the plaintiffs turn to the report of Mr. Hildebrand and point to his assessment (based in part on the report of Ms. Schulz) of the average normalized pre-accident earnings of DFB at ?138,720,380, expressed in 2015 won. Taking this as the appropriate projection for the company's income from 2020 on, the plaintiffs then submit that this should be reduced by the amount typically earned by Ms. Kim, who would have to be replaced (?20,000,000), and the amount taken as income by Mr. Park, representing Song-Yi's income (?60,000,000), leaving ?58,720,380 to be paid over to the parents as consideration for the gift of the company. Using Mr. Hildebrand's evidence of the exchange rate at the start of trial of 909.0909, this translates to an annual value of $64,592. The plaintiffs then apply Mr. Teasley's present value multiplier of 15.669 (which is stated to include all labour market contingencies) to get to the present value of $1,012,098.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There are significant problems with this proposition. One is that it requires virtually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company's net earnings to be paid out as income. That has never happened in the past, and would soon lead to financial ruin. We see, for instance, that in 2012, Mr. Park withdrew compensation of ?60,000,000, but no compensation was paid to Ms. Kim. Mr. Park testified that this would have been because the company was not doing as well that year. Yet its normalized actual after-tax earnings were in excess of ?144,000,000; even without normalization, they were well in excess of the ?60,000,000 paid to Mr. Park. But Mr. Park retained the excess, rather than paying it out as compensation. That was sound business sense. Why would the same prudence not be expected of Song-Yi?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 second major problem is that the plaintiffs' proposition values only one side of the agreement upon which the plaintiffs rely, being the consideration moving from Song-Yi to her parents in the form of support. It completely ignores the consideration moving from the parents to Song-Yi, in the form of the ownership of the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only evidence of the company's value came from Mr. Park. He testified that before reaching the agreement with Song-Yi that she would take over the company, his plan was to sell it. In 2012, he already reached a deal with "another larger company" to sell DFB for ?1,000,000,000, so he was sure about that amount. By the time of trial, he testified, that amount was "the worst amount of money... like the lowest, lowest, lowest" that he would expect to receive, the company's performance having improved considerably since 2012. It follows, using Mr. Hildebrand's exchange rate, that by the time of trial, the value of the company was in excess of $1,100,000. Mr. Park acknowledged that if he could sell the company for at least that amount, it would probably be sufficient to fund his and his wife's retirement.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behalf of the plaintiffs, Mr. Wiseman objected that we really cannot take into account the value of the company because we have no evidence about the tax consequences and the costs involved in selling it. But we also have no evidence about the tax consequences and costs involved in gifting the company to Song-Yi, and it seems to me that the onus was on the plaintiffs to adduce that kind of evidence, without which their claim could not properly be assessed. That the plaintiffs' experts chose to ignore it does not mean that the onus shifts to the defence, or that the court should also ignore it. It is not simply a matter of mitigation. It is fundamental to assessing the plaintiff's alleged loss based on the scenario they advanced--a scenario that included the disposition of the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it is, Mr. Hildebrand was quite clear that in general, at least by Canadian norms, the tax treatment of gains from the sale of an asset is much more favourable than the tax treatment of income. Moreover, he pointed out that any valuation of a business is invariably tied to its ability to produce income in the future. In his opinion, which I accept, a business owner with a viable business would be in a position to sell it now for an amount equal to the present value of any future stream of income he might expect to gain from it. In his view, the plaintiffs in essence take the so-called profits of the business and apply a no risk wage multiplier factor, but that is not at all how businesses are valued. As he put it: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If you have a business that's intact today and has a designated fair market value and an individual that was designated to lead that into the future and so in a continuum, it was assumed to be contingent on the same level of profitability, the level of expected profit from that business should equal whatever the true market value is of the business today or at any point in time.</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So if you haven't lost the business and it's intact, then I just don't see where this discussion goes in terms of business loss. I mean, I just don't see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agree with Mr. Hildebrand. On the evidence, I do not see any pecuniary loss arising from the scenario put forward by the plaintiffs. What they lost through the tragedy of Song-Yi's death, I find, is not a future annuity from the business, because that can be fully replaced through the sale of the asset that they no longer have to transfer to Song-Yi, without having to take into account the income she would pay herself. Rather, what they lost is the intangible benefit of keeping the business they built in the family and helping their daughter succeed in it. As significant a loss as that is, regrettably it is not one for which the plaintiffs can be compensated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see in relation to a similar claim the discussion in </w:t>
      </w:r>
      <w:r>
        <w:rPr>
          <w:rFonts w:ascii="arial" w:eastAsia="arial" w:hAnsi="arial" w:cs="arial"/>
          <w:i/>
          <w:color w:val="000000"/>
          <w:sz w:val="20"/>
          <w:lang w:val="en-US" w:eastAsia="en-US" w:bidi="ar-SA"/>
        </w:rPr>
        <w:t>Dolker v Pekrul</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2001 BCSC 681</w:t>
        </w:r>
      </w:hyperlink>
      <w:r>
        <w:rPr>
          <w:rFonts w:ascii="arial" w:eastAsia="arial" w:hAnsi="arial" w:cs="arial"/>
          <w:color w:val="000000"/>
          <w:sz w:val="20"/>
          <w:lang w:val="en-US" w:eastAsia="en-US" w:bidi="ar-SA"/>
        </w:rPr>
        <w:t xml:space="preserve">, rev'd in part </w:t>
      </w:r>
      <w:hyperlink r:id="rId313" w:history="1">
        <w:r>
          <w:rPr>
            <w:rFonts w:ascii="arial" w:eastAsia="arial" w:hAnsi="arial" w:cs="arial"/>
            <w:i/>
            <w:color w:val="0077CC"/>
            <w:sz w:val="20"/>
            <w:u w:val="single"/>
            <w:shd w:val="clear" w:color="auto" w:fill="FFFFFF"/>
            <w:lang w:val="en-US" w:eastAsia="en-US" w:bidi="ar-SA"/>
          </w:rPr>
          <w:t>2003 BCCA 296</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4.3.2.2</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An alternative scenario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Does it follow that the plaintiffs can claim nothing for loss of future dependency? As Mr. Hildebrand put it, the issue becomes what part of Song-Yi's future after-tax income, however earned, would go to her parents net of any amount they would spend on her. The defendant does not suggest that Song-Yi would have given nothing to her parents after their retirement, but maintains that the evidence does not support anything more than a nominal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Hildebrand reviewed 2015 labour market statistics for both Canadian and South Korean females, age 15-64. The negative contingencies, he found, were higher for Koreans than Canadians. He noted that the norm for South Korean females of Song-Yi's generation who have children was to have their first child around age 31. As I observed above, Song-Yi would have been 34 at the time of her parents' retirement in 2020. Mr. Hildebrand put forward a scenario whereby Song-Yi would have established a family by the end of 2023, but would have kept working. The result, however, would be that after she had a family, a much smaller proportion of Song-Yi's after-tax income would be made available to her parents.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Taking into account the joint life expectancies of Song-Yi and her parents, on a without-accident basis, Mr. Hildebrand's present value multiplier for each $1,000 over the years 2021 through Song-Yi's 60th birthday comes (I calculate) to $16,766. This does not take into account most labour market contingencies. Since we are dealing with a possible future contingent event of which I will have to assess the likelihood, I consider it appropriate to omit those labour market contingencies at this stage of the assessment.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But the question remains: what would Song-Yi have earned, and how much would she have donated to her parents? As to Song-Yi's potential income, I note that her mother earned between $0 and $35,200 in the years between 2009 and 2013, while her father earned between $31,845 and $66,000 in the years 2011, 2012 and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to what amount Song-Yi would have donated to her parents, I am satisfied that it would have been relatively small. I find that any amount to be paid by Song-Yi would be either offset by the transfer of the company to her, as discussed above, or, in all probability, reduced by the fact that her parents' need was minimal as a result of their sale of the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Balancing also the needs of Song-Yi and any family she might have had, and taking into account Mr. Hildebrand's analysis of family expenditure for both with- and without children households, and allowing for the potential for an expanded family income, through marriage, that would tend to increase the amount available for parental support, I conclude that the evidence cannot support a dependency of more than $3,000 per year over the time in question, the present value of which is $50,300. This is based on a notional after-tax income of $40,000, of which Song-Yi would distribute 7.5% to her parents. In this regard, I note from evidence put in by the plaintiffs that the taxation rates in Korea would appear to be fairly low. As discussed above, I also take into account the ability of the plaintiffs to fund their retirement through the sale of their business. Insofar as Song-Yi's family income would be enhanced by her partner's earnings, if she married, I assume that there would also be an additional set of parents to support.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4.3.3 </w:t>
      </w:r>
      <w:r>
        <w:rPr>
          <w:rFonts w:ascii="arial" w:eastAsia="arial" w:hAnsi="arial" w:cs="arial"/>
          <w:b/>
          <w:i/>
          <w:color w:val="000000"/>
          <w:sz w:val="20"/>
          <w:lang w:val="en-US" w:eastAsia="en-US" w:bidi="ar-SA"/>
        </w:rPr>
        <w:t>Assessing the likelihood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already concluded that the scenario of Song-Yi's future put forward by the plaintiffs would yield no claimable loss. It is therefore unnecessary for me to assess the likelihood of her not only returning to Korea and working in her parents' business, but also taking it over and operating it successfully for the remainder of her parents'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alternative scenario, that in the years of her parents' retirement, Song-Yi would nevertheless have earned sufficient after-tax income, net of any support from her parents, to allow her to pay annual support to them of $3,000, and that she would have paid it, is less problematic. Given the contingencies I have already taken into account, and those built in to the present value calculations, I assess the likelihood of this possibility at 75%, the principal questions being the likelihood of Song-Yi (a) achieving an after-tax income of $40,000, given the level of earnings achieved by her parents, and (b) choosing to support them. Both parents testified that although it is common among their generation in Korea to support their parents, that has not proved to be the case with the younger generation.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Applying a 75% likelihood factor yields a present-value loss of $37,725.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4.4 </w:t>
      </w:r>
      <w:r>
        <w:rPr>
          <w:rFonts w:ascii="arial" w:eastAsia="arial" w:hAnsi="arial" w:cs="arial"/>
          <w:b/>
          <w:color w:val="000000"/>
          <w:sz w:val="20"/>
          <w:u w:val="single"/>
          <w:lang w:val="en-US" w:eastAsia="en-US" w:bidi="ar-SA"/>
        </w:rPr>
        <w:t>The claim for expenses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provides in section 3(9)(b) for the recovery of: "reasonable expenses of the funeral and the disposal of the remains of the deceased person".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Pursuant to this provision, the plaintiffs claim the following expenses that they incurred:</w:t>
      </w:r>
      <w:r>
        <w:rPr>
          <w:lang w:val="en-US" w:eastAsia="en-US" w:bidi="ar-SA"/>
        </w:rPr>
        <w:cr/>
      </w:r>
    </w:p>
    <w:p>
      <w:pPr>
        <w:spacing w:line="260" w:lineRule="atLeast"/>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400.5pt;height:148.5pt">
            <v:imagedata r:id="rId314" o:title=""/>
          </v:shape>
        </w:pict>
      </w:r>
      <w:r>
        <w:rPr>
          <w:lang w:val="en-US" w:eastAsia="en-US" w:bidi="ar-SA"/>
        </w:rPr>
        <w:t xml:space="preserv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addition, the plaintiffs incurred medication expenses, uncompensated food costs while in Vancouver to attend their examination for discovery, and airfare and accommodation costs in Vancouver when they attended Mr. Ouh's criminal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At first glance, all of these expenses would appear arguably to have been incurred as a foreseeable consequence of Mr. Ouh's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the exception of the costs relating to the plaintiffs' attendance for examination for discovery, which are a matter for conduct money, not damages, and the medication, the cause of which was unclear. But this is not a tort claim. To recover out-of-pocket expenses, the plaintiffs must bring them within section 3(9)(b) of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as quoted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Of the remaining costs, neither the travel expenses relating to Mr. Ouh's criminal trial, nor the cost of shipping Song-Yi's personal effects back to Korea, can be considered as "reasonable expenses of the funeral and the disposal of the remains of the deceased person".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question that remains is whether the balance of the expenses, particularly the airfare and accommodation costs, can properly be considered "reasonable expenses of the funeral...". The defendant argues that the "reasonable expenses of the funeral..." cover no more than the actual cost of the funeral and cremation service, of which only $72.92 remains unpaid. I disagree. In my view, the costs incurred by Song-Yi's family to travel to and stay in Vancouver for the purpose of arranging and attending her funeral and cremation service come within the description "reasonable expenses of the funeral and the disposal of the remains of the deceased person". It would be unreasonable to expect Song-Yi's family to remain in Korea and arrange for her funeral remotely. But for the need to arrange for and attend the funeral and cremation service, the expenses would not have been incurred. The defendant did not argue that there was anything about the expenses themselves that was unreasonable.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come to the same conclusion concerning a portion of the food, gasoline and taxi expenses. They are of a type that the family would have incurred in Korea in any event, and so I would attribute half of the amount claimed ($1,233.51) to the necessity of spending time in Vancouver while arranging and attending the funeral and cremation service.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Accordingly, I allow the claim for funeral expenses at $6,838.14.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4.5 </w:t>
      </w:r>
      <w:r>
        <w:rPr>
          <w:rFonts w:ascii="arial" w:eastAsia="arial" w:hAnsi="arial" w:cs="arial"/>
          <w:b/>
          <w:color w:val="000000"/>
          <w:sz w:val="20"/>
          <w:u w:val="single"/>
          <w:lang w:val="en-US" w:eastAsia="en-US" w:bidi="ar-SA"/>
        </w:rPr>
        <w:t xml:space="preserve">The claim of contributory </w:t>
      </w:r>
      <w:r>
        <w:rPr>
          <w:rFonts w:ascii="arial" w:eastAsia="arial" w:hAnsi="arial" w:cs="arial"/>
          <w:b/>
          <w:i/>
          <w:color w:val="000000"/>
          <w:sz w:val="20"/>
          <w:u w:val="single"/>
          <w:lang w:val="en-US" w:eastAsia="en-US" w:bidi="ar-SA"/>
        </w:rPr>
        <w:t>negligence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Section 1(1)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provides that if damage or loss is caused by two or more persons, "the liability to make good the damage or loss is in proportion to the degree to which each person was at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Here, the defendant asserts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Song-Yi contributed to the damage or loss claimed here.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is that Song-Yi knew or ought to have known that Mr. Ouh had been drinking heavily before they left to drive home that night, and that it would be unsafe for her to ride with him. The onus of establishing this is on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On the basis of the expert evidence, there is no doubt, and I find, that Mr. Ouh had been drinking heavily and was significantly impaired. According to the plaintiffs' expert, Brian Image, Mr. Ouh's blood alcohol concentration ("BAC") at the time of the accident was in the range of 202-236 mg of alcohol in 100 mL of blood, (or 202-236 mg%), suggesting a </w:t>
      </w:r>
      <w:r>
        <w:rPr>
          <w:rFonts w:ascii="arial" w:eastAsia="arial" w:hAnsi="arial" w:cs="arial"/>
          <w:i/>
          <w:color w:val="000000"/>
          <w:sz w:val="20"/>
          <w:lang w:val="en-US" w:eastAsia="en-US" w:bidi="ar-SA"/>
        </w:rPr>
        <w:t>minimum</w:t>
      </w:r>
      <w:r>
        <w:rPr>
          <w:rFonts w:ascii="arial" w:eastAsia="arial" w:hAnsi="arial" w:cs="arial"/>
          <w:color w:val="000000"/>
          <w:sz w:val="20"/>
          <w:lang w:val="en-US" w:eastAsia="en-US" w:bidi="ar-SA"/>
        </w:rPr>
        <w:t xml:space="preserve"> consumption of 12.5-16.2 eight ounce glasses of beer that evening if Mr. Ouh commenced his drinking at around 6:00 p.m. Mr. Image advised that at a BAC of 250-300 mg%, a person can become stuporous or comatose, while death can occur at BACs of 300 mg% or more due to depression of the respiratory centre of the brain.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According to the defendant's expert, Carolyn Kirkwood, whose report was entered without her being required to attend for cross-examination, Mr. Ouh's BAC would have been 209-230 mg% at the time of the accident, suggesting the consumption of approximately 14 ounces of hard liquor, or 14 glasses of beer after 6:00 p.m. Ms. Kirkwood noted that this takes into account the fact that for each hour in a drinking timeframe, the individual must consume more alcohol to account for the elimination of alcohol from the body at a rate of approximately 15 mg% per hour (average) to 20 mg% per hour (heavy drinkers). According to Ms. Kirkwood, an individual with a BAC of 209 mg% would be incapable of the proper care and control of a motor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opinions of these experts did not differ in any material respect, and I have no difficulty in accepting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Constable Patricia Peck attended at the scene of the accident shortly after it happened. She spoke with Mr. Ouh there, stood with him, helped him walk across the intersection, and rode with him in the ambulance. Surprisingly, it was her evidence that she noted no signs of impairment on Mr. Ouh's part and smelled no alcohol until much later when she was with him in the hospital near the end of her shift. He did not appear to her to be intoxicated.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the other hand, the emergency physician who attended Mr. Ouh, Dr. Nicholas Rose, had no difficulty smelling alcohol on Mr. Ouh's breath when Dr. Rose first assessed him on the stretcher.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plaintiffs argue that no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because the evidence does not establish that there were signs of impairment that Song-Yi ought to have recognized.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contends that regardless of what signs of impairment may have existed, Song-Yi must have known that Mr. Ouh had been drinking heavily, because she was with him throughout the evening.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the evidence of Mr. Ouh, which I accept as to the sequence of events that evening, I find that Song-Yi had been out at a party for a friend of hers who was returning to Japan. She called Mr. Ouh to pick her up, which he did at about 6:00 p.m. or a little later. He then drove Song-Yi and her friend to Malone's where they ordered beer and remained until about 9:30 p.m. Neither side challenges Mr. Ouh's evidence about the timing of these events. What is in question is his evidence concerning his drinking.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Ouh testified that he had nothing to drink before picking up Song-Yi, but had in fact been sleeping. He said that he had one puff of marijuana before leaving to collect Song-Yi. While at Malone's, he testified, he could not recall having more than one beer. I am unable to accept his evidence about what amount of marijuana and beer he consumed. It is plain from the expert evidence that he cannot be believed in this regard. Given the unreliability of his evidence about the amount of his drinking, I am also cautious about his evidence concerning when he drank.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After leaving Malone's, Mr. Ouh drove Song-Yi and her friend over to North Vancouver, where they dropped off the friend. Mr. Ouh and Song-Yi then returned downtown where they stopped at a restaurant to have sushi. They arrived there at about 10:30 p.m. and remained until about midnight. Mr. Ouh testified that he did not drink at the sushi restaurant because he was driving. Once again, I am unable to accept that evidence as accurate.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clear from the expert toxicological evidence that Mr. Ouh must have had a great deal to drink that evening. What is not entirely clear is over what period of time he consumed the alcohol.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But whenever Mr. Ouh started drinking, I find that the only reasonable inference, based upon the toxicological evidence, is that he must have consumed a substantial amount of alcohol in the period between 6:00 p.m. and 12:30 a.m. when Song-Yi was with him. Otherwise, given the rate of elimination, he would have had to have been near comatose, if not near death, when he picked Song-Yi up in order to have a blood alcohol level of .209 -.230 more than six hours later without any further consumption of significance.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Although I accept that Cst. Peck's evidence was accurate as to her observations in the aftermath of the accident, I do not accept that, before this horrific accident (which split Mr. Ouh's Audi in half), no signs of impairment would have been discernible. This again arises by necessary inference from the toxicological evidence, supported by the evidence of Dr. Rose. I also take into account the following factors, which may have masked signs of impairment Cst. Peck might otherwise have observed: the effect of the shock of the accident on Mr. Ouh; the facial injury he had suffered; the fact that English is his second language; and the fact that their interaction was outdoors. The toxicological experts were very clear that the blood alcohol level they found would give rise to signs of significant impairment in all but the most seasoned of hard drinkers who had developed very high tolerance levels. There was no evidence that Mr. Ouh was such a person.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But even if, as suggested by the plaintiffs, Mr. Ouh must be taken to have been a seasoned heavy drinker with a high tolerance to alcohol who would show few signs of impairment, I am satisfied on a balance of probabilities that he consumed a sufficient amount of alcohol in the presence of Song-Yi to make it unreasonable for her to drive with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Accordingly, this case is quite unlike </w:t>
      </w:r>
      <w:r>
        <w:rPr>
          <w:rFonts w:ascii="arial" w:eastAsia="arial" w:hAnsi="arial" w:cs="arial"/>
          <w:i/>
          <w:color w:val="000000"/>
          <w:sz w:val="20"/>
          <w:lang w:val="en-US" w:eastAsia="en-US" w:bidi="ar-SA"/>
        </w:rPr>
        <w:t>Butterfield (Litigation Guardian of) v Butterfield</w:t>
      </w:r>
      <w:r>
        <w:rPr>
          <w:rFonts w:ascii="arial" w:eastAsia="arial" w:hAnsi="arial" w:cs="arial"/>
          <w:color w:val="000000"/>
          <w:sz w:val="20"/>
          <w:lang w:val="en-US" w:eastAsia="en-US" w:bidi="ar-SA"/>
        </w:rPr>
        <w:t xml:space="preserve"> Estate </w:t>
      </w:r>
      <w:hyperlink r:id="rId315" w:history="1">
        <w:r>
          <w:rPr>
            <w:rFonts w:ascii="arial" w:eastAsia="arial" w:hAnsi="arial" w:cs="arial"/>
            <w:i/>
            <w:color w:val="0077CC"/>
            <w:sz w:val="20"/>
            <w:u w:val="single"/>
            <w:shd w:val="clear" w:color="auto" w:fill="FFFFFF"/>
            <w:lang w:val="en-US" w:eastAsia="en-US" w:bidi="ar-SA"/>
          </w:rPr>
          <w:t>(1996), 23 MVR (3d) 192</w:t>
        </w:r>
      </w:hyperlink>
      <w:r>
        <w:rPr>
          <w:rFonts w:ascii="arial" w:eastAsia="arial" w:hAnsi="arial" w:cs="arial"/>
          <w:color w:val="000000"/>
          <w:sz w:val="20"/>
          <w:lang w:val="en-US" w:eastAsia="en-US" w:bidi="ar-SA"/>
        </w:rPr>
        <w:t xml:space="preserve"> (Ont CA), where the evidence did not establish when the defendant driver consumed alcohol, or whether the deceased passenger was with him when he did. Here, I have found that Song-Yi was with Mr. Ouh at a time when he consumed a significant amount of alcohol. That is the only reasonable inference that can be drawn from the undisputed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This circumstances here are also distinguishable from those before the court in cases such as </w:t>
      </w:r>
      <w:r>
        <w:rPr>
          <w:rFonts w:ascii="arial" w:eastAsia="arial" w:hAnsi="arial" w:cs="arial"/>
          <w:i/>
          <w:color w:val="000000"/>
          <w:sz w:val="20"/>
          <w:lang w:val="en-US" w:eastAsia="en-US" w:bidi="ar-SA"/>
        </w:rPr>
        <w:t>Dennis v Gairdner</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2002 BCSC 1289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Gagnon v Phillips</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[1993] B.C.J. No. 1283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Reekie v Messervey</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(1986), 4 BCLR (2d) 194</w:t>
        </w:r>
      </w:hyperlink>
      <w:r>
        <w:rPr>
          <w:rFonts w:ascii="arial" w:eastAsia="arial" w:hAnsi="arial" w:cs="arial"/>
          <w:color w:val="000000"/>
          <w:sz w:val="20"/>
          <w:lang w:val="en-US" w:eastAsia="en-US" w:bidi="ar-SA"/>
        </w:rPr>
        <w:t xml:space="preserve"> (SC), aff'd </w:t>
      </w:r>
      <w:hyperlink r:id="rId319" w:history="1">
        <w:r>
          <w:rPr>
            <w:rFonts w:ascii="arial" w:eastAsia="arial" w:hAnsi="arial" w:cs="arial"/>
            <w:i/>
            <w:color w:val="0077CC"/>
            <w:sz w:val="20"/>
            <w:u w:val="single"/>
            <w:shd w:val="clear" w:color="auto" w:fill="FFFFFF"/>
            <w:lang w:val="en-US" w:eastAsia="en-US" w:bidi="ar-SA"/>
          </w:rPr>
          <w:t>(1989), 36 BCLR (2d) 316</w:t>
        </w:r>
      </w:hyperlink>
      <w:r>
        <w:rPr>
          <w:rFonts w:ascii="arial" w:eastAsia="arial" w:hAnsi="arial" w:cs="arial"/>
          <w:color w:val="000000"/>
          <w:sz w:val="20"/>
          <w:lang w:val="en-US" w:eastAsia="en-US" w:bidi="ar-SA"/>
        </w:rPr>
        <w:t xml:space="preserve"> (CA), where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found.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Reekie</w:t>
      </w:r>
      <w:r>
        <w:rPr>
          <w:rFonts w:ascii="arial" w:eastAsia="arial" w:hAnsi="arial" w:cs="arial"/>
          <w:color w:val="000000"/>
          <w:sz w:val="20"/>
          <w:lang w:val="en-US" w:eastAsia="en-US" w:bidi="ar-SA"/>
        </w:rPr>
        <w:t>, there was direct evidence from witnesses that before the accident, the defendant driver did not appear impaired. Moreover, much of his drinking had taken place before the injured plaintiff joined him. The sort of expert evidence adduced at this trial was not before the court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Gagnon</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Reekie</w:t>
      </w:r>
      <w:r>
        <w:rPr>
          <w:rFonts w:ascii="arial" w:eastAsia="arial" w:hAnsi="arial" w:cs="arial"/>
          <w:color w:val="000000"/>
          <w:sz w:val="20"/>
          <w:lang w:val="en-US" w:eastAsia="en-US" w:bidi="ar-SA"/>
        </w:rPr>
        <w:t>, witnesses testified that the defendant driver did not appear impaired before the accident, and there was evidence that he was by habit a heavy drinker who showed little outward signs of impairment. His BAC was significantly lower than that of Mr. Ouh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Dennis</w:t>
      </w:r>
      <w:r>
        <w:rPr>
          <w:rFonts w:ascii="arial" w:eastAsia="arial" w:hAnsi="arial" w:cs="arial"/>
          <w:color w:val="000000"/>
          <w:sz w:val="20"/>
          <w:lang w:val="en-US" w:eastAsia="en-US" w:bidi="ar-SA"/>
        </w:rPr>
        <w:t>, the defendant driver was again found to be an experienced heavy drinker with a high tolerance to alcohol who, according to witnesses, displayed few signs of impairment prior to the accident. Although he had been on a drinking binge the night before, there was no evidence to establish that the injured plaintiff was aware of the degree of his alcohol consumption.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this case, as I have observed, there was no evidence that Mr. Ouh, at the age of 26, was an experienced heavy drinker with a high tolerance to alcohol. Nor was there any evidence that, before the accident, he exhibited few or no signs of impairment. Notwithstanding the evidence of Cst. Peck, whose observations were all made after the accident and inconsistent with those of the emergency physician, I am satisfied that given Mr. Ouh's BAC, he would have exhibited signs of impairment before driving home that night. But even if there were few signs of impairment, Song-Yi must certainly have been aware of the significant amount I find he had consumed. The situation here, then, is reminiscent of those discussed in </w:t>
      </w:r>
      <w:r>
        <w:rPr>
          <w:rFonts w:ascii="arial" w:eastAsia="arial" w:hAnsi="arial" w:cs="arial"/>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Ridsdale v Taberner</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1991 CarswellBC 1886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Grewal v Simoncioni Estate</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(1993), 78 BCLR (2d) 69</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Earnshaw</w:t>
      </w:r>
      <w:r>
        <w:rPr>
          <w:rFonts w:ascii="arial" w:eastAsia="arial" w:hAnsi="arial" w:cs="arial"/>
          <w:color w:val="000000"/>
          <w:sz w:val="20"/>
          <w:lang w:val="en-US" w:eastAsia="en-US" w:bidi="ar-SA"/>
        </w:rPr>
        <w:t xml:space="preserve">, Southin J.A. concluded that evidence that the plaintiff passenger, the defendant driver and the defendant owner had been drinking together at a "drinking party" was sufficient to support the jury's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Her Ladyship observed at p. 387: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Suffice it to say that there was evidence upon which the jury could conclude that these young men, who were all acquainted with one another, knew very well what they were doing and what they were doing was having a drinking party followed by driving.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Ridsdale</w:t>
      </w:r>
      <w:r>
        <w:rPr>
          <w:rFonts w:ascii="arial" w:eastAsia="arial" w:hAnsi="arial" w:cs="arial"/>
          <w:color w:val="000000"/>
          <w:sz w:val="20"/>
          <w:lang w:val="en-US" w:eastAsia="en-US" w:bidi="ar-SA"/>
        </w:rPr>
        <w:t xml:space="preserve">, Tyrwhitt-Drake J. observed that the only evidence he had as to the plaintiff passenger failing to take reasonable care for his own safety was that of the defendant driver, to the effect that he and the plaintiff had spent some hours drinking together immediately before the accident occurred. He likened this to the "drinking party" in the </w:t>
      </w:r>
      <w:r>
        <w:rPr>
          <w:rFonts w:ascii="arial" w:eastAsia="arial" w:hAnsi="arial" w:cs="arial"/>
          <w:i/>
          <w:color w:val="000000"/>
          <w:sz w:val="20"/>
          <w:lang w:val="en-US" w:eastAsia="en-US" w:bidi="ar-SA"/>
        </w:rPr>
        <w:t>Earnshaw</w:t>
      </w:r>
      <w:r>
        <w:rPr>
          <w:rFonts w:ascii="arial" w:eastAsia="arial" w:hAnsi="arial" w:cs="arial"/>
          <w:color w:val="000000"/>
          <w:sz w:val="20"/>
          <w:lang w:val="en-US" w:eastAsia="en-US" w:bidi="ar-SA"/>
        </w:rPr>
        <w:t xml:space="preserve"> case, and found the plaintiff contributory negligent to the extent of 30%.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the Court of Appeal upheld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trial judge had found that the injured plaintiff had been with the impaired defendant driver all evening. The trial judge had concluded that the plaintiff must have made the same observation as another member of their party who testified that the defendant had consumed a substantial amount of alcohol.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Like Southin J.A. in </w:t>
      </w:r>
      <w:r>
        <w:rPr>
          <w:rFonts w:ascii="arial" w:eastAsia="arial" w:hAnsi="arial" w:cs="arial"/>
          <w:i/>
          <w:color w:val="000000"/>
          <w:sz w:val="20"/>
          <w:lang w:val="en-US" w:eastAsia="en-US" w:bidi="ar-SA"/>
        </w:rPr>
        <w:t>Earnshaw</w:t>
      </w:r>
      <w:r>
        <w:rPr>
          <w:rFonts w:ascii="arial" w:eastAsia="arial" w:hAnsi="arial" w:cs="arial"/>
          <w:color w:val="000000"/>
          <w:sz w:val="20"/>
          <w:lang w:val="en-US" w:eastAsia="en-US" w:bidi="ar-SA"/>
        </w:rPr>
        <w:t>, I consider that here, too, Song-Yi must be taken to have known what she was doing, which was spending several hours with Mr. Ouh while he was drinking significant amount of alcohol, followed by driving. That, I find, constitutes a failure to take reasonable care for her own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As we have seen, Tyrwhitt-Drake J attributed 30% of the fault to the plaintiff passenger in </w:t>
      </w:r>
      <w:r>
        <w:rPr>
          <w:rFonts w:ascii="arial" w:eastAsia="arial" w:hAnsi="arial" w:cs="arial"/>
          <w:i/>
          <w:color w:val="000000"/>
          <w:sz w:val="20"/>
          <w:lang w:val="en-US" w:eastAsia="en-US" w:bidi="ar-SA"/>
        </w:rPr>
        <w:t>Ridsdale</w:t>
      </w:r>
      <w:r>
        <w:rPr>
          <w:rFonts w:ascii="arial" w:eastAsia="arial" w:hAnsi="arial" w:cs="arial"/>
          <w:color w:val="000000"/>
          <w:sz w:val="20"/>
          <w:lang w:val="en-US" w:eastAsia="en-US" w:bidi="ar-SA"/>
        </w:rPr>
        <w:t xml:space="preserve">. A like amount was attributed on a similar basis to the plaintiff passenger in </w:t>
      </w:r>
      <w:r>
        <w:rPr>
          <w:rFonts w:ascii="arial" w:eastAsia="arial" w:hAnsi="arial" w:cs="arial"/>
          <w:i/>
          <w:color w:val="000000"/>
          <w:sz w:val="20"/>
          <w:lang w:val="en-US" w:eastAsia="en-US" w:bidi="ar-SA"/>
        </w:rPr>
        <w:t>Houlton v MacKinnon</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2005 BCSC 41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the plaintiff was found to have been 35% at fault. A assessment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degree of 50% was upheld in </w:t>
      </w:r>
      <w:r>
        <w:rPr>
          <w:rFonts w:ascii="arial" w:eastAsia="arial" w:hAnsi="arial" w:cs="arial"/>
          <w:i/>
          <w:color w:val="000000"/>
          <w:sz w:val="20"/>
          <w:lang w:val="en-US" w:eastAsia="en-US" w:bidi="ar-SA"/>
        </w:rPr>
        <w:t>Pharness (Guardian ad litem of) v Wallace</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1989 CarswellBC 1365</w:t>
        </w:r>
      </w:hyperlink>
      <w:r>
        <w:rPr>
          <w:rFonts w:ascii="arial" w:eastAsia="arial" w:hAnsi="arial" w:cs="arial"/>
          <w:color w:val="000000"/>
          <w:sz w:val="20"/>
          <w:lang w:val="en-US" w:eastAsia="en-US" w:bidi="ar-SA"/>
        </w:rPr>
        <w:t xml:space="preserve"> (CA), but there, the injured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consisted of failing to wear a seatbelt as well as travelling with the defendant when he was impaired and his vehicle was defective.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this case, taking into account the egregious fault of Mr. Ouh (smoking marijuana, consuming a great deal of alcohol and driving with extreme recklessness), I consider Song-Yi's relative degree of fault to be considerably less, and I apportion fault 20% to her and 80% to Mr. Ouh.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all of the circumstances of this very tragic case, I find on the evidence that the plaintiffs have suffered no pecuniary loss arising from the collapse of their plan to gift their business to their daughter upon their retirement in return for an annuity. I find, however, that the evidence does establish a real and substantial possibility of future loss of dependency with a present value of $50,300. I assess the likelihood of this possibility at 75%, yielding a loss of $37,725. I also assess the plaintiffs' "reasonable expenses of the funeral and the disposal of the remains of the deceased person" within the meaning of section 3(9)(b) of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at $6,838.14.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These damages must be reduced by 20% to take into account what I find to have been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Song-Yi as a result of her driving with Mr. Ouh after spending the evening with him while he was drinking heavily. This results in an award of $30,180 for future loss of dependency, and $5,470.51 for section 3(9)(b) expenses.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parties are at liberty to speak to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J.C. GRAUER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Perzoff v. Pringle, [2017] B.C.J. No. 1624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S121523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1624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1448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2261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283 A.C.W.S. (3d) 437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C.C.L.T. (4th) 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Lara Perzoff and Glen Plummer, Plaintiffs, and Jordan Pringle and Suite B Contracting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4"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9"/>
      <w:bookmarkEnd w:id="67"/>
      <w:r>
        <w:rPr>
          <w:rFonts w:ascii="arial" w:eastAsia="arial" w:hAnsi="arial" w:cs="arial"/>
          <w:b/>
          <w:color w:val="000000"/>
          <w:sz w:val="20"/>
          <w:lang w:val="en-US" w:eastAsia="en-US" w:bidi="ar-SA"/>
        </w:rPr>
        <w:t xml:space="preserve">Construction law — Contracts — Building contracts — Terms — Compliance with building code — Breach — By contractor — Defective workmanship — Remedies — Application by plaintiffs for damages of $71,000 against Pringle and his renovation company based on breach of contract, negligent misrepresentation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Pecuniary damages awarded of $48,592 — Plaintiffs purchased home renovated by Pringle which suffered water ingress in basement — Engineering report stated drainage work was defective — Nothing suggested Pringle had honest belief in his contract statement that all work on house was done to Code standards — Misrepresentation breached contractual term — Pringle was also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 Damages reduced by extra renovation time caused by plaintiffs.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Construction law — Liability — Of contractors and subcontractors — Grounds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plaintiffs for damages of $71,000 against Pringle and his renovation company based on breach of contract, negligent misrepresentation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Pecuniary damages awarded of $48,592 — Plaintiffs purchased home renovated by Pringle which suffered water ingress in basement — Engineering report stated drainage work was defective — Nothing suggested Pringle had honest belief in his contract statement that all work on house was done to Code standards — Misrepresentation breached contractual term — Pringle was also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 Damages reduced by extra renovation time caused by plaintiffs.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Misrepresentation — What constitutes — Application by plaintiffs for damages of $71,000 against Pringle and his renovation company based on breach of contract, negligent misrepresentation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Pecuniary damages awarded of $48,592 — Plaintiffs purchased home renovated by Pringle which suffered water ingress in basement — Engineering report stated drainage work was defective — Nothing suggested Pringle had honest belief in his contract statement that all work on house was done to Code standards — Misrepresentation breached contractual term — Pringle was also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 Damages reduced by extra renovation time caused by plaintiffs.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9"/>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Perzoff and Plummer by way of summary trial for damages of $71,000against Pringle and his company based on breach of contract, negligent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purchased a home from Pringle, who had also renovated the house. The renovations added a basement suite for tenants. The plaintiffs' housing inspector recommended the perimeter drainage system be checked for proper operation. The plaintiffs experienced water ingress in the basement. The plaintiffs decided to do the remediation work themselves for budgetary reasons, which took twice as long as a professional estimate. The tenants moved out due to the required repair work. An engineering firm concluded the drainage work done by Pringle was improper and not done to the B.C. Building Code. Pringle stated he had corrected an earlier water ingress issue in consultation with a plumber, Hawes, who advised Pringle that no building permit was needed for the work as it was an urgent repair of a perimeter drainage system. The plaintiffs argued it was not a simple vendor-purchaser case involving a property defect because here the vendor was also the builder. Pringle acknowledged he was the vendor but maintained it was his company that carried out the work, caveat emptor applied, and that the plaintiffs had been placed on notice about the drainage system by their home inspector, and as such it was a patent defect. Further, he asserted he had disclosed his actual knowledge as required in the sales contract: he was not aware of any moisture and/or water problems, or that additions or alterations had been made without a required permit and final inspection, and all work was done to required Code standards. Pringle asserted the plaintiffs failed to mitigate their damages by allowing him to repair the problem and also the damages amount claimed for lost rent was excessive.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8"/>
            <w:bookmarkEnd w:id="69"/>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was not a straightforward vendor-purchaser case where the analysis started with and ended with the doctrine of caveat emptor. There were two additional aspects: Pringle did the work complained of, and he made representations about that work in the contract of purchase and sale. Statements made in property disclosure statements only needed to be honest statements of belief; they did not have to be correct. There was some evidence that two of Pringle's statements were honest disclosures of his actual knowledge or belief. However, nothing suggested an honest belief in the third statement: that all work was done to the standards required by the Code. The Code had not been mentioned in Pringle's affidavit. That statement was untrue, as made clear by the engineer's report. Pringle's misrepresentation that all work was done to Code was a contractual term that he breached. It was not necessary to characterize the defects as either patent or latent; such characterization related to the vendor's duty to disclose, not to a misrepresentation that founds a breach of contract. The submission that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only be maintained against the corporate defendant was rejected. The affidavit evidence established Pringle did the work himself and there was no mention of doing the work on behalf of his company. The Code set the standard of care to be met and the flaws in the work done by Pringle were evidence of causation. The claim against Pringle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made out. Pringle was also liable for negligent misrepresentation. It was not unreasonable for the plaintiffs to decline Pringle's offer to repair the water problem, given that he was the likely source of that problem. Rental loss damages for the full eight months it took for the repairs was not accepted because the extended period was caused by the plaintiffs. Rental damages based on a mid-point were awarded. Pecuniary damages were $48,592. The plaintiffs did not establish the possibility of mental distress on a breach of the contract, or in tort; there was no basis for awarding general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Legislation Cited_7"/>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5"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Building Code,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1" w:name="Counsel_9"/>
      <w:bookmarkEnd w:id="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Williams, A. Broadley, M. Melnyk,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Dumonceaux.</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9"/>
      <w:bookmarkEnd w:id="72"/>
      <w:r>
        <w:pict>
          <v:line id="_x0000_s1077"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3" w:name="M.B. BLOK J."/>
            <w:bookmarkEnd w:id="73"/>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June 2009, the plaintiffs Lara Perzoff and Glen Plummer purchased a house from the defendant, Jordan Pringle. Mr. Pringle is a contractor who is the principal of the second defendant, Suite B Contracting Ltd. He had renovated the Saanich, B.C. home extensively and in doing so created a secondary suite in the basement, a feature that was important to the plaintiffs in their decision to purchase. The plaintiffs rented that suite to tenants following their purchase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part of the sale contract, Mr. Pringle represented that: (1) he was unaware of any water problems in the basement; and (2) the "entire house has been renovated to Code with permits and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January and July 2010 the tenants noticed buckling in the laminate flooring of their suite. Water was getting into the basement through the foundation. Repairs were carried out. The tenants left because of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did most of the repair work themselves because they could not afford to hire people to do the work. The repairs took a long period of time to complete because the plaintiffs have full-time jobs and had to do the work as best they could outside their working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Portions of foundation perimeter were excavated. These were the same areas that had been the location of Mr. Pringle's drainage system work. While those areas were exposed the plaintiffs arranged for an inspection by engineers with the consulting firm Read Jones Christofferson ("RJC"). RJC engineers subsequently issued a report dated January 14, 2014 in which they detailed their findings. They concluded that the drainage work done by Mr. Pringle was improper and was not done to the relevant B.C. Building Code ("Code")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By way of summary trial application the plaintiffs seek judgment for damages totalling about $71,000 against Mr. Pringle and his company, based on breach of contract, negligent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agree that the matter is suitable for disposition by summary trial. I agree, and find that I am able to find the facts necessary to render judgment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Pringle deposed that he purchased the house in 2008, intending to renovate and re-sell it. During the course of the renovations there was ingress of water in the north side of the basement. Mr. Pringle addressed that problem by "modifying" the drainage system in that area. He said he did this by excavating to the foundation level in the subject area and repairing the drainage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Pringle deposed that he consulted with Daryl Hawes, a plumber who was doing other work for him at the house, and Mr. Hawes told him a building permit was not needed for this work because it was an "urgent matter and a repair of the system" rather than an installation or replacement of the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Hawes deposed that he told Mr. Pringle the water ingress was likely caused by a failure of the perimeter drainage system along the north wall. He advised Mr. Pringle that he could repair the system by excavating to the foundation and placing perforated PVC drain pipe along the north side. He also said that it was his understanding that no building permit is needed for the urgent repair of a perimeter drainage system. He said, however, that he did not supervise or inspect the repair work done by Mr. Pringle.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Pringle said there were no further problems with water ingress in the area after that point, despite two weeks of heavy rain during the spring of 2009. He listed the property for sale near the end of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part of the sale listing, Mr. Pringle signed a Property Disclosure Statement dated April 30, 2009 (the "Disclosure Statement"). In the Disclosure Statement Mr. Pringle indicated "no" to these two questions: (1) "Are you aware of any additions or alterations made without a required permit and final inspection?" and (2) "Are you aware of any moisture and/or water problems in the walls, basement or crawl space?" He added the following additional comment in the Disclosure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Entire house has been renovated to Code with permits and inspections. Entire electrical &amp; plumbing systems completely replaced, new roof, windows,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Disclosure Statement was incorporated into the property sale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Multiple Listing Service listing similarly indicated all of the renovation work "has been completed with proper permits and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Prior to completing the purchase, the plaintiffs had the house inspected by a home inspector. The inspector noted only minor deficiencies, all of which were remedied before completion of the sale. The inspector noted "recent exterior excavation" as evidence of "corrective action" that had been taken but said this merely needed monitoring. As a limitation to his report he said "subsurface drains are not tested" and he recommended that the perimeter drainage system be checked for correct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taking possession, the plaintiffs rented the suite for $1,300 per month. The tenants moved out on August 7, 2010 because they preferred to obtain alternate permanent accommodation rather than move out temporarily to allow the repair work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the plaintiffs complained to Mr. Pringle he provided them with a formal written statement in which he acknowledged having water ingress problems during his nine-month ownership of the house. He attributed these problems to an "unusually large snowfall". In his statement he said he addressed the problem by installing a perimeter drain pipe along the north side of the house, "where there was previously nothing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Pringle also deposed that he told Mr. Plummer that he filled out the Disclosure Statement as he did ("Are you aware of any moisture and/or water problems in the walls, basement or crawl space?" "No.") based on the advice he received from his realtor.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RJC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noted earlier, RJC engineers prepared a report dated January 14, 2014. In that report the engineers noted their observations of the site after excavation exposed the foundation on the north and west sides. The excavations exposed both new perforated PVC drain pipe and the original terracotta drain 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Importantly, the engineers noted that the new drain pipe was installed eight inches above the original drain tile. Since the original drain tile was at approximately the same elevation as the basement floor the new drain pipe was situated well above it. They noted as well that the foundation wall had not been damp-proofed.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engineers also noted the following:</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northwest corner of the foundation the PVC drain pipe had not been placed close to the foundation but instead it veered away from the foundation to a point more than six feet away;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one particular point in that same location the PVC drain pipe sloped uphill and not downhill;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west side of the house the original drain tile was damaged by the recent renovation in that a concrete pedestal (supporting a sun deck) was installed right through it. This inhibited effective drainage by that original drain 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From these observations the RJC engineers concluded: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soil had been excavated along the foundation in order to replace the drain tiles, dampproofing ought to have been applied in order to meet the requirements of the Code. This would have slowed water ingress or limited the potential for water ingress;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drain pipe was not installed in accordance with the Code because:</w:t>
      </w:r>
    </w:p>
    <w:p>
      <w:pPr>
        <w:numPr>
          <w:numId w:val="6"/>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drain tile or pipe ought to be installed so that the top of the tile or pipe is below the bottom of the floor slab. Here, the original drain tile was at approximately the correct elevation, but the placement of the PVC drain pipe above the original drain tile rendered it ineffective;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"jog" in the PVC pipe away from the foundation violated the Code requirement for drainage tile or pipe to be located along all sub-grade wall assemblies.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engineers said that because the PVC pipe was located above the floor slab, hydrostatic pressure would force water through the walls or under the slab before it had an opportunity to drain away. Also, since the PVC drain pipe was installed with an uphill slope at one point, this would impede drainage and potentially direct more surface water back to the residence instead of away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emphasize that this is not a simple vendor-purchaser case involving a property defect because here the vendor was also the builder.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plaintiffs submit that their causes of action in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are all made out. The RJC report shows that the work done by Mr. Pringle was negligently done. He owed a duty of care to the plaintiffs and it was reasonably foreseeable that his lack of care would result in the very type of harm that transpired. His representations that there were no prior water problems in the basement and that all his work was done to Code, and with permits and inspections, were untrue.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submit that a distinction must be drawn between the role of Mr. Pringle and that of his company. They acknowledge Mr. Pringle was the vendor but maintain it was his company that carried out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Subject only to certain exceptions,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 to the purchase and sale of real estate. Although there are some exceptions to that rule, none of those apply here. Moreover, through the report of the home inspector the plaintiffs were on notice about the drainage system and thus this must be taken to have been a patent defect, not a latent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for the claim for negligent misrepresentation arising from the Disclosure Statement, the law requires only that the vendor correctly and honestly disclose his actual knowledge, but that knowledge does not have to be correct. On this point: (1) Mr. Pringle believed the prior water ingress problem had been repaired; and (2) he understood he did not require a building permit for the repairs as they were in the nature of emergency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for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submit that since the repairs were carried out by the defendant company then any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lies with that defendant and not with Mr. Pringle. In any event, no evidence of a standard of care was led by the plaintiffs and they failed to demonstrate that the alleged deficiency caused the later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Finally, on the matter of damages the defendants submit that the plaintiffs ought to be found contributorily negligent for failing to check the perimeter drainage system as recommended by their home inspector. They also submit that the plaintiffs failed to mitigate their damages because they declined the defendants' offer to correct the alleged deficiency. Mr. Pringle deposed that he could have done the repairs for $25,000, which is a lesser amount than the plaintiffs now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Plaintiffs'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reply, the plaintiffs submit:</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nothing in the evidence that shows Mr. Pringle's company did the work. To the contrary, Mr. Pringle's affidavit evidence is that he did the work;</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Pringle provided no basis for his stated belief in the representations he made;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of the home inspector does not put the plaintiffs on notice of any specific problem with the drainage system;</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Pringle, in his capacity as the builder, does not get the benefit of the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doctrine;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is established through the evidence of Mr. Hawes, the plumber, who told Mr. Pringle to excavate down to the foundation, something that Mr. Pringle did not do;</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sense leads to the conclusion that an inadequate drainage system on the north side of the foundation led to water ingress in that same area;</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Pringle's estimate of $25,000 for the work ought to carry no weight. In any event, given the RJC findings, it was appropriate for the plaintiffs to reject Mr. Pringle's offer to do the repair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Some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submissions, both counsel referred to </w:t>
      </w:r>
      <w:r>
        <w:rPr>
          <w:rFonts w:ascii="arial" w:eastAsia="arial" w:hAnsi="arial" w:cs="arial"/>
          <w:i/>
          <w:color w:val="000000"/>
          <w:sz w:val="20"/>
          <w:lang w:val="en-US" w:eastAsia="en-US" w:bidi="ar-SA"/>
        </w:rPr>
        <w:t>Nixon v. MacIver</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2016 BCCA 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a decision involving a sale of a house where the contract incorporated a property disclosure statement. In that case there were representations to the effect that the house was built about six years prior and that the age of the roof was six years. The house had in fact been built, by a prior owner, about six years previous, but construction of the house had been effected by incorporating an older cabin from elsewhere, which formed about half of the greater structure. The new areas had a new roof installed but the roof of the older cabin was not replaced. The owner/vendor had assumed that the entire structure had received a new roof as part of the construction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issue in the Court of Appeal was whether the trial judge had erred in dismissing the purchasers' claims for misrepresentation (including misrepresentation by omission) concerning the age of the dwelling generally and the age of the roof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dealing with the purchasers' claim that there was a positive obligation on the vendor to include comments about the property beyond those comprised in the property disclosure statement,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continues to apply to real estate transactions in this province, subject to certain exceptions: fraud, non-innocent misrepresentation, an implied warranty of habitability for newly-constructed homes, and a duty to disclose latent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 vendor has an obligation to disclose a material </w:t>
      </w:r>
      <w:r>
        <w:rPr>
          <w:rFonts w:ascii="arial" w:eastAsia="arial" w:hAnsi="arial" w:cs="arial"/>
          <w:color w:val="000000"/>
          <w:sz w:val="20"/>
          <w:u w:val="single"/>
          <w:lang w:val="en-US" w:eastAsia="en-US" w:bidi="ar-SA"/>
        </w:rPr>
        <w:t>latent</w:t>
      </w:r>
      <w:r>
        <w:rPr>
          <w:rFonts w:ascii="arial" w:eastAsia="arial" w:hAnsi="arial" w:cs="arial"/>
          <w:color w:val="000000"/>
          <w:sz w:val="20"/>
          <w:lang w:val="en-US" w:eastAsia="en-US" w:bidi="ar-SA"/>
        </w:rPr>
        <w:t xml:space="preserve"> defect to prospective buyers if the defect renders a property dangerous or unfit for habitation. A latent defect is one that is not discoverable by a purchaser through reasonable inspection inquiries.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of Appeal later summarized the applicable principles, and in doing so expanded on them somewhat: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In summary, the doctrine of caveat emptor remains very much alive in the context of real estate transactions in BC: </w:t>
      </w:r>
      <w:r>
        <w:rPr>
          <w:rFonts w:ascii="arial" w:eastAsia="arial" w:hAnsi="arial" w:cs="arial"/>
          <w:i/>
          <w:color w:val="000000"/>
          <w:sz w:val="20"/>
          <w:lang w:val="en-US" w:eastAsia="en-US" w:bidi="ar-SA"/>
        </w:rPr>
        <w:t>Fraser-Reid</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[1980] 1 S.C.R. 720</w:t>
        </w:r>
      </w:hyperlink>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Cardwell CA</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[2007] B.C.J. No. 1206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Wescan CA</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[2007] B.C.J. No. 236</w:t>
        </w:r>
      </w:hyperlink>
      <w:r>
        <w:rPr>
          <w:rFonts w:ascii="arial" w:eastAsia="arial" w:hAnsi="arial" w:cs="arial"/>
          <w:color w:val="000000"/>
          <w:sz w:val="20"/>
          <w:lang w:val="en-US" w:eastAsia="en-US" w:bidi="ar-SA"/>
        </w:rPr>
        <w:t xml:space="preserve">. In general, purchasers bear the risk of defects in the quality of a property. Liability for this risk may shift to the vendor where there is established: (i) a breach of contract; (ii) active concealment (i.e., fraud); (iii) non-innocent misrepresentation; or (iv) an implied warranty of habitability in the case of newly-constructed homes. Liability for this risk may also shift where latent defects are established that render a property dangerous or uninhabitable. In short, a vendor has a common law duty to disclose: (i) a latent defect that is not discoverable through a reasonable inspection or through reasonable inquiries; and (ii) the latent defect renders the property dangerous or unfit for habitation. If a defect does not render a property dangerous or uninhabitable,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applies regardless of whether the defect in question is patent or latent.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to the legal effect of the statements made in the property disclosure statement,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Information contained in a disclosure statement that is incorporated into a contract of purchase and sale may be a representation upon which a purchaser can rely: </w:t>
      </w:r>
      <w:r>
        <w:rPr>
          <w:rFonts w:ascii="arial" w:eastAsia="arial" w:hAnsi="arial" w:cs="arial"/>
          <w:i/>
          <w:color w:val="000000"/>
          <w:sz w:val="20"/>
          <w:lang w:val="en-US" w:eastAsia="en-US" w:bidi="ar-SA"/>
        </w:rPr>
        <w:t>Ward v. Smith</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2001 BCSC 1366</w:t>
        </w:r>
      </w:hyperlink>
      <w:r>
        <w:rPr>
          <w:rFonts w:ascii="arial" w:eastAsia="arial" w:hAnsi="arial" w:cs="arial"/>
          <w:color w:val="000000"/>
          <w:sz w:val="20"/>
          <w:lang w:val="en-US" w:eastAsia="en-US" w:bidi="ar-SA"/>
        </w:rPr>
        <w:t xml:space="preserve"> at para. 31. However, a vendor is only obliged to disclose his or her current actual knowledge of the state of affairs of the property to the extent promised in the disclosure statement and need say "no more than that he or she is or is not aware of problems": </w:t>
      </w:r>
      <w:r>
        <w:rPr>
          <w:rFonts w:ascii="arial" w:eastAsia="arial" w:hAnsi="arial" w:cs="arial"/>
          <w:i/>
          <w:color w:val="000000"/>
          <w:sz w:val="20"/>
          <w:lang w:val="en-US" w:eastAsia="en-US" w:bidi="ar-SA"/>
        </w:rPr>
        <w:t>Arsenault v. Pederson</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[1996] B.C.J. No. 1026</w:t>
        </w:r>
      </w:hyperlink>
      <w:r>
        <w:rPr>
          <w:rFonts w:ascii="arial" w:eastAsia="arial" w:hAnsi="arial" w:cs="arial"/>
          <w:color w:val="000000"/>
          <w:sz w:val="20"/>
          <w:lang w:val="en-US" w:eastAsia="en-US" w:bidi="ar-SA"/>
        </w:rPr>
        <w:t xml:space="preserve"> (QL) (S.C.) at para. 12. In other words, the vendor must correctly and honestly disclose his or her actual knowledge, but that knowledge does not have to be correct. A vendor is not required to warrant a certain state of affairs but only to put prospective purchasers on notice of any current known problems. The purpose of a disclosure statement is to identify any problems or concerns with the property, not to give detailed comments in answer to the questions posed. See </w:t>
      </w:r>
      <w:r>
        <w:rPr>
          <w:rFonts w:ascii="arial" w:eastAsia="arial" w:hAnsi="arial" w:cs="arial"/>
          <w:i/>
          <w:color w:val="000000"/>
          <w:sz w:val="20"/>
          <w:lang w:val="en-US" w:eastAsia="en-US" w:bidi="ar-SA"/>
        </w:rPr>
        <w:t>Anderson v. Kibzey</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[1996] B.C.J. No. 3008</w:t>
        </w:r>
      </w:hyperlink>
      <w:r>
        <w:rPr>
          <w:rFonts w:ascii="arial" w:eastAsia="arial" w:hAnsi="arial" w:cs="arial"/>
          <w:color w:val="000000"/>
          <w:sz w:val="20"/>
          <w:lang w:val="en-US" w:eastAsia="en-US" w:bidi="ar-SA"/>
        </w:rPr>
        <w:t xml:space="preserve"> (QL) (S.C.) at paras. 13-14; </w:t>
      </w:r>
      <w:r>
        <w:rPr>
          <w:rFonts w:ascii="arial" w:eastAsia="arial" w:hAnsi="arial" w:cs="arial"/>
          <w:i/>
          <w:color w:val="000000"/>
          <w:sz w:val="20"/>
          <w:lang w:val="en-US" w:eastAsia="en-US" w:bidi="ar-SA"/>
        </w:rPr>
        <w:t>Zaenker v. Kirk</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(1999), 30 R.P.R. (3d) 9</w:t>
        </w:r>
      </w:hyperlink>
      <w:r>
        <w:rPr>
          <w:rFonts w:ascii="arial" w:eastAsia="arial" w:hAnsi="arial" w:cs="arial"/>
          <w:color w:val="000000"/>
          <w:sz w:val="20"/>
          <w:lang w:val="en-US" w:eastAsia="en-US" w:bidi="ar-SA"/>
        </w:rPr>
        <w:t xml:space="preserve"> (B.C.S.C.) at para. 19; </w:t>
      </w:r>
      <w:r>
        <w:rPr>
          <w:rFonts w:ascii="arial" w:eastAsia="arial" w:hAnsi="arial" w:cs="arial"/>
          <w:i/>
          <w:color w:val="000000"/>
          <w:sz w:val="20"/>
          <w:lang w:val="en-US" w:eastAsia="en-US" w:bidi="ar-SA"/>
        </w:rPr>
        <w:t>Kiraly v. Fuchs</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2009 BCSC 654</w:t>
        </w:r>
      </w:hyperlink>
      <w:r>
        <w:rPr>
          <w:rFonts w:ascii="arial" w:eastAsia="arial" w:hAnsi="arial" w:cs="arial"/>
          <w:color w:val="000000"/>
          <w:sz w:val="20"/>
          <w:lang w:val="en-US" w:eastAsia="en-US" w:bidi="ar-SA"/>
        </w:rPr>
        <w:t xml:space="preserve"> at paras. 47, 49; and </w:t>
      </w:r>
      <w:r>
        <w:rPr>
          <w:rFonts w:ascii="arial" w:eastAsia="arial" w:hAnsi="arial" w:cs="arial"/>
          <w:i/>
          <w:color w:val="000000"/>
          <w:sz w:val="20"/>
          <w:lang w:val="en-US" w:eastAsia="en-US" w:bidi="ar-SA"/>
        </w:rPr>
        <w:t>Roberts v. Hutton</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2013 BCSC 640</w:t>
        </w:r>
      </w:hyperlink>
      <w:r>
        <w:rPr>
          <w:rFonts w:ascii="arial" w:eastAsia="arial" w:hAnsi="arial" w:cs="arial"/>
          <w:color w:val="000000"/>
          <w:sz w:val="20"/>
          <w:lang w:val="en-US" w:eastAsia="en-US" w:bidi="ar-SA"/>
        </w:rPr>
        <w:t xml:space="preserve"> at para.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Court of Appeal reiterated those views in </w:t>
      </w:r>
      <w:r>
        <w:rPr>
          <w:rFonts w:ascii="arial" w:eastAsia="arial" w:hAnsi="arial" w:cs="arial"/>
          <w:i/>
          <w:color w:val="000000"/>
          <w:sz w:val="20"/>
          <w:lang w:val="en-US" w:eastAsia="en-US" w:bidi="ar-SA"/>
        </w:rPr>
        <w:t>Hamilton v. Callaway</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2016 BCCA 189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Hamilton</w:t>
      </w:r>
      <w:r>
        <w:rPr>
          <w:rFonts w:ascii="arial" w:eastAsia="arial" w:hAnsi="arial" w:cs="arial"/>
          <w:color w:val="000000"/>
          <w:sz w:val="20"/>
          <w:lang w:val="en-US" w:eastAsia="en-US" w:bidi="ar-SA"/>
        </w:rPr>
        <w:t xml:space="preserve">]. There, a vendor of a townhouse represented in a property disclosure statement, incorporated into the parties' agreement of purchase and sale, that she was not aware of any problems with the plumbing system. The purchaser sued the vendor, alleging that the representation she made was a misrepresentation. The trial judge found that the vendor had an honest belief in the truth of her representation. The Court of Appeal said that this was enough and in this regard referenced para. 48 (reproduced above) from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court also quoted with approval the following passage from </w:t>
      </w:r>
      <w:r>
        <w:rPr>
          <w:rFonts w:ascii="arial" w:eastAsia="arial" w:hAnsi="arial" w:cs="arial"/>
          <w:i/>
          <w:color w:val="000000"/>
          <w:sz w:val="20"/>
          <w:lang w:val="en-US" w:eastAsia="en-US" w:bidi="ar-SA"/>
        </w:rPr>
        <w:t>Hanslo v. Barry</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2011 BCSC 1624</w:t>
        </w:r>
      </w:hyperlink>
      <w:r>
        <w:rPr>
          <w:rFonts w:ascii="arial" w:eastAsia="arial" w:hAnsi="arial" w:cs="arial"/>
          <w:color w:val="000000"/>
          <w:sz w:val="20"/>
          <w:lang w:val="en-US" w:eastAsia="en-US" w:bidi="ar-SA"/>
        </w:rPr>
        <w:t>, dealing with a claim for breach of contract arising out of a statement in a property disclosure statement ("PDS" in the following quote):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Based on these authorities, it is my view that in this case, the incorporation of the PDS into the contract did not turn the representations contained in the PDS into contractual warranties. There was no warranty that the circumstances referred to in the questions, which were answered in the negative, did not exist. </w:t>
      </w:r>
      <w:r>
        <w:rPr>
          <w:rFonts w:ascii="arial" w:eastAsia="arial" w:hAnsi="arial" w:cs="arial"/>
          <w:color w:val="000000"/>
          <w:sz w:val="20"/>
          <w:u w:val="single"/>
          <w:lang w:val="en-US" w:eastAsia="en-US" w:bidi="ar-SA"/>
        </w:rPr>
        <w:t>They are representations as to the true state of knowledge of the vendor and may support a claim in breach of contract if the statement was untrue and did not accord with the vendor's true belief at the time</w:t>
      </w:r>
      <w:r>
        <w:rPr>
          <w:rFonts w:ascii="arial" w:eastAsia="arial" w:hAnsi="arial" w:cs="arial"/>
          <w:color w:val="000000"/>
          <w:sz w:val="20"/>
          <w:lang w:val="en-US" w:eastAsia="en-US" w:bidi="ar-SA"/>
        </w:rPr>
        <w:t>. It is my view that insofar as a claim is based on breach of contract, it is not necessary that the representations relate to latent defects that are dangerous or that render the premises uninhabitable. It is sufficient if there is a breach of contract which caused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by the Court of Appeal in </w:t>
      </w:r>
      <w:r>
        <w:rPr>
          <w:rFonts w:ascii="arial" w:eastAsia="arial" w:hAnsi="arial" w:cs="arial"/>
          <w:i/>
          <w:color w:val="000000"/>
          <w:sz w:val="20"/>
          <w:lang w:val="en-US" w:eastAsia="en-US" w:bidi="ar-SA"/>
        </w:rPr>
        <w:t>Hamilton</w:t>
      </w:r>
      <w:r>
        <w:rPr>
          <w:rFonts w:ascii="arial" w:eastAsia="arial" w:hAnsi="arial" w:cs="arial"/>
          <w:color w:val="000000"/>
          <w:sz w:val="20"/>
          <w:lang w:val="en-US" w:eastAsia="en-US" w:bidi="ar-SA"/>
        </w:rPr>
        <w:t xml:space="preserve"> at para. 44.]</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Analysis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Claim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agree with the plaintiffs that this is not a straightforward vendor-purchaser case where the analysis begins and ends with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Here, two additional aspects also must be addressed. The first is that Mr. Pringle did the work complained of. The second is that he made representations about that work that were incorporated into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deal first with those representations. Mr. Pringle made three representations: (1) he was not aware of any moisture and/or water problems in the walls, basement or crawl space; (2) he was not aware of any additions or alterations made without a required permit and final inspection and, as he expressed it elsewhere, the work was done with permits and inspections; and (3) all work was done to the standards required by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Hamilton</w:t>
      </w:r>
      <w:r>
        <w:rPr>
          <w:rFonts w:ascii="arial" w:eastAsia="arial" w:hAnsi="arial" w:cs="arial"/>
          <w:color w:val="000000"/>
          <w:sz w:val="20"/>
          <w:lang w:val="en-US" w:eastAsia="en-US" w:bidi="ar-SA"/>
        </w:rPr>
        <w:t xml:space="preserve"> tell us that statements made in property disclosure statements need only be honest statements of belief and they do not have to be correct. They are not warranties. A statement may still support a claim for breach of contract if the statement in question does not accord with the vendor's true belief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Although Mr. Pringle's evidence about his knowledge and belief is in some respects unsatisfactory, there is </w:t>
      </w:r>
      <w:r>
        <w:rPr>
          <w:rFonts w:ascii="arial" w:eastAsia="arial" w:hAnsi="arial" w:cs="arial"/>
          <w:i/>
          <w:color w:val="000000"/>
          <w:sz w:val="20"/>
          <w:lang w:val="en-US" w:eastAsia="en-US" w:bidi="ar-SA"/>
        </w:rPr>
        <w:t>some</w:t>
      </w:r>
      <w:r>
        <w:rPr>
          <w:rFonts w:ascii="arial" w:eastAsia="arial" w:hAnsi="arial" w:cs="arial"/>
          <w:color w:val="000000"/>
          <w:sz w:val="20"/>
          <w:lang w:val="en-US" w:eastAsia="en-US" w:bidi="ar-SA"/>
        </w:rPr>
        <w:t xml:space="preserve"> support in the evidence on which I might conclude that the first two statements referenced above were honest disclosures of Mr. Pringle's actual knowledge or belief. There is, however, nothing to suggest an honest belief in the third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to the first two statements, Mr. Pringle deposes that he effected repairs to the drainage system and after doing so, and despite some heavy rains, there was no further water ingress while he owned the house. He does not </w:t>
      </w:r>
      <w:r>
        <w:rPr>
          <w:rFonts w:ascii="arial" w:eastAsia="arial" w:hAnsi="arial" w:cs="arial"/>
          <w:i/>
          <w:color w:val="000000"/>
          <w:sz w:val="20"/>
          <w:lang w:val="en-US" w:eastAsia="en-US" w:bidi="ar-SA"/>
        </w:rPr>
        <w:t>expressly</w:t>
      </w:r>
      <w:r>
        <w:rPr>
          <w:rFonts w:ascii="arial" w:eastAsia="arial" w:hAnsi="arial" w:cs="arial"/>
          <w:color w:val="000000"/>
          <w:sz w:val="20"/>
          <w:lang w:val="en-US" w:eastAsia="en-US" w:bidi="ar-SA"/>
        </w:rPr>
        <w:t xml:space="preserve"> say that he believed that there were no moisture or water problems in the basement because he believed he had fixed the earlier problem, but it is an inference that could be drawn. On this point I note that in the statement Mr. Pringle provided to the plaintiffs (which was unsworn, though the statement was said to be "signed, sealed and delivered" before a lawyer), he expressly said he felt he had fixed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second statement, to the effect that work was done with all required permits, similarly suffers from an absence of any express statement that Mr. Pringle believed that a permit (and associated inspections) was not required for the drainage system work, but again one may draw that inference by reason of his assertion that Mr. Hawes, the plumber, told him one was not needed because it was an urgent repair rather than a replacement or installation of the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is, however, nothing in Mr. Pringle's affidavit about any belief he might have had that the "entire house has been renovated to Code". In fact, there is no mention of the Code at all in Mr. Pringle's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satisfied that this particular statement was untrue. The RJC report makes that clear. The new drainage system did not adhere to Code requirements in several important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view, the failure of Mr. Pringle to address this point is very telling. He alone has the ability to give evidence about his belief in the truthfulness of this statement, yet he has not done so. The RJC report suggests that the flaws in the drainage system installed by Mr. Pringle were very elementary in nature, to the extent, in one respect at least, of ignoring the effect that gravity has on the flow of water. It is tempting to conclude that Mr. Pringle did not address the Code issue because he knew he had no reason to believe that he was Code-compliant with the drainage system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these circumstances it is fair to draw the adverse inference that Mr. Pringle did not have an honest belief that his work was done to Code. I am therefore satisfied that Mr. Pringle's misrepresentation that all work was done to Code was a contractual term that he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On my interpretation of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xml:space="preserve"> it is not necessary that I proceed to characterize the drainage system defects as either patent or latent.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xml:space="preserve"> indicates that this characterization relates to the vendor's duty to disclose, not to a misrepresentation that founds a breach of contract. However, in the event I am wrong in this conclusion I will make a few observations concerning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defendants say the defects were patent because the plaintiffs were put on notice by their home inspection report that they should check the functioning of the drainage system. There was, however, no suggestion that the system was in any way defective, merely that this might be a prudent thing to do. I do not consider that this makes the otherwise latent defect a patent one. Also, there is no evidence about whether the defects in the system would have been discoverable on reasonable inspection, which is a requirement in order for a flaw to be considered patent: </w:t>
      </w:r>
      <w:r>
        <w:rPr>
          <w:rFonts w:ascii="arial" w:eastAsia="arial" w:hAnsi="arial" w:cs="arial"/>
          <w:i/>
          <w:color w:val="000000"/>
          <w:sz w:val="20"/>
          <w:lang w:val="en-US" w:eastAsia="en-US" w:bidi="ar-SA"/>
        </w:rPr>
        <w:t>Nixon</w:t>
      </w:r>
      <w:r>
        <w:rPr>
          <w:rFonts w:ascii="arial" w:eastAsia="arial" w:hAnsi="arial" w:cs="arial"/>
          <w:color w:val="000000"/>
          <w:sz w:val="20"/>
          <w:lang w:val="en-US" w:eastAsia="en-US" w:bidi="ar-SA"/>
        </w:rPr>
        <w:t xml:space="preserve"> at para. 34. If, for example, a plumber checked the system with a "snake" device it would likely have revealed the system's piping to be clear and unobstructed. It would not have revealed that the new section was located at an inappropriate depth, that it veered away from the foundation by a substantial distance or that it required water to flow uphill at one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For these reasons I conclude that the defect was a latent defect. I also conclude that the defective drainage system installed by Mr. Pringle rendered at least the basement area of the home uninhabitable.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reject the submission of the defendants that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only be maintained against the corporate defendant. That submission is based on the assertion, unfounded in the evidence, that it was the corporate defendant that did the work. To the contrary, the affidavit evidence establishes that Mr. Pringle did the work himself. He makes no mention of doing the work on behalf of his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Pringle argues that there is no evidence of a standard of care or of causation. I am satisfied that, in the circumstances of this case, the Code sets the standard to be met: </w:t>
      </w:r>
      <w:r>
        <w:rPr>
          <w:rFonts w:ascii="arial" w:eastAsia="arial" w:hAnsi="arial" w:cs="arial"/>
          <w:i/>
          <w:color w:val="000000"/>
          <w:sz w:val="20"/>
          <w:lang w:val="en-US" w:eastAsia="en-US" w:bidi="ar-SA"/>
        </w:rPr>
        <w:t>Maplethorp v. B.C. (Assn. of Professional Engineers and Geoscientists of)</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(1993), 8 C.L.R. (2d) 200</w:t>
        </w:r>
      </w:hyperlink>
      <w:r>
        <w:rPr>
          <w:rFonts w:ascii="arial" w:eastAsia="arial" w:hAnsi="arial" w:cs="arial"/>
          <w:color w:val="000000"/>
          <w:sz w:val="20"/>
          <w:lang w:val="en-US" w:eastAsia="en-US" w:bidi="ar-SA"/>
        </w:rPr>
        <w:t xml:space="preserve"> (B.C.S.C.). I note as well that Mr. Hawes, the plumber, told Mr. Pringle to excavate down to the foundation, an additional indication of the standard to be met, which Mr. Pringle did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for causation, I note the nature and seriousness of the flaws in the drainage system installed by Mr. Pringle. According to the RJC report: (1) the uphill slope of the drain pipe installed by Mr. Pringle would tend to direct water back towards the house, such that the drain pipe would have to fill up to an elevation above that of the basement floor in order for water to reach the drainage field; (2) the newly-installed pipe's jog away from the foundation meant it was not located along the sub-grade wall assembly, as it should have been; and (3) the location of the new pipe </w:t>
      </w:r>
      <w:r>
        <w:rPr>
          <w:rFonts w:ascii="arial" w:eastAsia="arial" w:hAnsi="arial" w:cs="arial"/>
          <w:i/>
          <w:color w:val="000000"/>
          <w:sz w:val="20"/>
          <w:lang w:val="en-US" w:eastAsia="en-US" w:bidi="ar-SA"/>
        </w:rPr>
        <w:t>above</w:t>
      </w:r>
      <w:r>
        <w:rPr>
          <w:rFonts w:ascii="arial" w:eastAsia="arial" w:hAnsi="arial" w:cs="arial"/>
          <w:color w:val="000000"/>
          <w:sz w:val="20"/>
          <w:lang w:val="en-US" w:eastAsia="en-US" w:bidi="ar-SA"/>
        </w:rPr>
        <w:t xml:space="preserve"> the original drain tile "renders it ineffective". Given these circumstances, I am satisfied it is reasonable to draw the common sense inference that the subsequent water ingress to the basement of the home was caused by the failure of the defective system to drain water away from the foundation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summary under this issue, I conclude Mr. Pringle owed a duty of care to the plaintiffs, he breached that duty of care by failing to install a Code-compliant drainage system and it was reasonably foreseeable that his lack of care would result in the very type of harm that transpired. I therefore conclude that the plaintiffs have made out their claim against Mr. Pringle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Pringle submits that should he be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court ought to find that the plaintiffs were contributorily negligent for "failing to obtain a further inspection report concerning the drainage system". As with any assertion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must be proven on the evidence. Here, the defendants have offered no evidence that such a report would have identified the deficiencies that were discovered only after the foundation perimeter was excavated. This submission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Given my earlier conclusions it is perhaps unnecessary to also analyse Mr. Pringle's potential liability for negligent misrepresentation, but I will do so briefly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law on negligent misrepresentation was summarized by Iacobucci J.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required elements for a successful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claim have been stated in many authorities, sometimes in varying forms. 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to the first requirement (a duty of care), I find that Mr. Pringle owed the plaintiffs a duty of care based on the special relationship he had given his role as the builder or renovator of the subject house. In this regard I rely on the same reasoning expressed in </w:t>
      </w:r>
      <w:r>
        <w:rPr>
          <w:rFonts w:ascii="arial" w:eastAsia="arial" w:hAnsi="arial" w:cs="arial"/>
          <w:i/>
          <w:color w:val="000000"/>
          <w:sz w:val="20"/>
          <w:lang w:val="en-US" w:eastAsia="en-US" w:bidi="ar-SA"/>
        </w:rPr>
        <w:t>McCluskie v. Reynolds</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65 B.C.L.R. (3d) 191</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Sergius v. Janax Design and Drafting</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(1992), 64 B.C.L.R. (2d) 176</w:t>
        </w:r>
      </w:hyperlink>
      <w:r>
        <w:rPr>
          <w:rFonts w:ascii="arial" w:eastAsia="arial" w:hAnsi="arial" w:cs="arial"/>
          <w:color w:val="000000"/>
          <w:sz w:val="20"/>
          <w:lang w:val="en-US" w:eastAsia="en-US" w:bidi="ar-SA"/>
        </w:rPr>
        <w:t xml:space="preserve"> (S.C.), a case quoted in </w:t>
      </w:r>
      <w:r>
        <w:rPr>
          <w:rFonts w:ascii="arial" w:eastAsia="arial" w:hAnsi="arial" w:cs="arial"/>
          <w:i/>
          <w:color w:val="000000"/>
          <w:sz w:val="20"/>
          <w:lang w:val="en-US" w:eastAsia="en-US" w:bidi="ar-SA"/>
        </w:rPr>
        <w:t>McCluskie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to the second requirement, the representation by Mr. Pringle that all work had been done to Code was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As to the requirement that there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making the representation, I find that in respect of the drainage system work Mr. Pringle had no basis on which he could have reasonably concluded his statement was true. He says nothing of any efforts to ensure compliance with the Code. His assertion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Finally, I find the last two requirements have also been met. It is clear from the evidence of the plaintiffs that they relied on Mr. Pringle's representations that all work had been done to Code. Their reliance proved detrimental because they assumed that there was nothing to worry about with, in particular, the drainage system, and were therefore not in a position to forestall the physical damage that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Accordingly, I find that Mr. Pringle is also liable to the plaintiffs for negligent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damages claimed by the plaintiffs consist of: (1) $10,400 for lost rental income; (2) $25,989.17 for actual expenses incurred for contractors, tools and materials; (3) $19,902.83 (corrected from $19,634.12) for the value of their own labour equal to the estimate they obtained for the cost of repairs; and (4) $15,000 for general damages for stress, lost peace of mind, etc. The total of those figures is $71,292.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say that the plaintiffs failed to mitigate their damages because Mr. Pringle offered to repair the water ingress problem but the plaintiffs declined his offer. They also submit that the claim for lost rental income is excessive because it is based on eight months of lost rent whereas Mr. Pringle's entire renovation project took only six months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begin with a brief outline of the facts on damages. Mr. Plummer deposed that after he discovered the water ingress and removed the damaged flooring he contacted contractors about doing the remedial work. The plaintiffs obtained an estimate from Avalon Industries Ltd. in which that company quoted the figure of $45,892 for the repair work. The principal of Avalon Industries told Mr. Plummer that the work would take between two and six months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Plummer deposed that they did not have the funds to have the work done by a contractor and they did not have the ability to borrow the required funds. He and Ms. Perzoff decided that they would do the work themselves in evenings and on weekends. This placed a significant burden on them in terms of time, effort and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Plummer kept a log of all of the time spent on these repairs. The total time recorded is 1,540 hours. He also kept a tally of all out-of-pocket expenses incurred. These total $25,989.17.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do not consider it unreasonable for the plaintiffs to have declined Mr. Pringle's offer to repair the water ingress problem. He </w:t>
      </w:r>
      <w:r>
        <w:rPr>
          <w:rFonts w:ascii="arial" w:eastAsia="arial" w:hAnsi="arial" w:cs="arial"/>
          <w:i/>
          <w:color w:val="000000"/>
          <w:sz w:val="20"/>
          <w:lang w:val="en-US" w:eastAsia="en-US" w:bidi="ar-SA"/>
        </w:rPr>
        <w:t>now</w:t>
      </w:r>
      <w:r>
        <w:rPr>
          <w:rFonts w:ascii="arial" w:eastAsia="arial" w:hAnsi="arial" w:cs="arial"/>
          <w:color w:val="000000"/>
          <w:sz w:val="20"/>
          <w:lang w:val="en-US" w:eastAsia="en-US" w:bidi="ar-SA"/>
        </w:rPr>
        <w:t xml:space="preserve"> deposes he would have done the necessary repairs for $25,000, but there is no evidence that the plaintiffs knew that at the time. In any event, I also do not consider it unreasonable for the plaintiffs to have declined Mr. Pringle's offer given that he was the likely, or at least a possible, source of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Furthermore, given Mr. Pringle's direct pecuniary interest in the outcome and the singular lack of any detail or stated basis for his estimate, I am unable to give any weight to his evidence that the work should have cost just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accept that the amount of the Avalon estimate is the most suitable measure of damages in this case. I do note, however, an apparent element of betterment insofar as the Avalon estimate includes work to replace entirely one 19' x 14' part of the slab that "shows evidence of deterioration". This deterioration might well have been the result of years of water problems and not necessarily just the result of Mr. Pringle's substandard work. There was no evidence on the point. The new slab was estimated at $1,500 but there would also have been a cost associated with the removal of the deteriorated slab. A figure for the latter work is difficult to derive given that this work is subsumed in a figure for more general preparatory work, but in all the circumstances I consider that $1,000 would be appropriate for the cost of slab removal and so $2,500 represents a reasonable total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the matter of loss of rental income, I do not accept the plaintiffs' claim for the full eight months it took to carry out the repairs because the extended duration of the actual work was the result of the plaintiffs' impecuniosity. I consider it reasonable to take the mid-point of Avalon's estimate of the time needed to carry out all the work, which is four months. Damages for lost rental income are therefore awarded in the amount of $5,200.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total of the pecuniary damages is $48,592 ($45,892 + $5,200 ?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Finally, I address the plaintiffs' claim for general damages. The submissions on this issue were scant and, regrettably, the parties did not refer to the leading authorities. Several cases were cited by the plaintiffs but these all pre-dated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[2006] 2 S.C.R. 3</w:t>
        </w:r>
      </w:hyperlink>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where the Supreme Court of Canada examined the recoverability of damages for mental distress in breach of contract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We conclude that damages for mental distress for breach of contract may, in appropriate cases, be awarded as an application of the principle in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 The court should ask "what did the contract promise?" and provide compensation for those promises. The aim of compensatory damages is to restore the wronged party to the position he or she would have been in had the contract not been broken. As the Privy Council stated in </w:t>
      </w:r>
      <w:r>
        <w:rPr>
          <w:rFonts w:ascii="arial" w:eastAsia="arial" w:hAnsi="arial" w:cs="arial"/>
          <w:i/>
          <w:color w:val="000000"/>
          <w:sz w:val="20"/>
          <w:lang w:val="en-US" w:eastAsia="en-US" w:bidi="ar-SA"/>
        </w:rPr>
        <w:t>Wertheim v. Chicoutimi Pulp Co.</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[1911] A.C. 301</w:t>
        </w:r>
      </w:hyperlink>
      <w:r>
        <w:rPr>
          <w:rFonts w:ascii="arial" w:eastAsia="arial" w:hAnsi="arial" w:cs="arial"/>
          <w:color w:val="000000"/>
          <w:sz w:val="20"/>
          <w:lang w:val="en-US" w:eastAsia="en-US" w:bidi="ar-SA"/>
        </w:rPr>
        <w:t>, at p. 307: "the party complaining should, so far as it can be done by money, be placed in the same position as he would have been in if the contract had been performed". The measure of these damages is, of course, subject to remoteness principles. There is no reason why this should not include damages for mental distress, where such damages were in the reasonable contemplation of the parties at the time the contract was made. This conclusion follows from the basic principle of compensatory contractual damages: that the parties are to be restored to the position they contracted for, whether tangible or intangible. The law's task is simply to provide the benefits contracted for, whatever their nature, if they were in the reasonable contemplation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It does not follow, however, that all mental distress associated with a breach of contract is compensable. In normal commercial contracts, the likelihood of a breach of contract causing mental distress is not ordinarily within the reasonable contemplation of the parties. </w:t>
      </w:r>
      <w:r>
        <w:rPr>
          <w:rFonts w:ascii="arial" w:eastAsia="arial" w:hAnsi="arial" w:cs="arial"/>
          <w:color w:val="000000"/>
          <w:sz w:val="20"/>
          <w:u w:val="single"/>
          <w:lang w:val="en-US" w:eastAsia="en-US" w:bidi="ar-SA"/>
        </w:rPr>
        <w:t>It is not unusual that a breach of contract will leave the wronged party feeling frustrated or angry. The law does not award damages for such incidental frustration. The matter is otherwise, however, when the parties enter into a contract, an object of which is to secure a particular psychological benefit</w:t>
      </w:r>
      <w:r>
        <w:rPr>
          <w:rFonts w:ascii="arial" w:eastAsia="arial" w:hAnsi="arial" w:cs="arial"/>
          <w:color w:val="000000"/>
          <w:sz w:val="20"/>
          <w:lang w:val="en-US" w:eastAsia="en-US" w:bidi="ar-SA"/>
        </w:rPr>
        <w:t>. In such a case, damages arising from such mental distress should in principle be recoverable where they are established on the evidence and shown to have been within the reasonable contemplation of the parties at the time the contract was made. The basic principles of contract damages do not cease to operate merely because what is promised is an intangible, like mental security.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Importantly, the court added that plaintiffs are still required to establish an entitlement: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This does not obviate the requirement that a plaintiff prove his or her loss. The court must be satisfied: (1) that an object of the contract was to secure a psychological benefit that brings mental distress upon breach within the reasonable contemplation of the parties; and (2) that the degree of mental suffering caused by the breach was of a degree sufficient to warrant compensation. These questions require sensitivity to the particular facts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Accordingly, in contract cases, damages for mental distress have generally been confined to cases involving disability or other insurance contracts, some employment contracts and contracts for such things as vacation travel, wedding photography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Cases involving deficient houses or repair work have not been consistent in awards of mental distress damages. In </w:t>
      </w:r>
      <w:r>
        <w:rPr>
          <w:rFonts w:ascii="arial" w:eastAsia="arial" w:hAnsi="arial" w:cs="arial"/>
          <w:i/>
          <w:color w:val="000000"/>
          <w:sz w:val="20"/>
          <w:lang w:val="en-US" w:eastAsia="en-US" w:bidi="ar-SA"/>
        </w:rPr>
        <w:t>Chamberlain v. Pro Star Mechanical Technologies Ltd.</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2014 BCSC 1931</w:t>
        </w:r>
      </w:hyperlink>
      <w:r>
        <w:rPr>
          <w:rFonts w:ascii="arial" w:eastAsia="arial" w:hAnsi="arial" w:cs="arial"/>
          <w:color w:val="000000"/>
          <w:sz w:val="20"/>
          <w:lang w:val="en-US" w:eastAsia="en-US" w:bidi="ar-SA"/>
        </w:rPr>
        <w:t xml:space="preserve">, the plaintiffs were awarded $15,000 for the mental distress and loss of enjoyment of life associated with a family's three-year struggle with a malfunctioning geothermal exchange system used to heat and cool their home. Gaul J. concluded that the contract in that case met the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test because this was the plaintiffs' "dream home" and the plaintiffs "wished to set a good example for their children and consequently they were diligent in their efforts to ensure their home was built using environmentally sensitive methods"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Mental stress damages were also upheld in </w:t>
      </w:r>
      <w:r>
        <w:rPr>
          <w:rFonts w:ascii="arial" w:eastAsia="arial" w:hAnsi="arial" w:cs="arial"/>
          <w:i/>
          <w:color w:val="000000"/>
          <w:sz w:val="20"/>
          <w:lang w:val="en-US" w:eastAsia="en-US" w:bidi="ar-SA"/>
        </w:rPr>
        <w:t>Hickey's Building Supplies Limited v. Sheppard</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2014 NLCA 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HBLS</w:t>
      </w:r>
      <w:r>
        <w:rPr>
          <w:rFonts w:ascii="arial" w:eastAsia="arial" w:hAnsi="arial" w:cs="arial"/>
          <w:color w:val="000000"/>
          <w:sz w:val="20"/>
          <w:lang w:val="en-US" w:eastAsia="en-US" w:bidi="ar-SA"/>
        </w:rPr>
        <w:t>], although the court was divided on the point. In that case the contract in question was for the construction of a house that the plaintiffs intended to use as their retirement home. One of the plaintiffs suffered from a disabling condition that required her to use a wheelchair, or prosthetic legs together with canes, for mobility. The plaintiffs made it clear to the builder that the home needed to accommodate Mrs. Sheppard's special circumstances, in particular her mobility challenges. Furthermore: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The building contract was signed in September 2008 and the home was meant to be completed by February 29, 2009. Unfortunately construction proceeded slowly, despite the Sheppards expressing concern to Hickey's on several occasions about the lack of progress. This concern was particularly acute for the Sheppards because they needed to move into the home shortly after Mr. Sheppard finished working in Labrador and finding suitable temporary accommodation presented significant challenges given Mrs. Sheppard's needs.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On March 19, 2010, the Sheppards moved into their home even though it was not yet finished and despite outstanding deficiencies. They did so because Hickey's had removed insurance coverage on the home and the Sheppards were unable to get insurance coverage unless it was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Problems ensued with the flooring and these presented challenges to Mrs. Sheppard's already-limited mobility. In addition, the plaintiffs did not get the nine-foot ceilings they contracted for. The trial judge awarded the plaintiffs $15,000 for mental stress and inconvenience. On appeal, the Newfoundland and Labrador Court of Appeal was divided. The majority (Hoegg and Harrington, JJ.A.) upheld that award,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In summary, it was foreseeable to Hickey's that the breaches of the contract with respect to flooring and delay were likely to result in mental distress of a compensable nature to both Mr. Sheppard and Mrs. Sheppard. The requirements set out in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are therefore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contrast to those cases, in </w:t>
      </w:r>
      <w:r>
        <w:rPr>
          <w:rFonts w:ascii="arial" w:eastAsia="arial" w:hAnsi="arial" w:cs="arial"/>
          <w:i/>
          <w:color w:val="000000"/>
          <w:sz w:val="20"/>
          <w:lang w:val="en-US" w:eastAsia="en-US" w:bidi="ar-SA"/>
        </w:rPr>
        <w:t>McVie v. Summit Steel Cladding Inc.</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2010 BCSC 1025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McVie</w:t>
      </w:r>
      <w:r>
        <w:rPr>
          <w:rFonts w:ascii="arial" w:eastAsia="arial" w:hAnsi="arial" w:cs="arial"/>
          <w:color w:val="000000"/>
          <w:sz w:val="20"/>
          <w:lang w:val="en-US" w:eastAsia="en-US" w:bidi="ar-SA"/>
        </w:rPr>
        <w:t xml:space="preserve">], Ker J. declined to award general damages for mental distress. </w:t>
      </w:r>
      <w:r>
        <w:rPr>
          <w:rFonts w:ascii="arial" w:eastAsia="arial" w:hAnsi="arial" w:cs="arial"/>
          <w:i/>
          <w:color w:val="000000"/>
          <w:sz w:val="20"/>
          <w:lang w:val="en-US" w:eastAsia="en-US" w:bidi="ar-SA"/>
        </w:rPr>
        <w:t>McVie</w:t>
      </w:r>
      <w:r>
        <w:rPr>
          <w:rFonts w:ascii="arial" w:eastAsia="arial" w:hAnsi="arial" w:cs="arial"/>
          <w:color w:val="000000"/>
          <w:sz w:val="20"/>
          <w:lang w:val="en-US" w:eastAsia="en-US" w:bidi="ar-SA"/>
        </w:rPr>
        <w:t xml:space="preserve"> involved the installation of a roof on a family home, a roof that subsequently leaked. After quoting from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[217] Unlike contracts for disability insurance, I find that the contract at issue was not one where securing a psychological benefit was the subject matter of the contract, thereby entitling the plaintiffs to non-pecuniary damages arising from a breach of the contract: see </w:t>
      </w:r>
      <w:r>
        <w:rPr>
          <w:rFonts w:ascii="arial" w:eastAsia="arial" w:hAnsi="arial" w:cs="arial"/>
          <w:i/>
          <w:color w:val="000000"/>
          <w:sz w:val="20"/>
          <w:lang w:val="en-US" w:eastAsia="en-US" w:bidi="ar-SA"/>
        </w:rPr>
        <w:t>Warrington v. Great-West Life Assurance Co.</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[1996] B.C.J. No. 1944</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24 B.C.L.R. (3d) 1</w:t>
        </w:r>
      </w:hyperlink>
      <w:r>
        <w:rPr>
          <w:rFonts w:ascii="arial" w:eastAsia="arial" w:hAnsi="arial" w:cs="arial"/>
          <w:color w:val="000000"/>
          <w:sz w:val="20"/>
          <w:lang w:val="en-US" w:eastAsia="en-US" w:bidi="ar-SA"/>
        </w:rPr>
        <w:t xml:space="preserve"> (C.A.) at paras. 19-24. The contract between the parties in the instant case is more akin to a commercial contract, it was a building contract, nothing more. Therefore, the plaintiffs' must establish that the possibility of mental distress upon a breach of the contract was in the reasonable contemplation of both parties at the time the contract was formed. I find that the plaintiffs have not met this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the present case there is nothing in the dealings between the plaintiffs and Mr. Pringle on which I can conclude the parties expected, as one of the objects of the contract, that there would be a particular psychological benefit to the plaintiffs or that the possibility of mental distress upon a contract breach was in the reasonable contemplation of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parties. Certainly there is nothing in the facts of this case as specific as there was in </w:t>
      </w:r>
      <w:r>
        <w:rPr>
          <w:rFonts w:ascii="arial" w:eastAsia="arial" w:hAnsi="arial" w:cs="arial"/>
          <w:i/>
          <w:color w:val="000000"/>
          <w:sz w:val="20"/>
          <w:lang w:val="en-US" w:eastAsia="en-US" w:bidi="ar-SA"/>
        </w:rPr>
        <w:t>HBLS</w:t>
      </w:r>
      <w:r>
        <w:rPr>
          <w:rFonts w:ascii="arial" w:eastAsia="arial" w:hAnsi="arial" w:cs="arial"/>
          <w:color w:val="000000"/>
          <w:sz w:val="20"/>
          <w:lang w:val="en-US" w:eastAsia="en-US" w:bidi="ar-SA"/>
        </w:rPr>
        <w:t xml:space="preserve">. Although I fully accept that the repair issues and inconvenience would have been stressful, and that the discovery of the water ingress one week before the plaintiffs' wedding was particularly stressful, like Ker J. in </w:t>
      </w:r>
      <w:r>
        <w:rPr>
          <w:rFonts w:ascii="arial" w:eastAsia="arial" w:hAnsi="arial" w:cs="arial"/>
          <w:i/>
          <w:color w:val="000000"/>
          <w:sz w:val="20"/>
          <w:lang w:val="en-US" w:eastAsia="en-US" w:bidi="ar-SA"/>
        </w:rPr>
        <w:t>McVie</w:t>
      </w:r>
      <w:r>
        <w:rPr>
          <w:rFonts w:ascii="arial" w:eastAsia="arial" w:hAnsi="arial" w:cs="arial"/>
          <w:color w:val="000000"/>
          <w:sz w:val="20"/>
          <w:lang w:val="en-US" w:eastAsia="en-US" w:bidi="ar-SA"/>
        </w:rPr>
        <w:t xml:space="preserve"> I find that the plaintiffs have not established that that the possibility of mental distress upon a breach of the contract was in the reasonable contemplation of the parties at the time the contract was 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 am of course mindful that I have determined liability against Mr. Pringle in both contract and tort, and so I have considered whether damages for mental distress might be awarded in tort. In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None of this is to suggest that mental injury is always as readily demonstrable as physical injury. While allegations of injury to muscular tissue may sometimes pose challenges to triers of fact, many physical conditions such as lacerations and broken bones are objectively verifiable. Mental injury, however, will often not be as readily apparent. </w:t>
      </w:r>
      <w:r>
        <w:rPr>
          <w:rFonts w:ascii="arial" w:eastAsia="arial" w:hAnsi="arial" w:cs="arial"/>
          <w:color w:val="000000"/>
          <w:sz w:val="20"/>
          <w:u w:val="single"/>
          <w:lang w:val="en-US" w:eastAsia="en-US" w:bidi="ar-SA"/>
        </w:rPr>
        <w:t>Further, and as Mustapha makes clear, mental injury is not proven by the existence of mere psychological upset. While, therefore, tort law protects persons from negligent interference with their mental health, there is no legally cognizable right to happiness. Claimants must, therefore, show much more -- that the disturbance suffered by the claimant is "serious and prolonged and rise[s] above the ordinary annoyances, anxieties and fears" that come with living in civil society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 xml:space="preserve"> at para. 9). To be clear, this does not denote distinct legal treatment of mental injury relative to physical injury; rather, it goes to the prior legal question of what constitutes "mental injury". Ultimately, the claimant's task in establishing a mental injury is to show the requisite degree of disturbance (although not, as the respondents say, to show its classification as a recognized psychiatric illness).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conclude that the plaintiffs have not met the criteria set out in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Accordingly, they have not established a basis for an award in tort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My research on the point reveals that general damages are available for the loss of reasonable use and enjoyment of the land where the cause of action is in nuisance, a category of loss that may include mental distress (see </w:t>
      </w:r>
      <w:r>
        <w:rPr>
          <w:rFonts w:ascii="arial" w:eastAsia="arial" w:hAnsi="arial" w:cs="arial"/>
          <w:i/>
          <w:color w:val="000000"/>
          <w:sz w:val="20"/>
          <w:lang w:val="en-US" w:eastAsia="en-US" w:bidi="ar-SA"/>
        </w:rPr>
        <w:t>Medomist Farms Ltd. v. Surrey (District)</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(1991), 62 B.C.L.R. 2nd 168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Medomist</w:t>
      </w:r>
      <w:r>
        <w:rPr>
          <w:rFonts w:ascii="arial" w:eastAsia="arial" w:hAnsi="arial" w:cs="arial"/>
          <w:color w:val="000000"/>
          <w:sz w:val="20"/>
          <w:lang w:val="en-US" w:eastAsia="en-US" w:bidi="ar-SA"/>
        </w:rPr>
        <w:t xml:space="preserve">]), but the court in </w:t>
      </w:r>
      <w:r>
        <w:rPr>
          <w:rFonts w:ascii="arial" w:eastAsia="arial" w:hAnsi="arial" w:cs="arial"/>
          <w:i/>
          <w:color w:val="000000"/>
          <w:sz w:val="20"/>
          <w:lang w:val="en-US" w:eastAsia="en-US" w:bidi="ar-SA"/>
        </w:rPr>
        <w:t>Medomist</w:t>
      </w:r>
      <w:r>
        <w:rPr>
          <w:rFonts w:ascii="arial" w:eastAsia="arial" w:hAnsi="arial" w:cs="arial"/>
          <w:color w:val="000000"/>
          <w:sz w:val="20"/>
          <w:lang w:val="en-US" w:eastAsia="en-US" w:bidi="ar-SA"/>
        </w:rPr>
        <w:t xml:space="preserve"> appears to have been at pains to distinguish claims in nuisance from claims made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causes of action in the present case are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so this case does not fall within that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For all of those reasons I conclude that the plaintiffs have not established a basis for awarding general damages for mental distress.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Judgment is granted in favour of the plaintiffs against Mr. Pringle in the amount of $48,592. The action against Suite B Contracting Ltd.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Unless the parties wish to address the court on costs, the plaintiffs will have their costs against Mr. Pringle on the ordinary scale. The dismissal against Suite B Contracting Ltd. will be without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Potts v. Heutink, [2006] B.C.J. No. 2876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10 - 13,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M033172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2876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2006 BCSC 1637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153 A.C.W.S. (3d) 489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Bradley Potts, Plaintiff, and Jannes Hendrik Heutink and The City of Langley,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9"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4" w:name="Keywords_10"/>
      <w:bookmarkEnd w:id="74"/>
      <w:r>
        <w:rPr>
          <w:rFonts w:ascii="arial" w:eastAsia="arial" w:hAnsi="arial" w:cs="arial"/>
          <w:b/>
          <w:color w:val="000000"/>
          <w:sz w:val="20"/>
          <w:lang w:val="en-US" w:eastAsia="en-US" w:bidi="ar-SA"/>
        </w:rPr>
        <w:t xml:space="preserve">Municipal law — Liabilities of municipality — Tortious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personal injuries suffered in motor vehicle accident — Plaintiff jaywalked with bicycle across busy street and was struck by defendant driver — Action against city dismissed — City not negligent in failing to reduce speed limit — Speed not a factor in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Pedestrians — Action for personal injuries suffered in motor vehicle accident allowed in part — Plaintiff 80 per cent negligent — Defendant driver 20 per cent negligent for failing to keep proper lookout — Intoxicated plaintiff jaywalked with bicycle across busy street.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5" w:name="Case Summary_10"/>
            <w:bookmarkEnd w:id="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motor vehicle accident -- Plaintiff, a bicyclist, jaywalked across busy street -- Plaintiff claimed city was negligent in failing to reduce speed limit at site of accident from 50 kph to 30 kph and that defendant driver failed to keep proper lookout -- Defendants denied liability -- Accident occurred at intersection -- Plaintiff attempted to cross intersection although he saw defendant's van in distance -- After plaintiff stepped off curb, he was struck by front of defendant's van -- Defendant traveled 20 kph below speed limit -- Defendant alleged he did not see plaintiff prior to impact -- Expert evidence indicated that plaintiff's blood alcohol level at time of accident was 130 mg and that plaintiff was too intoxicated to operate bicycle safely -- City's policy was to retain a vehicular speed of 50 kph along arterial routes in preference to efficient flow of traffic -- HELD: Action allowed in part -- Plaintiff found 80 per cent negligent -- Defendant driver found 20 per cent negligent -- Action against City dismissed -- Plaintiff did not have right-of-way in respect of oncoming vehicular traffic as he was jaywalking across street -- Plaintiff and defendant driver had obligation to avoid a collision -- Defendant should have seen plaintiff in time to avoid collision if he had been keeping a proper lookout -- Proximity of pedestrian crosswalk and tot playground called for extra care to be taken by defendant --Plaintiff breached his duty of care as cyclist or pedestrian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of the accident -- Plaintiff failed to utilize marked crosswalk to traverse street and was negligent in traversing roadway on diagonal, thereby increasing chances of being hit by east and west direction traffic -- Plaintiff also crossed street at time when he was impaired and ability to cross safely was reduced --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substantially more serious than that of defendant -- Speed was not a factor in incident and city's policy regarding speed limit as not irrational.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6" w:name="Legislation Cited_8"/>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0"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Langley Traffic Regulation Bylaw No. 2352, s. C1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365" w:history="1">
        <w:r>
          <w:rPr>
            <w:rFonts w:ascii="arial" w:eastAsia="arial" w:hAnsi="arial" w:cs="arial"/>
            <w:i/>
            <w:color w:val="0077CC"/>
            <w:sz w:val="20"/>
            <w:u w:val="single"/>
            <w:shd w:val="clear" w:color="auto" w:fill="FFFFFF"/>
            <w:lang w:val="en-US" w:eastAsia="en-US" w:bidi="ar-SA"/>
          </w:rPr>
          <w:t>R.S.B.C. 1996, c. 318, s. 121</w:t>
        </w:r>
      </w:hyperlink>
      <w:r>
        <w:rPr>
          <w:rFonts w:ascii="arial" w:eastAsia="arial" w:hAnsi="arial" w:cs="arial"/>
          <w:color w:val="000000"/>
          <w:sz w:val="20"/>
          <w:lang w:val="en-US" w:eastAsia="en-US" w:bidi="ar-SA"/>
        </w:rPr>
        <w:t>, s. 144, s. 179,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7" w:name="Counsel_10"/>
      <w:bookmarkEnd w:id="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Jannes Hendrik Heutink: E. Carruthers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City of Langley: L. Afonso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10"/>
      <w:bookmarkEnd w:id="78"/>
      <w:r>
        <w:pict>
          <v:line id="_x0000_s1082"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BRUCE J."/>
            <w:bookmarkEnd w:id="79"/>
            <w:r>
              <w:rPr>
                <w:rFonts w:ascii="arial" w:eastAsia="arial" w:hAnsi="arial" w:cs="arial"/>
                <w:b/>
                <w:color w:val="000000"/>
                <w:sz w:val="30"/>
                <w:lang w:val="en-US" w:eastAsia="en-US" w:bidi="ar-SA"/>
              </w:rPr>
              <w:t>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damages for personal injuries arising out of a motor vehicle collision that occurred on July 9, 2001, at the intersection of Douglas Crescent and Park Avenue in the City of Langley, B.C. The Plaintiff, who was a pedestrian on a bicycle at the time of the accident, alleges Jannes Hendrik Heutink's ("the Defendant") negligent operation of his motor vehicle caused the accident and the injuries that resulted from it. The particulars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set out in the statement of claim as follows: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driving in a careless manner and at a speed that is excessive relative to the road, traffic, visibility or weather conditions contrary to Section 144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R.S.B.C. Chapter 318 and amendments thereto;</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keep a proper lookout;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failing to yield the right away [sic] for a pedestrian travelling in or near a crosswalk contrary to section 179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 xml:space="preserve"> and amendments thereto.</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operating a motor vehicle at a greater rate of speed than designated by a municipality contrary to Section 144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 xml:space="preserve"> and amendments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alternative, and in addition, the Plaintiff alleges the City of Langley was negligent by failing to reduce the speed limit at the site of the accident to 30 kph and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denies liability for the accident and argues the Plaintiff is 100% responsible for it due to his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alternative, the Defendant argues the City of Langley caused or contributed to the accident by failing to post signs reducing the speed limit at the location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City of Langley denies liability and maintains the Plaintiff is 100% responsible for the collision due to his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City also argues the decision to maintain a 50 kph speed limit at the site of the collision is one of pure policy and as such is not reviewable by this Court. Alternatively, the City argues the decision as to the proper speed limit was reasonable in all of the circumstances and, in any event, speed was not a factor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restricted the trial to issues of liability reserving quantum to be determined at a later date, if necessary. The issues arising out of this action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had sufficient time to respond to the Plaintiff's presence in the roadway given the Plaintiff's route of travel and speed?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speed at the time of the collision was excessive in all of the circumstances and, in particular, given the proximity of Douglas Park and a pedestrian crosswalk?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state of intoxication, the manner in which he traversed Douglas Crescent on his bicycle, and the rate of speed at which he was travelling caused or contributed to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Court may review the City of Langley's decision to post a speed limit of 50 kph at the intersection of Douglas Crescent and Park Avenue and, if so, was the policy decision unreasonable in all of the circumstances?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speed limit posed by the City of Langley was unreasonable, did the speed limit cause or contribute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EVIDENCE</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Overview of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collision occurred near the T-intersection of Douglas Crescent, which is an arterial road traversing the City of Langley in an east-west direction, and Park Avenue, which carries primarily local traffic north and south. The speed limit on Douglas Crescent is 50 kph. Although Douglas Crescent is a four lane road, the outside lane in each direction is dedicated to parallel parking. The roadway is divided by a yellow line and each side is 7.6 meters in width. There are sidewalks on the north and south sides of Douglas Crescent.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area of Douglas Crescent is very busy both in terms of vehicular traffic and pedestrian movement. On the north side of Douglas Crescent there are recreational facilities, public buildings, and commercial establishments that attract a broad range of age groups. Douglas Park is on the south side of the street. Immediately adjacent to the T-intersection is a fenced tot playground to the east and a parking lot and recreation centre to the west. Behind the tot playground are a variety of play areas such as a water park, tennis courts, and sports fields. There is no dispute that this is a busy park in the daylight hours and during the evenings, particularly in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T-intersection of Park Avenue and Douglas Crescent there is a zebra-striped cross walk. Suspended overhead are two signs demarking a pedestrian crosswalk and these signs are visible to motorists travelling east and west along Douglas Crescent. On the north side of Douglas Crescent, and to the east of the crosswalk, is the opening for McBurney Lane. About 5 meters from the crosswalk the curb slopes down to mark the west side of the lane entrance and then slopes upward to mark the east border of the lane. The entrance itself is about 10 meters in width. McBurney Lane is not a through street. It leads to a parking area for McBurney Plaza and allows access to shops located behind the store fronts along Douglas Crescent. Motorists are not entitled to exit the lane on Douglas Crescent. Immediately to the east of the McBurney Lane entrance there are parallel parking stalls on Douglas Crescent. The speed limits on all the streets abutting Douglas Park are posted as 30 kph zones, except Douglas Crescent.</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nineteen years old at the time of the accident. On the morning of July 9 he had breakfast at McDonald's restaurant and headed over to a friend's apartment to help with a move. Three or four hours after eating, and while packing up and moving furniture, the Plaintiff testified that he consumed a forty ounce bottle of beer having an alcohol content of 8.5 %. He had nothing further to eat during the day. At about 9:00 p.m. the Plaintiff left his friend's apartment with his BMX bicycle and set off for the 7-Eleven on Douglas Crescent to buy a drink. The Plaintiff rode his bicycle in a standing mode. He stayed on the sidewalk along 206th Avenue until he reached the crosswalk at the intersection of Douglas Park and 206th. The Plaintiff then rode across 206th Avenue in the pedestrian crosswalk and stopped at the corner to wait for the lights to change allowing him to cross over to the north side of Douglas Crescent. After riding within the crosswalk to the north side of Douglas Crescent, the Plaintiff continued in a westerly direction along the sidewalk toward the 7-Eleven which was located west of the T-intersection at Park Avenue and Douglas Crescent.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purchased a drink at the 7-Eleven and left the store walking east along the north sidewalk on Douglas Crescent. He held the drink in one hand and pushed his bicycle with the other. En route back to his friend's apartment, the Plaintiff testified that he was in no hurry to finish up the packing and stopped to visit with some young people smoking outside the Timm's Community Centre, which is located just east of the Park Avenue T-intersection. The Plaintiff had a cigarette and finished his drink before he resumed the journey back to the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he did not mount his bicycle. Instead, he put his right foot on one pedal and "scooted" along the sidewalk pushing the bicycle with his left foot. He bypassed the pedestrian cross walk at Park Avenue because there was a family about to cross and continued east along the sidewalk until he came to the place where the curb slopes to create the west border of the McBurney Lane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was "pretty sure" he scooted in a diagonal direction from the west side of the McBurney Lane entrance across Douglas Crescent toward the east side of the T-intersection immediately in front of the Douglas Park tot playground. He testified that he looked for traffic before leaving the curb and saw the Defendant's white van some distance away but heading toward him quite quickly. The Plaintiff believed there would be enough time to traverse the intersection because the driver would have to stop or slow for the pedestrians in the crosswalk. He was under the impression that the speed limit in the area was 30 kph because that was the speed limit on the surrounding streets and Douglas Crescent had no posted speed limit. There were also no hills in the road to obstruct the driver's view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Plaintiff stepped off the curb someone yelled from Douglas Park, "Watch out!". The Plaintiff looked left in response and was struck by the front of the Defendant's van on the left, or driver's side. The Plaintiff has a foggy recollection of what occurred immediately after the collision; however, he testified that his bicycle disappeared, that someone stole his wallet, and a crowd gathered around him. He noted that the Defendant did not leave his van and that a high school friend of his older brother, John Russo, arrived on scene soon after the collision and administered first aid until the EHS attendants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acknowledged that he was not wearing a helmet at the time of the accident and had no lights on his bicycle. He noted, however, that it was still daylight and thus he did not require illumination to see. The Plaintiff also estimated that the accident occurred at about 9:30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agreed there was a mini-van parked on the north side of Douglas Crescent and east of the McBurney Lane entrance in front of Venete's restaurant. He testified that the mini-van did not block his view of oncoming traffic on Douglas Crescent.</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was driving his one ton van on Douglas Crescent when the accident occurred. The van was in excellent condition and the brakes had been relined within the past six months. The Defendant was 60 years old at the time, but his health was good, including his vision. He denied consuming any alcohol before driving and there is little more than speculation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the Defendant drove west on Douglas Crescent, at an estimated speed of between 35 to 40 kph, he noticed a white van, similar in size to his own, parked in front of Venete's restaurant on the north side of Douglas Crescent. He did not see anyone in the zebra striped crosswalk just past McBurney Lane. The Defendant testified that he only saw the Plaintiff when he appeared directly in front of the van. It was in this instant that the Defendant braked hard. Before this instant, the Defendant sensed a blur of movement coming from the north side of Douglas Crescent in front of the van parked adjacent to Venete's restaurant. The Defendant's van came to rest to the west of, and parallel to, the parked mini-van. The Defendant did not see where the Plaintiff left the sidewalk, but assumed it was to the east of the McBurney Lane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examination for discovery, the Defendant said he made the following observations of the Plaintiff prior to the instant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
        <w:gridCol w:w="523"/>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have indicated that he was travelling at an angle. Can you describe from where he started?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can't tell you where he started, but I can tell you when he passed the front of my van, he was at least five to six feet away from my right hand side. By the time I hit him, I could hit him on the left hand side - I think that was the location at a glance.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
        <w:gridCol w:w="523"/>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say at the time that you hit him, he was five to six feet from your right hand 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So he would had [sic] to come at an angle or otherwise he would have been straight across.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
        <w:gridCol w:w="523"/>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at the time of the collision, where do you believe you were located and the bicyclist was located?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front of Venete's just past the van that was parked on the road on the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
        <w:gridCol w:w="523"/>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far away from the nearest crosswalk line?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still would be a good 20 feet away if not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
        <w:gridCol w:w="523"/>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between impact and when you came to a full stop, how many feet did your vehicle continue travelling?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eight or ten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testified that the van blocked his view of anyone coming out of the east side of McBurney Lane; however, neither his statement to the police immediately after the accident, nor his later statement to ICBC, includes a reference to the van as an impediment to his view or a factor in the accident. The Defendant acknowledged that he had a clear view of anyone walking on the sidewalk, but was focused on the crosswalk ahead. The Defendant also testified that there was no time to react to the Plaintiff's presence because of the speed at which the events unfolded. In total, the Defendant estimated he had about six feet of distance to stop before he struck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the Defendant testified the Plaintiff was riding his bicycle when the collision occurred, I have considerable doubt about the reliability of this evidence. It is apparent the Defendant's vantage from inside the van would restrict his view of anyone immediately in front of the van due to its height. A person standing on a BMX bicycle, which is the normal mode of operation, would appear the same as someone actually riding it. Significantly, in cross examination, the Defendant admitted that all he saw was movement across the front of his van and only after the collision did he see the bicycle near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testified that the sun was not in his eyes as he drove west along Douglas Crescent. He admitted, however, that the accident occurred about 9:40 p.m., close to sunset, and that the sun would have been very low on the horizon as he approached Douglas Park. He did not dispute that it was light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left his van parked in the street and confirmed that someone had already called for EHS. He saw the Plaintiff lying near the rear wheel of the van on the driver's side. The bicycle was near his legs. Soon after the accident two boys retrieved the bicycle and rode away on it. During his examination for discovery the Defendant said he first saw the Plaintiff lying on his side "about two to three feet from the back of my van towards the driver's side". (Discovery April 13, 2006 at p. 26). The Defendant also said the Plaintiff was "close to the centre line but not over it". (Discovery April 13, 2006 at p. 27).</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Independent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Elias Notopoulous, a fifteen year old by at the time of the accident, was working at Venete's on that evening. When he ran outside to see what had occurred, Mr. Notopoulous saw the Plaintiff screaming in pain and lying, he believed, in front of the Defendant's van. The bicycle was lying some distance from the Plaintiff and Mr. Notopoulous saw two boys taking it. When questioned, the boys said they knew the Plaintiff and were going to take the bicycle home for him. Mr. Notopoulous recalled that it was still daylight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John Russo was driving one or two cars behind the Defendant when the collision occurred. He is a trained first aid attendant so he rushed to the scene to offer assistance. Mr. Russo testified that the Plaintiff was sitting up holding his stomach and was located about ten feet in front of the van and near the driver's side. Mr. Russo noticed debris everywhere, but took no notice of a bicycle. Mr. Russo laid the Plaintiff down, applied pressure to his wound, and tried to calm him while waiting for the ambulance to arrive. By his estimate EHS arrived between five to eight minutes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Denise Ingham had been at a dinner held at Venete's restaurant that evening and was standing outside the entrance to the restaurant near the parking area on McBurney Lane when she saw a white van approaching on Douglas Crescent going west at about 40 kph. The next thing she heard was the screeching of brakes and the sound of something crashing. Ms. Ingham also recalled a mini-van parked about 10 feet east of McBurney Lane on the north side of Douglas Crescent. When she first saw the Plaintiff, he was lying about five feet behind the Defendant's van on the driver's side. She also noticed the driver's side parking light was broken and saw two boys take a bicycle that had been lying near the Plaintiff. Ms. Ingham did not see any debris from the accident and did not recall Mr. Russo administering first 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Mavis Bifano was at the same dinner as Ms. Ingham and was also standing outside Venete's restaurant talking when the accident occurred. She was facing Douglas Park and saw a white van approaching at between 30 to 40 kph. A matter of seconds after seeing the van it passed the parked van outside Venete's and then Ms. Bifano heard the screeching of brakes and almost immediately thereafter the sound of a crash. Ms. Bifano saw the Plaintiff lying behind the van and on the driver's side. Ms. Bifano believed the accident occurred at about 9:30 p.m. and at this time the sun was still up and "it was not dark at all". She also saw two boys ride away on a bicycle.</w:t>
      </w:r>
      <w:r>
        <w:rPr>
          <w:rFonts w:ascii="arial" w:eastAsia="arial" w:hAnsi="arial" w:cs="arial"/>
          <w:sz w:val="20"/>
          <w:lang w:val="en-US" w:eastAsia="en-US" w:bidi="ar-SA"/>
        </w:rPr>
        <w:cr/>
      </w:r>
    </w:p>
    <w:p>
      <w:pPr>
        <w:numPr>
          <w:numId w:val="1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Police and Ambulance Attendants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Constable Hillier was assigned to this accident as the primary investigating officer. He testified that the accident report came into the RCMP station at 9:45 p.m. and he was on site at 10:45 p.m. The Plaintiff had already been taken to the hospital and the first officer on site had secured the area with tape and ensured the Plaintiff's vehicle remained where it had originally come to a stop. Constable Hillier marked the van's rest position with paint, measured the skid marks, took measurements of the site, and made rough drawings of the accident. The right skid was measured at 8.35 meters and the left skid at 5.82 meters. He also marked the debris field on the driver's side of the van and east of its final rest position. The constable testified that the onset of brakes is measured at the beginning of the skid mark; however, this can only be an approximation because this part of the skid fades so quickly that it is difficult to see even after one hour. The final rest position of the front of the van was just north of the centre line on Douglas crescent and about level with the middle of the entrance to McBurney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Vincent Ford was the EHS attendant who was called to the accident. His crew report indicates that the Plaintiff disclosed he had consumed "a lot of beer". It also says the Plaintiff was a pedestrian. Mr. Ford testified that this information was likely obtained from a bystander. The crew report does not specify the time of the 911 call; however, it notes the ambulance started toward the scene at 9:45 p.m., arrived at 9:49 p.m., and left at 9:55 p.m..</w:t>
      </w:r>
      <w:r>
        <w:rPr>
          <w:rFonts w:ascii="arial" w:eastAsia="arial" w:hAnsi="arial" w:cs="arial"/>
          <w:sz w:val="20"/>
          <w:lang w:val="en-US" w:eastAsia="en-US" w:bidi="ar-SA"/>
        </w:rPr>
        <w:cr/>
      </w:r>
    </w:p>
    <w:p>
      <w:pPr>
        <w:numPr>
          <w:numId w:val="13"/>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Carolyn Kirkwood is an expert in blood/alcohol analysis and on the effects of alcohol on the human body. Her report, dated April 19, 2006, was commissioned by the Defendant and is based upon hospital records and statements by the Plaintiff that he commenced drinking on July 9, 2001, at about noon. Her opinion is also based upon the Plaintiff's stated weight at the time as either 150 lbs or 170 lbs as he advised the hospital staff he weighed 170 lbs and in discovery indicated a weight of 150 lbs. The key fact contained in the hospital records, which is not disputed, is that at 10:15 p.m. the Plaintiff's blood contained 29 mmol/L of ethanol in serum. This translates into a blood/alcohol reading, at the time of the test of 121 mg of alcohol in 100ml of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Based upon an assumption that the alcohol consumed by the Plaintiff had all been absorbed at the time of the collision, that he consumed no alcohol after the collision and before the blood test at the hospital, and that he eliminated alcohol at the average rate of 15 mg per hour over the period between the accident and the blood test, Ms. Kirkwood calculated the Plaintiff's alcohol level at the time of the accident to be 130 mg in 100 ml of blood. Ms. Kirkwood also calculated that a 150 lb male, who starting drinking at noon, would have to consume 13.8 eight-ounce glasses of beer, at 5% alcohol, to reach a blood/alcohol reading of 130/100 by 9:40 p.m. A 170 lb male would have to consume 15.6 eight-ounce glasses of beer at 5% alcohol to reach this blood/alcohol level. Although persons with higher tolerances to alcohol eliminate it at the higher rate of 20mg per hour, there is no evidence of the Plaintiff's tolerance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was Ms. Kirkwood's opinion that the Plaintiff was too impaired at the time of the collision, given his blood/alcohol level, to operate a bicycle safely. Her report says at pp.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individual does not possess the proper judgment, reaction time, balance, coordination, vision, comprehension or fine motor control to attempt to safely bicycle across a busy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Vision is one of the first senses to be affected by alcohol. ... At a BAC of 130 mg. of alcohol in 100 ml. of blood, the individual will experience prolonged glare recovery time, which is the time the eye requires to adjust after looking at a bright object, such as an on-coming headlight or bright street light and then looking back at a dark roadway. The individual has reduced distance judgment, which means he is unable, for example, to accurately judge how far the edge of the road is from his person, or the distance it is to cars approaching in a lane. The individual has reduced speed judgment, which means he is unable to accurately judge the speed at which he is travelling. With reduced depth perception and peripheral vision, the individual sees his environment as though through a tunnel, and may not see obstacles or spaces to his left or right. The individual may be plagued by double vision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ability to perceive danger to one's person from the surrounding environment is reduced by the consumption of alcohol, as is the ability to judge exactly what constitutes a danger from the environment. Mr. Potts may be unable to appreciate that there is a definite hazard to his person by bicycling along or across a busy roadway out of the cross walk.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an individual with a BAC of 130 mg. of alcohol in 100 ml. of blood is impaired in his ability to bicycle and navigate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Kirkwood testified that even if the Plaintiff was walking across the road, his balance, depth perception, lack of peripheral vision, and impaired judgment in regard to present dangers would be severely affected given his blood/alcohol ratio at the time of the collision. She also testified that the risk factor of the Plaintiff being in an accident given his impairment was between 8 and 25 times greater than a sober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Robin Brown is a professional engineer who specializes in accident reconstruction. He prepared a report on behalf of the Defendant that reconstructs the circumstances surrounding the collision based upon an examination of the police reports and photographs, the statements of witnesses, measurements of the scene taken several years later, and certain assumptions provided by the Defendant's counsel. In his report, Mr. Brown estimated the onset of brake speed of the van, based on his analysis of the skid marks, the type of vehicle and its tires, at between 30 to 38 kph, inclusive of the speed change from impact. It was his opinion that the place of impact was likely near the onset of the skid marks, or between 12 to 20 meters east of the crosswalk and within about one meter north of the centre line dividing Douglas Crescent. This opinion was based on his view that the van would have pushed the Plaintiff forward or west upon impact, the debris would follow in a westerly direction, and the van would continue moving west, of both the debris and the Plaintiff, until it was able to stop. This opinion presumes the Plaintiff came to a rest position near the rear wheels of the van and on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Brown's opinion in regard to the time available to the Defendant to react to the presence of the Plaintiff in his path was based upon a number of assumptions concerning the speed at which the Plaintiff operated his bike, the path he choose to traverse Douglas Crescent, the normal reaction time of a driver, the presence of obstructions to the driver's view, and the accuracy of the skid mark measurements taken by the police. Mr. Brown's conclusions, based upon these assumptions, are set out at pp.8-9 of his report as follows:</w:t>
      </w:r>
      <w:r>
        <w:rPr>
          <w:rFonts w:ascii="arial" w:eastAsia="arial" w:hAnsi="arial" w:cs="arial"/>
          <w:sz w:val="20"/>
          <w:lang w:val="en-US" w:eastAsia="en-US" w:bidi="ar-SA"/>
        </w:rPr>
        <w:cr/>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cyclist would likely have been visible to the van driver for a distance of 6.1 to 7 meters. These distances would correspond to a path straight across the road and a path angled toward the entrance to the parking lot for Douglas Park respectively.</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cyclist could attain speeds of 30 kph on the BMX bicycle. At speeds of 15 to 20 kph the cyclist would be visible to the van driver for times ranging from 1.1 to 1.7 seconds. The minimum reaction time for drivers in non daylight conditions would be 1.5 seconds.</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van driver braked from 30 to 40 km/h for 0.2 seconds he could not slow his vehicle sufficiently to allow the cyclist to clear his path. The collision would still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Essentially, Mr. Brown's opinion is that given a cycling speed of between 15 to 20 kph, and a diagonal route from the east end of McBurney Lane to Douglas Park, the Defendant, based upon average night time reaction times, would not have had sufficient time to react to the Plaintiff's presence in the road in order to take evasive action or to brake soon enough to avoid the collision. The weight accorded to Mr. Brown's opinion evidence, however, must be subject to a number of factors related to his assumptions and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First, Mr. Brown's estimate of the speed at which the Plaintiff travelled across Douglas Crescent is not reliable for a number of reasons. Mr. Brown did not take into account the fact that the Plaintiff had consumed a large amount of alcohol and, at the time of the accident, had a blood alcohol reading of 130 mg in 100 ml of blood. As Ms. Kirkwood's evidence clearly indicates, this amount of alcohol would have a serious impact on the Plaintiff's ability to balance on a bicycle. A lack of balance would necessarily affect the speed at which he was capable of travelling. Mr. Brown's speed estimate is also based upon tests of a single 13 year old boy under entirely different circumstances. Factors likely to have slowed the Plaintiff down are absent from Mr. Brown's analysis. These include the fact he was navigating on the sidewalk prior to entering the roadway, he had to build up to the roadway speed after leaving the sidewalk, and he was not riding the BMX, but instead "scooting" along on it. I am also of the view that Mr. Brown's test, involving a single 13 year old boy, is unlikely to produce a representative speed for the general population of 19 year old boys. Indeed, the tests appear to be quite unscientific because of the small size of the sample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Second, Mr. Brown chose average reaction times for the Defendant based upon night time conditions. All of the witnesses testified that it was daylight conditions at the time of the accident. Not even the Defendant suggested it was dark or that the lack of light interfered with his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Third, Mr. Brown's opinion depends upon when and from where the Plaintiff entered the roadway from McBurney Lane. It is also based upon where the Defendant was at the time the Plaintiff left the sidewalk and entered the roadway. All of these variables depend upon my assessment of the evidence as a whole and are not capable of exact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Alan Swanson is an expert in the area of traffic engineering. He was retained by the City to provide an expert opinion on the decision to maintain a 50 kph speed limit on Douglas Crescent in the area of Douglas Park and Park Avenue. While the Plaintiff initially disputed that Douglas Crescent was an arterial road, this position was abandoned during the trial. Based on Douglas Crescent being an arterial road traversing Langley in an east/west direction, it was Mr. Swanson's opinion that a reduced speed limit to 30 kph was not warranted for the following reasons: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Douglas Crescent is classified and functions as an arterial roadway;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high-order pedestrian crossing devices that can be used by pedestrians proceeding to the playground and Douglas Park comprising the traffic signal at 206th Street and the cross walk with overhead and side-mounted pedestrian signs at Park Avenue;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a Playground Zone warrant analysis, the reduced speed limit for Douglas Crescent is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Playground Zone analysis used by Mr. Swanson is based upon the type of playground, (i.e., whether it has playground equipment), the road classification where the playground is located, whether the playground is fenced, the location of its entrance, the amount of frontage on the road, and the presence of sidewalks. In this case the primary factors eliminating the need for a reduced speed limit was the fact the tot playground abutting Douglas Crescent at Park Avenue was fenced and had a sidewalk separating it from the road. These elements reduced the risk that children would be running into the street from the playground. The downside to reducing the speed along an arterial route is that motorists are given conflicting messages and may ignore the speed limit. Children would then have only a false sense of security on a potentially dangerous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Swanson was unable to explain why there was no proportionate increase in points based on the amount of frontage in the analysis used instead of a zero point designation if under 50 meters and 40 points if 50 meters or more. Further, his explanation for taking into account only the playground in question, and not the entire Douglas Park complex, as a factor in the analysis ignored the potential for an increase in the amount of pedestrian traffic going to and from the playground area because of the other play areas in the park complex.</w:t>
      </w:r>
      <w:r>
        <w:rPr>
          <w:rFonts w:ascii="arial" w:eastAsia="arial" w:hAnsi="arial" w:cs="arial"/>
          <w:sz w:val="20"/>
          <w:lang w:val="en-US" w:eastAsia="en-US" w:bidi="ar-SA"/>
        </w:rPr>
        <w:cr/>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Frances Cheung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Cheung was the Chief Administrative Officer and Director of Engineering for the City of Langley between 2001 and 2004. He reported directly to the City Manager and is a civil engineer by profession. Among other duties, it was Mr. Cheung's responsibility to establish speed limits for the roadways within the City, including those in and around park and playground areas. According to Mr. Cheung, it was the policy of the City in 2001 to retain a vehicular speed of 50 kph along arterial routes in preference to the efficient flow of traffic. There were exceptions to this policy in defined circumstances. One such exception was the existence of an unfenced playground containing child-centred equipment abutting the arterial route. If the playground was fenced it was felt there was little risk of children running out on to the roadway. Mr. Cheung testified that this policy was based on guidelines used by most municipalities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Cheung testified that a 50 kph speed limit at Douglas Crescent and Park Avenue was consistent with the City's policy because the tot playground at this site is fenced on three sides with the remaining side having garden areas, a community centre, and a parking lot between it and Douglas Crescent. The remaining areas of Douglas Park are not classified as playgrounds within the meaning of the policy because they are passive, which means open areas with no child-play equipment. Speed limits of 30 kph were justified on the streets surrounding the Douglas Park area because of the presence of a school, unfenced tot playgrounds, the curvature of the roadway, or the presence of high density multi-family housing.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 examination, Mr. Cheung acknowledged that the City's policy in regard to reducing speed limits near playgrounds is unwritten. The policy applied by the City, however, is based upon the guidelines contained in the Manual of Uniform Traffic Control Devices for Canada and applied to specific facts on a case by case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 argues that based upon his evidence as to the events leading to the collision, the Defendant's negligent driving caused the accident and his injuries. Specifically, the Plaintiff maintains the Defendant breached his statutory duty to exercise due care to avoid a collision with a pedestrian who is on a highway (s. 181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failed to drive with due regard for the safety of others in all of the circumstances (s. 121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failed to drive with due consideration for others on the highway at a speed that was not excessive relative to the traffic conditions (s. 144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support of the Defendant's liability, the Plaintiff relies upon </w:t>
      </w:r>
      <w:r>
        <w:rPr>
          <w:rFonts w:ascii="arial" w:eastAsia="arial" w:hAnsi="arial" w:cs="arial"/>
          <w:b/>
          <w:i/>
          <w:color w:val="000000"/>
          <w:sz w:val="20"/>
          <w:lang w:val="en-US" w:eastAsia="en-US" w:bidi="ar-SA"/>
        </w:rPr>
        <w:t>Ashe v. Werstiuk</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[2003] B.C.J. No. 258</w:t>
        </w:r>
      </w:hyperlink>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2003 BCSC 184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Carvell v. Lai</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(1988), 29 B.C.L.R. (2d) 71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Christie (Guardian ad litem of) v. Insurance Corporation of British Columbia,</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[1993] B.C.J. No. 1280</w:t>
        </w:r>
      </w:hyperlink>
      <w:r>
        <w:rPr>
          <w:rFonts w:ascii="arial" w:eastAsia="arial" w:hAnsi="arial" w:cs="arial"/>
          <w:color w:val="000000"/>
          <w:sz w:val="20"/>
          <w:lang w:val="en-US" w:eastAsia="en-US" w:bidi="ar-SA"/>
        </w:rPr>
        <w:t xml:space="preserve">, 1993 CanLII 1050 (C.A.), and </w:t>
      </w:r>
      <w:r>
        <w:rPr>
          <w:rFonts w:ascii="arial" w:eastAsia="arial" w:hAnsi="arial" w:cs="arial"/>
          <w:b/>
          <w:i/>
          <w:color w:val="000000"/>
          <w:sz w:val="20"/>
          <w:lang w:val="en-US" w:eastAsia="en-US" w:bidi="ar-SA"/>
        </w:rPr>
        <w:t>MacKnight v. Nast</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[2005] B.C.J. No. 757</w:t>
        </w:r>
      </w:hyperlink>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2005 BCSC 469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argues the Defendant either saw him crossing the road in time to avoid a collision, and simply failed to react within a reasonable time, or the Defendant was distracted from his driving for some reason and failed to observe the Plaintiff in his path until it was too late to react. In the area of a park the Plaintiff says the Defendant has to be more alert to pedestrians crossing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Based upon a walking speed of 1.26 meters per second, the Plaintiff argues he would have travelled ten meters diagonally across Douglas Crescent before the collision. This would mean the Plaintiff was visible to the Defendant for ten seconds and clearly long enough to take evasive measures. Even if the Plaintiff calculated the reaction time based upon the shortest route across the street, which is 6.6 meters, the Defendant still had sufficient time to react. Mr. Brown's evidence supports a conclusion that the Defendant, at between 30 and 40 kph, required only ten meters to come to a complete stop. In support of this argument, the Plaintiff relies upon </w:t>
      </w:r>
      <w:r>
        <w:rPr>
          <w:rFonts w:ascii="arial" w:eastAsia="arial" w:hAnsi="arial" w:cs="arial"/>
          <w:b/>
          <w:i/>
          <w:color w:val="000000"/>
          <w:sz w:val="20"/>
          <w:lang w:val="en-US" w:eastAsia="en-US" w:bidi="ar-SA"/>
        </w:rPr>
        <w:t>McKee (Guardian ad litem of) v. McCoy,</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[2001] B.C.J. No. 2675</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2001 BCSC 1652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argues that in the circumstances he did not contribute to the cause of the accident by any negligent conduct. While the Plaintiff acknowledges he crossed Douglas Crescent outside the crosswalk, he argues his actions are not causally connected to the accident. The Plaintiff also maintains his actions must be considered in light of the presence of other pedestrians crossing in the crosswalk at the time of the collision, his reasonable assumption that the speed limit was 30 kph, and the fact that he was near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Addressing the liability of the City, the Plaintiff accepts that if the designation of speed limits is a pure policy decision based on economic factors, the Court cannot find the City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 v. British Columbia,</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[1992] 3 W.W.R. 629</w:t>
        </w:r>
      </w:hyperlink>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65 B.C.L.R. (2d) 232</w:t>
        </w:r>
      </w:hyperlink>
      <w:r>
        <w:rPr>
          <w:rFonts w:ascii="arial" w:eastAsia="arial" w:hAnsi="arial" w:cs="arial"/>
          <w:color w:val="000000"/>
          <w:sz w:val="20"/>
          <w:lang w:val="en-US" w:eastAsia="en-US" w:bidi="ar-SA"/>
        </w:rPr>
        <w:t xml:space="preserve"> (C.A.). The Plaintiff argues, however, that an unwritten policy cannot be included in the category of administrative decisions that are beyond the scope of review. Further, the City does not apply this policy consistently even if it is within this category. As a consequence, maintains the Plaintiff, the City can be held liable for a failure to reduce the speed limit at Douglas Crescent and Park Avenue because a 50 kph speed limit in this playground area creates a hazard for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 argues the accident was solely the result of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failed to use the pedestrian crosswalk to traverse a busy arterial road. It is unlikely the Plaintiff was scooting as opposed to riding his bicycle across the road. The Plaintiff dangerously traversed the road on the diagonal to avoid two crosswalks. Alcohol was a significant factor substantially reducing the Plaintiff's judgment and interfering with his perception of depth and speed. It also adversely affected his ability to take evasive actions such as braking or turning to avoid the collision. The Defendant argues the Plaintiff's evidence of the amount of alcohol consumed should not be accepted in light of his failure to call as witnesses any of the friends he helped move and in light of his blood/alcohol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also argues that his version of the events is supported by the experts and the independent witnesses. In particular, the Plaintiff's resting position after impact could not have been west of the van; it could only be east of the debris field which is more consistent with the collision occurring almost at the onset of braking just to the west of the van parked in front of Venete's.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 argues that the Plaintiff entered the roadway from behind a parked van so suddenly, and at such a high speed, that there was no time to react. The Plaintiff says his evidence is supported by the expert opinion of Mr. Brown as well as the evidence of Constable Hillier. The evidence also supports the Defendant's position that the parked van obscured his view of anyone entering the roadway suddenly from McBurney Lane and at dusk the light does not provide the same illumination as daylight. The Defendant says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He was travelling below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support of his argument, the Defendant relies upon </w:t>
      </w:r>
      <w:r>
        <w:rPr>
          <w:rFonts w:ascii="arial" w:eastAsia="arial" w:hAnsi="arial" w:cs="arial"/>
          <w:b/>
          <w:i/>
          <w:color w:val="000000"/>
          <w:sz w:val="20"/>
          <w:lang w:val="en-US" w:eastAsia="en-US" w:bidi="ar-SA"/>
        </w:rPr>
        <w:t>Harrington (Guardian ad litem of) v. Latta,</w:t>
      </w:r>
      <w:r>
        <w:rPr>
          <w:rFonts w:ascii="arial" w:eastAsia="arial" w:hAnsi="arial" w:cs="arial"/>
          <w:color w:val="000000"/>
          <w:sz w:val="20"/>
          <w:lang w:val="en-US" w:eastAsia="en-US" w:bidi="ar-SA"/>
        </w:rPr>
        <w:t xml:space="preserve"> [1984] B.C.W.L.D. 2380, </w:t>
      </w:r>
      <w:hyperlink r:id="rId372" w:history="1">
        <w:r>
          <w:rPr>
            <w:rFonts w:ascii="arial" w:eastAsia="arial" w:hAnsi="arial" w:cs="arial"/>
            <w:i/>
            <w:color w:val="0077CC"/>
            <w:sz w:val="20"/>
            <w:u w:val="single"/>
            <w:shd w:val="clear" w:color="auto" w:fill="FFFFFF"/>
            <w:lang w:val="en-US" w:eastAsia="en-US" w:bidi="ar-SA"/>
          </w:rPr>
          <w:t>[1984] B.C.J. No. 367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Hennessy v. Rothman</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(1988), 26 B.C.L.R. (2d) 322</w:t>
        </w:r>
      </w:hyperlink>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[1988] B.C.J. No. 350</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Aubin (Guardian ad litem of ) v. Rector,</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[1991] B.C.J. No. 2455</w:t>
        </w:r>
      </w:hyperlink>
      <w:r>
        <w:rPr>
          <w:rFonts w:ascii="arial" w:eastAsia="arial" w:hAnsi="arial" w:cs="arial"/>
          <w:color w:val="000000"/>
          <w:sz w:val="20"/>
          <w:lang w:val="en-US" w:eastAsia="en-US" w:bidi="ar-SA"/>
        </w:rPr>
        <w:t xml:space="preserve">, (July 19, 1991) New Westminster Reg. No. C902474 (S.C.), </w:t>
      </w:r>
      <w:r>
        <w:rPr>
          <w:rFonts w:ascii="arial" w:eastAsia="arial" w:hAnsi="arial" w:cs="arial"/>
          <w:b/>
          <w:i/>
          <w:color w:val="000000"/>
          <w:sz w:val="20"/>
          <w:lang w:val="en-US" w:eastAsia="en-US" w:bidi="ar-SA"/>
        </w:rPr>
        <w:t>Ibaraki v. Bamford et al,</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(April 4, 1996) Vancouver Reg. No. B926206 (S.C.), </w:t>
      </w:r>
      <w:r>
        <w:rPr>
          <w:rFonts w:ascii="arial" w:eastAsia="arial" w:hAnsi="arial" w:cs="arial"/>
          <w:b/>
          <w:i/>
          <w:color w:val="000000"/>
          <w:sz w:val="20"/>
          <w:lang w:val="en-US" w:eastAsia="en-US" w:bidi="ar-SA"/>
        </w:rPr>
        <w:t>St. Louis v. Carter,</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[1997] B.C.J. No. 1124</w:t>
        </w:r>
      </w:hyperlink>
      <w:r>
        <w:rPr>
          <w:rFonts w:ascii="arial" w:eastAsia="arial" w:hAnsi="arial" w:cs="arial"/>
          <w:color w:val="000000"/>
          <w:sz w:val="20"/>
          <w:lang w:val="en-US" w:eastAsia="en-US" w:bidi="ar-SA"/>
        </w:rPr>
        <w:t xml:space="preserve">, (May 13, 1997) Vancouver Reg. No. B940081 (S.C.), </w:t>
      </w:r>
      <w:r>
        <w:rPr>
          <w:rFonts w:ascii="arial" w:eastAsia="arial" w:hAnsi="arial" w:cs="arial"/>
          <w:b/>
          <w:i/>
          <w:color w:val="000000"/>
          <w:sz w:val="20"/>
          <w:lang w:val="en-US" w:eastAsia="en-US" w:bidi="ar-SA"/>
        </w:rPr>
        <w:t>Embury v. Vanderryst et al,</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[1997] B.C.J. No. 1427</w:t>
        </w:r>
      </w:hyperlink>
      <w:r>
        <w:rPr>
          <w:rFonts w:ascii="arial" w:eastAsia="arial" w:hAnsi="arial" w:cs="arial"/>
          <w:color w:val="000000"/>
          <w:sz w:val="20"/>
          <w:lang w:val="en-US" w:eastAsia="en-US" w:bidi="ar-SA"/>
        </w:rPr>
        <w:t xml:space="preserve"> (June 16, 1997) Vancouver Reg. No. B936743 (S.C.), </w:t>
      </w:r>
      <w:r>
        <w:rPr>
          <w:rFonts w:ascii="arial" w:eastAsia="arial" w:hAnsi="arial" w:cs="arial"/>
          <w:b/>
          <w:i/>
          <w:color w:val="000000"/>
          <w:sz w:val="20"/>
          <w:lang w:val="en-US" w:eastAsia="en-US" w:bidi="ar-SA"/>
        </w:rPr>
        <w:t>Russell v. Wang,</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[2000] B.C.J. No. 686</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2000 BCSC 534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Beauchamp v. Shand,</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[2004] B.C.J. No. 385</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2004 BCSC 272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Singh (Guardian ad litem of) v. Saragoca,</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[2004] B.C.J. No. 2126</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2004 BCSC 1327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City argues the decision to impose a 50 kph speed limit in the subject area is a policy decision and that, accordingly, it is exempt from any duty of care owing to the Plaintiff. Alternatively, the City maintains the policy was reasonable in all of the circumstances and thus there is no evidence of a breach of its duty of care. Finally, the City argues that speed was not a causal factor in the accident and maintains the Plaintiff was 100% responsible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support of its submission, the City relies upon </w:t>
      </w:r>
      <w:r>
        <w:rPr>
          <w:rFonts w:ascii="arial" w:eastAsia="arial" w:hAnsi="arial" w:cs="arial"/>
          <w:b/>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 v. British Columbia (Minister of Transportation and Highways),</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112 D.L.R. (4th) 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Hilton Canada Inc. v. Magil Construction Ltd.,</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[1998] O.J. No. 3069</w:t>
        </w:r>
      </w:hyperlink>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47 M.P.L.R. (2d) 182</w:t>
        </w:r>
      </w:hyperlink>
      <w:r>
        <w:rPr>
          <w:rFonts w:ascii="arial" w:eastAsia="arial" w:hAnsi="arial" w:cs="arial"/>
          <w:color w:val="000000"/>
          <w:sz w:val="20"/>
          <w:lang w:val="en-US" w:eastAsia="en-US" w:bidi="ar-SA"/>
        </w:rPr>
        <w:t xml:space="preserve"> (Ont. G.D.), </w:t>
      </w:r>
      <w:r>
        <w:rPr>
          <w:rFonts w:ascii="arial" w:eastAsia="arial" w:hAnsi="arial" w:cs="arial"/>
          <w:b/>
          <w:i/>
          <w:color w:val="000000"/>
          <w:sz w:val="20"/>
          <w:lang w:val="en-US" w:eastAsia="en-US" w:bidi="ar-SA"/>
        </w:rPr>
        <w:t>Dao (Guardian ad litem of ) v. Sabatino</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[1993] B.C.J. No. 1225</w:t>
        </w:r>
      </w:hyperlink>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16 C.C.L.T. (2d) 235</w:t>
        </w:r>
      </w:hyperlink>
      <w:r>
        <w:rPr>
          <w:rFonts w:ascii="arial" w:eastAsia="arial" w:hAnsi="arial" w:cs="arial"/>
          <w:color w:val="000000"/>
          <w:sz w:val="20"/>
          <w:lang w:val="en-US" w:eastAsia="en-US" w:bidi="ar-SA"/>
        </w:rPr>
        <w:t xml:space="preserve"> (S.C.), and City of Langley, Traffic Reg. Bylaw No. 2352.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r>
        <w:rPr>
          <w:rFonts w:ascii="arial" w:eastAsia="arial" w:hAnsi="arial" w:cs="arial"/>
          <w:sz w:val="20"/>
          <w:lang w:val="en-US" w:eastAsia="en-US" w:bidi="ar-SA"/>
        </w:rPr>
        <w:cr/>
      </w:r>
    </w:p>
    <w:p>
      <w:pPr>
        <w:numPr>
          <w:numId w:val="1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Defendant's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Whether the Plaintiff was riding or scooting along on his bicycle, he jaywalked across Douglas Crescent in circumstances where he did not have the right-of-way in respect of oncoming vehicular traffic. In such a case, the Plaintiff, as well as the Defendant driver, have an obligation to avoid a collision. Both the Plaintiff and the Defendant have a duty to exercise due care and, where the accident occurs as a consequence of a breach of their respective duties, the apportionment of fault is resolved on the basis of the whole of the evidence: </w:t>
      </w:r>
      <w:r>
        <w:rPr>
          <w:rFonts w:ascii="arial" w:eastAsia="arial" w:hAnsi="arial" w:cs="arial"/>
          <w:b/>
          <w:i/>
          <w:color w:val="000000"/>
          <w:sz w:val="20"/>
          <w:lang w:val="en-US" w:eastAsia="en-US" w:bidi="ar-SA"/>
        </w:rPr>
        <w:t>Embury</w:t>
      </w:r>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It is incumbent upon the Plaintiff, however, to prove, on the balance of probabilities, that the Defendant breached his duty of care: </w:t>
      </w:r>
      <w:r>
        <w:rPr>
          <w:rFonts w:ascii="arial" w:eastAsia="arial" w:hAnsi="arial" w:cs="arial"/>
          <w:b/>
          <w:i/>
          <w:color w:val="000000"/>
          <w:sz w:val="20"/>
          <w:lang w:val="en-US" w:eastAsia="en-US" w:bidi="ar-SA"/>
        </w:rPr>
        <w:t>Russell</w:t>
      </w:r>
      <w:r>
        <w:rPr>
          <w:rFonts w:ascii="arial" w:eastAsia="arial" w:hAnsi="arial" w:cs="arial"/>
          <w:color w:val="000000"/>
          <w:sz w:val="20"/>
          <w:lang w:val="en-US" w:eastAsia="en-US" w:bidi="ar-SA"/>
        </w:rPr>
        <w:t xml:space="preserve"> at para. 20. The Plaintiff's onus is described in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 (at p. 461).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Although </w:t>
      </w:r>
      <w:r>
        <w:rPr>
          <w:rFonts w:ascii="arial" w:eastAsia="arial" w:hAnsi="arial" w:cs="arial"/>
          <w:b/>
          <w:i/>
          <w:color w:val="000000"/>
          <w:sz w:val="20"/>
          <w:lang w:val="en-US" w:eastAsia="en-US" w:bidi="ar-SA"/>
        </w:rPr>
        <w:t>Walker</w:t>
      </w:r>
      <w:r>
        <w:rPr>
          <w:rFonts w:ascii="arial" w:eastAsia="arial" w:hAnsi="arial" w:cs="arial"/>
          <w:color w:val="000000"/>
          <w:sz w:val="20"/>
          <w:lang w:val="en-US" w:eastAsia="en-US" w:bidi="ar-SA"/>
        </w:rPr>
        <w:t xml:space="preserve"> concerned two drivers, the reasoning of the case is equally applicable to a collision between a pedestrian (or a cyclist) and a motor vehicle: </w:t>
      </w:r>
      <w:r>
        <w:rPr>
          <w:rFonts w:ascii="arial" w:eastAsia="arial" w:hAnsi="arial" w:cs="arial"/>
          <w:b/>
          <w:i/>
          <w:color w:val="000000"/>
          <w:sz w:val="20"/>
          <w:lang w:val="en-US" w:eastAsia="en-US" w:bidi="ar-SA"/>
        </w:rPr>
        <w:t>Russell</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To restate the issue based on the case at hand, has the Plaintiff proven on the balance of probabilities that the Defendant, by the exercise of reasonable care, should have become aware that the Plaintiff was jaywalking across Douglas Crescent on his bicycle in sufficient time to take steps to avoid a collision that a reasonably careful and skilful driver would have taken in the circumstances? In turn, the answer to this question depends upon when the Defendant should reasonably have been aware of the Plaintiff's presence in the road and how much time he had to react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expert opinion of Mr. Brown indicates the Defendant was travelling an estimated speed of 30 to 38 kph just prior to the collision. This estimated speed is consistent with the Defendant's evidence and that of two independent witnesses. Although the Plaintiff believed the Defendant to be travelling quite quickly, he provided no speed estimate and I accept that his ability to perceive the speed of oncoming traffic would have been impaired because of the amount of alcohol he had consumed. Thus it is probable that the Defendant was in fact travelling between 30 and 38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addition, Mr. Brown estimated the location of impact as east of the debris field, near the onset of the skid mark caused by the left side tires of the van, or about 20 meters east of the zebra crosswalk. This estimate is fairly consistent with the Plaintiff's evidence that he took a diagonal path across Douglas from the McBurney Lane entrance, the Defendant's evidence that when he saw the Plaintiff just before the collision he was proceeding on an angle toward the left or driver's side of the van, and the evidence of two independent witnesses that the collision occurred just west of the mini-van parked on the north side of Douglas Crescent and adjacent to Venete's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two independent witnesses contradict Mr. Brown's opinion of the place of impact based on their observations of the Plaintiff after the accident as west or ahead of the final rest position of the Defendant's van, I find their evidence unreliable. It is apparent that the place of impact must be east of the debris field that would have followed the Plaintiff as he was pushed in a westerly direction. The debris field is on the driver's side of the van and east of the van's final rest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Lastly, it is not disputed that the site of impact was less than a meter from the centre line on the roadway. The north lane of Douglas Crescent is measured at 7.6 meters in width. Thus from the point of departure to the site of impact, Mr. Brown's report indicates a straight path across the lane would produce a travelled distance of 6.6 meters and an angled path would increase the distance to 7.5 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Based upon the evidence as a whole, I am satisfied that it is unlikely the Plaintiff took a straight route across Douglas Crescent from the east end of the McBurney Lane entrance. The evidence of the Plaintiff and the Defendant are consistent in establishing an angular or diagonal path to reach the entrance to Douglas Park. A diagonal path is also consistent with the Plaintiff's stated objective which was the entrance to Douglas Park. Accordingly, using Mr. Brown's figures, the Plaintiff likely travelled 7.5 meters diagonally on the roadway before being struck by the front of the Defendant's van on the left or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crucial fact in determining the length of time the Defendant reasonably had to react to the presence of the Plaintiff in his path is the speed at which the Plaintiff was travelling the 7.5 meters across Douglas Crescent. As outlined above, I cannot accept Mr. Brown's estimate of the Plaintiff's probable speed for a number of reasons. Mr. Brown's analysis is flawed because it is based upon an unscientific experiment that failed to reasonably recreate the relevant facts surrounding this case, because the speed estimates fail to take into account that the Plaintiff's ability to operate his bicycle was impaired by alcohol, and because the estimates fail to take into account the likelihood that the Plaintiff would take some time to build up to his travelling speed after leaving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eye witness evidence concerning the probable speed of the Plaintiff is quite unsatisfactory in this case. There are no independent witnesses who saw the Plaintiff before the collision. The Defendant testified that the Plaintiff was operating his bicycle very quickly; however, it is apparent that the Defendant did not see the Plaintiff until he was in front of the van immediately before the collision. Based upon the Defendant's limited opportunity to make observations of the Plaintiff prior to the collision, it is highly unlikely he could estimate the Plaintiff's speed accurately. For the same reasons, I find the Defendant could not reasonably determine whether the Plaintiff was standing on his BMW in a riding position as opposed to a "scooting"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testified that he was in no hurry to resume helping his friends pack; he took a leisurely time riding along the sidewalk to the 7-Eleven and continued in this fashion on the return trip. The Plaintiff testified that he scooted across the intersection rather than riding his bicycle. The credibility of the Plaintiff's evidence must be carefully assessed in light of his obvious state of impairment. Ms. Kirkwood's evidence clearly indicates the Plaintiff's judgment of speed would be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Even if I am unable to accept the Plaintiff's evidence as reliable, I am satisfied, based upon the amount of alcohol in his blood at the time of the collision, that he had a significantly reduced ability to operate a bicycle. As Ms. Kirkwood's expert opinion indicates, he lacked the balance, vision, fine motor control, and co-ordination necessary to properly operate a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Taking into account all of the circumstances, I find the Plaintiff's speed was probably about half of the higher estimate given by Mr. Brown or 10 kph. This speed is twice as fast as a quick walking pace and takes into account the Plaintiff's impaired co-ordination and the necessarily slower route he took along the sidewalk before entering the roadway. I have made very little adjustment in the speed estimate based on a "scoot" across the street. Both the riding position of a BMX bicycle and a "scoot" position requires the cyclist to stand up on the bicycle and there is no evidence to suggest the Plaintiff could not achieve comparable speeds using either riding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Accepting all of Mr. Brown's mathematical calculations, and his estimate that for the first half meter the Plaintiff would not be visible to the Defendant due to the mini-van parked adjacent to Venete's restaurant, I find the Plaintiff would have been visible to the Defendant for 2.6 seconds before impact. (At 20 kph Mr. Brown calculated the Plaintiff would be visible to the Defendant for 1.3 seconds on the angular route. Thus one half of that speed produces double the visibility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Brown chose the perception reaction time of 1.5 seconds which is the minimum night time reaction time for a surprised driver. While I accept his evidence that the sun set at 9:17 p.m. on the evening of the accident, none of the witnesses testified that it was dark. Each of the independent witnesses testified that it was light out even though the sun was not shining. The Defendant also acknowledged that it was still light at the time of the collision. Thus, in my view, the reaction/perception time is probably less than 1.5 seconds, and more than the daylight norm of 1.1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Subtracting the higher reaction time of 1.5 seconds from the total time the Defendant should have been aware of the Plaintiff's presence (2.6-1.5 seconds), there was a period of 1.1 seconds in which the Defendant could reasonably have taken evasive action or braked to avoid the collision. Again, using Mr. Brown's mathematical calculations, at 30 kph the Defendant could slow his vehicle by 2.8 kph in 0.2 seconds. As a consequence, in 1.1 seconds the Defendant could have braked to reduce his speed from 30 kph to 15.4 kph. Using a reaction time of 1.3 seconds, the Plaintiff could have slowed his van by an additional 2.8 kph or to 12.6 kph. As the Defendant reduced his speed in a westerly direction, the slowing of the van would probably have given the Plaintiff sufficient time to move clear of the oncoming vehicle. This conclusion is supported by the fact that the Plaintiff was hit by the headlight on the left or driver's side of the cab. Only a matter of inches was necessary to allow the Plaintiff to complete his route across the front of the van and escape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apparent from the Defendant's evidence that he did not see the Plaintiff until the cyclist was immediately in front of his van and that he applied the brakes as soon as he realized the Plaintiff was in his path. I accept this evidence. Nevertheless, based on the whole of the evidence, I find the Defendant should have seen the Plaintiff sooner if he had been keeping a proper lookout. This is not a case where the Plaintiff came into his view so suddenly that there was no time to react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Motorists are not expected to operate their vehicles to the standard of perfection. Indeed, motorists are entitled to assume pedestrians and other drivers will observe the rules of the road: </w:t>
      </w:r>
      <w:r>
        <w:rPr>
          <w:rFonts w:ascii="arial" w:eastAsia="arial" w:hAnsi="arial" w:cs="arial"/>
          <w:b/>
          <w:i/>
          <w:color w:val="000000"/>
          <w:sz w:val="20"/>
          <w:lang w:val="en-US" w:eastAsia="en-US" w:bidi="ar-SA"/>
        </w:rPr>
        <w:t>Walker</w:t>
      </w:r>
      <w:r>
        <w:rPr>
          <w:rFonts w:ascii="arial" w:eastAsia="arial" w:hAnsi="arial" w:cs="arial"/>
          <w:color w:val="000000"/>
          <w:sz w:val="20"/>
          <w:lang w:val="en-US" w:eastAsia="en-US" w:bidi="ar-SA"/>
        </w:rPr>
        <w:t xml:space="preserve"> at p. 460. Moreover, the Defendant was not speeding, he was in fact driving at a speed significantly below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is also the case that the Defendant was approaching a pedestrian crosswalk in an area that was well known to him as a busy pedestrian-centred part of Langley. Notwithstanding Douglas Crescent is an arterial road with a 50 kph speed limit, the Defendant should have been vigilant to the presence of pedestrians coming and going from Douglas Park, the community centre, and the tot playground located at the T-intersection, whether inside or outside the marked crosswalk. While the standard of care is not as high as in </w:t>
      </w:r>
      <w:r>
        <w:rPr>
          <w:rFonts w:ascii="arial" w:eastAsia="arial" w:hAnsi="arial" w:cs="arial"/>
          <w:b/>
          <w:i/>
          <w:color w:val="000000"/>
          <w:sz w:val="20"/>
          <w:lang w:val="en-US" w:eastAsia="en-US" w:bidi="ar-SA"/>
        </w:rPr>
        <w:t>Carvell</w:t>
      </w:r>
      <w:r>
        <w:rPr>
          <w:rFonts w:ascii="arial" w:eastAsia="arial" w:hAnsi="arial" w:cs="arial"/>
          <w:color w:val="000000"/>
          <w:sz w:val="20"/>
          <w:lang w:val="en-US" w:eastAsia="en-US" w:bidi="ar-SA"/>
        </w:rPr>
        <w:t>, where the defendant motorist should have slowed considerably because of the possibility of children darting out of a school bus, the proximity of the pedestrian crosswalk and the tot playground called for extra care to be taken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thus find the Defendant was negligent in failing to keep a proper lookout for pedestrians and cyclists crossing Douglas Crescent outside of the marked crosswalk. Further, I find that had the Defendant kept a proper lookout, he would have had sufficient time to take evasive measures, such as braking or turning out of the cyclist's path.</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Plaintiff's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find the Plaintiff breached his duty of care as a cyclist, or a pedestrian,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of the accident. He failed to utilize a marked crosswalk to traverse Douglas Crescent, which is a busy arterial road having a speed limit of 50 kph. The Plaintiff was also negligent in traversing the roadway on the diagonal thereby increasing the chances of being hit by both east and west direction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Further, the Plaintiff crossed this busy arterial road at a time when his ability to do so was substantially impaired by alcohol. At 130 mg of alcohol in 100 ml of blood the Plaintiff's ability to safely cross the street was substantially undermined. In addition, the Plaintiff's lack of depth perception, balance, impaired vision, judgment, and co-ordination would make it almost impossible for him to take evasive or defensive measures to avoid a collision. In particular, the Plaintiff would have been unable to judge how far away the Defendant was when he began his route across Douglas Crescent; nor would he have been able to accurately estimate the Defendant's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Moreover, as Meredith J. says in </w:t>
      </w:r>
      <w:r>
        <w:rPr>
          <w:rFonts w:ascii="arial" w:eastAsia="arial" w:hAnsi="arial" w:cs="arial"/>
          <w:b/>
          <w:i/>
          <w:color w:val="000000"/>
          <w:sz w:val="20"/>
          <w:lang w:val="en-US" w:eastAsia="en-US" w:bidi="ar-SA"/>
        </w:rPr>
        <w:t>Hennessy</w:t>
      </w:r>
      <w:r>
        <w:rPr>
          <w:rFonts w:ascii="arial" w:eastAsia="arial" w:hAnsi="arial" w:cs="arial"/>
          <w:color w:val="000000"/>
          <w:sz w:val="20"/>
          <w:lang w:val="en-US" w:eastAsia="en-US" w:bidi="ar-SA"/>
        </w:rPr>
        <w:t>, expert opinion evidence is not necessary to establish that the more intoxicated a pedestrian is, the more accident prone they will be (at p. 233). Ms. Kirkwood estimated the increased chances of an accident at the Plaintiff's blood/alcohol level at between 8 and 25 times that of a sober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Finally, given the Defendant's significant impairment by alcohol, I find it highly improbable that he checked for traffic before attempting to traverse Douglas Crescent as he testified. Armed with such a reduced judgment quotient, it is far more likely the Plaintiff stepped off the curb and out of McBurney Lane without any regard for oncoming traffic. Even if he did look for traffic as he left the curb, the Plaintiff failed to look again while he attempted to traverse the intersection.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associated with the Plaintiff's probable course of action is further enhanced by the fact that vehicles are prohibited from exiting McBurney Lane on the Douglas Crescent side, making it unlikely motorists would readily anticipate anyone coming out of this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to the relative degrees of fault, I find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substantially more serious than that of the Defendant. There are no mitigating circumstances associated with the Plaintiff's dangerous course of action. Unlike the facts in </w:t>
      </w:r>
      <w:r>
        <w:rPr>
          <w:rFonts w:ascii="arial" w:eastAsia="arial" w:hAnsi="arial" w:cs="arial"/>
          <w:b/>
          <w:i/>
          <w:color w:val="000000"/>
          <w:sz w:val="20"/>
          <w:lang w:val="en-US" w:eastAsia="en-US" w:bidi="ar-SA"/>
        </w:rPr>
        <w:t>McKee</w:t>
      </w:r>
      <w:r>
        <w:rPr>
          <w:rFonts w:ascii="arial" w:eastAsia="arial" w:hAnsi="arial" w:cs="arial"/>
          <w:color w:val="000000"/>
          <w:sz w:val="20"/>
          <w:lang w:val="en-US" w:eastAsia="en-US" w:bidi="ar-SA"/>
        </w:rPr>
        <w:t>, the Plaintiff did not cross the road "at a place any sensible adult would have done so" (at para. 23). On the other hand, the Defendant's momentary lapse of attention, or insufficient regard for pedestrians jaywalking, must be seen in light of the unexpected nature of the Plaintiff's actions and his complete disregard for the rules of the road. Most significantly, the Defendant was not speeding. Indeed, he was travelling about 20 kph below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On the whole of the evidence before me, I assess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at 80% fault and at 20%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Turning to the liability of the City, I find that speed was not a factor in this accident. The Defendant was travelling at a speed of between 30 and 38 kph at the highest. Thus it is unnecessary to address whether the City's decision not to reduce the speed limit in the subject area is one of pure policy or operational.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If I am wrong in this conclusion, I am satisfied that a policy of establishing speed limits for arterial roads that are routed past a playground based upon the presence or not of a fence is a policy decision within the criteria established in </w:t>
      </w:r>
      <w:r>
        <w:rPr>
          <w:rFonts w:ascii="arial" w:eastAsia="arial" w:hAnsi="arial" w:cs="arial"/>
          <w:b/>
          <w:i/>
          <w:color w:val="000000"/>
          <w:sz w:val="20"/>
          <w:lang w:val="en-US" w:eastAsia="en-US" w:bidi="ar-SA"/>
        </w:rPr>
        <w:t>Just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Brown v. British Columbia (Minister of Transportation and Highways)</w:t>
      </w:r>
      <w:r>
        <w:rPr>
          <w:rFonts w:ascii="arial" w:eastAsia="arial" w:hAnsi="arial" w:cs="arial"/>
          <w:color w:val="000000"/>
          <w:sz w:val="20"/>
          <w:lang w:val="en-US" w:eastAsia="en-US" w:bidi="ar-SA"/>
        </w:rPr>
        <w:t>. It is a policy based primarily on economic, social and political factors and it is a policy decision in each case that is made at a high level. The Director of Engineering is responsible for designating the speed limits in accordance with this policy and that authority is found in Section C 1 of the Langley Traffic Regulation Bylaw No. 2352.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underlying rationale for the City's policy is based upon a balancing of social and political factors. The primary function of an arterial road, which is to carry through traffic in and out of the City with as little interference as possible, must be balanced against the social and political interests in ensuring proper safety measures are implemented near children's playgrounds. Where there is a fence abutting a playground adjacent to an arterial road, the justification in favour of retaining a 50 kph speed limit is based upon a reasoned conclusion that it is unlikely children will be running into the road by scaling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There is no allegation that the City's policy is so irrational that it cannot be a proper exercise of discretion. Nor is there any suggestion that the policy decision to retain the 50 kph speed limit in this case was not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Finally, the City's policy does not need to be in writing provided there is evidence of a clear and definable procedure supporting it: </w:t>
      </w:r>
      <w:r>
        <w:rPr>
          <w:rFonts w:ascii="arial" w:eastAsia="arial" w:hAnsi="arial" w:cs="arial"/>
          <w:b/>
          <w:i/>
          <w:color w:val="000000"/>
          <w:sz w:val="20"/>
          <w:lang w:val="en-US" w:eastAsia="en-US" w:bidi="ar-SA"/>
        </w:rPr>
        <w:t>Hilton</w:t>
      </w:r>
      <w:r>
        <w:rPr>
          <w:rFonts w:ascii="arial" w:eastAsia="arial" w:hAnsi="arial" w:cs="arial"/>
          <w:color w:val="000000"/>
          <w:sz w:val="20"/>
          <w:lang w:val="en-US" w:eastAsia="en-US" w:bidi="ar-SA"/>
        </w:rPr>
        <w:t xml:space="preserve"> at paras. 80-83. I find the policy in this case, although unwritten, is clear and well defined. The action against the City is thus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retain jurisdiction to address the matter of costs and quantum of damages if required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Simpson v. Baechler, [2007] B.C.J. No. 505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12 - 19,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written submissions received: January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12 and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Campbell River Registry No. S5696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505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2007 BCSC 347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32 M.P.L.R. (4th) 109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156 A.C.W.S. (3d) 262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2007 CarswellBC 538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Burton Simpson, Plaintiff, and Guy Harvey Baechler, District of Campbell River and British Columbia Hydro and Power Authority, Telus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0" w:name="Keywords_11"/>
      <w:bookmarkEnd w:id="80"/>
      <w:r>
        <w:rPr>
          <w:rFonts w:ascii="arial" w:eastAsia="arial" w:hAnsi="arial" w:cs="arial"/>
          <w:b/>
          <w:color w:val="000000"/>
          <w:sz w:val="20"/>
          <w:lang w:val="en-US" w:eastAsia="en-US" w:bidi="ar-SA"/>
        </w:rPr>
        <w:t xml:space="preserve">Municipal law — Liabilities of municipality — Tortious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against the defendant municipality for damages for being struck by a motor vehicle at an intersection that was partially obscured by a utility pole allowed — Location of the pole was a cause of the accident — Plaintiff was 60 per cent at fault because he failed to look properly before he crossed into the intersection — Defendant breached the standard of care and was 20 per cent liable because it omitted to remove the pole, which was a hazard for pedestrians, the nature and extent of which was fully known to it.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Pedestrians — Duty of care — Standard of care — Causation — Causal connection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the plaintiff against the defendants for damages for being struck by a motor vehicle at an intersection that was partially obscured by a utility pole allowed in part — Location of the pole was a cause of the accident — Plaintiff was 60 per cent at fault because he failed to look properly before he crossed into the intersection — Defendant motorist was not negligent — Defendant municipality breached the standard of care and was 20 per cent liable because it omitted to remove the pole, which was a hazard for pedestrians, the nature and extent of which was fully known to it — Defendant telecommunications company was 20 per cent liable because it refused to agree to the relocation of the pole.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against the defendants for damages for being struck by a motor vehicle at an intersection that was partially obscured by a utility pole allowed in part — Location of the pole was a cause of the accident — Plaintiff was 60 per cent at fault because he failed to look properly before he crossed into the intersection — Defendant motorist was not negligent — Defendant municipality breached the standard of care and was 20 per cent liable because it omitted to remove the pole, which was a hazard for pedestrians, the nature and extent of which was fully known to it — Defendant telecommunications company was 20 per cent liable because it refused to agree to the relocation of the pole.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1" w:name="Case Summary_11"/>
            <w:bookmarkEnd w:id="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Simpson against the defendants for damages -- Simpson emerged from behind a utility pole at an intersection and crossed an intersection at a crosswalk -- He collided with a truck driven by the defendant Baechler -- Simpson claimed that Baechler caused the accident because he drove in a negligent manner -- Defendants District of Campbell River and Telus Corporation were at fault because they negligently allowed the pole to create a hazard for pedestrians and motorists at the crosswalk -- Baechler claimed that Simpson failed to exercise reasonable care and attention when he entered the crosswalk and it was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accident -- District and Telus denied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said that Simpson was the sole cause of the accident -- District wanted to relocate the pole in 1997 because it hid pedestrians from the view of drivers of southbound vehicles -- Telus opposed the move and it did not occur until several months after this accident in 2003 -- HELD: Action allowed in part -- Simpson did not see Baechler's vehicle because it was obscured from view by the pole -- He had a common law duty to take reasonable care to ensure his safety when he crossed the intersection -- Simpson breached that duty when he entered the crosswalk without looking to his left to the point where he had full view of approaching traffic -- He was negligent because he breached the duty imposed on him under s. 179(2) of the Motor Vehicle Act which was not to leave the curb and to walk into the path of a vehicle that was so close that it was impracticable for the driver to yield the right of way -- Baechler was not negligent -- His speed and location in the roadway was such that upon sighting a pedestrian at the crosswalk, other than one who was obscured by a pole, he would have time to slow down, stop or take evasive action to avoid hitting a pedestrian who entered the crosswalk -- District breached the standard of care by omitting to remove a hazard for pedestrians, the nature and extent of which was fully known to it -- Telus was under a duty of care to ensure that its works did not create a foreseeable risk of harm -- It breached the standard of care when it refused to agree to the relocation and was negligent -- Location of the pole was a cause of the accident -- It obscured Simpson's view of approaching traffic and left him minimal room to determine whether there was additional traffic -- If not for the pole Simpson would have seen Baechler's vehicle -- Causes of the accident were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Simpson, the District and Telus -- Fault was apportioned 60 per cent to Simpson, 20 per cent to the District and 20 per cent to Telus.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2" w:name="Legislation Cited_9"/>
      <w:bookmarkEnd w:id="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5"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Local Government Act, R.S.B.C. 1996, c. 323, s. 533, s. 533(1)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394"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R.S.B.C. 1996, c. 323, s. 546, s. 546(1)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Telecommunications Act, </w:t>
      </w:r>
      <w:hyperlink r:id="rId395" w:history="1">
        <w:r>
          <w:rPr>
            <w:rFonts w:ascii="arial" w:eastAsia="arial" w:hAnsi="arial" w:cs="arial"/>
            <w:i/>
            <w:color w:val="0077CC"/>
            <w:sz w:val="20"/>
            <w:u w:val="single"/>
            <w:shd w:val="clear" w:color="auto" w:fill="FFFFFF"/>
            <w:lang w:val="en-US" w:eastAsia="en-US" w:bidi="ar-SA"/>
          </w:rPr>
          <w:t>S.C. 1993, c. 38, s. 44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3" w:name="Counsel_11"/>
      <w:bookmarkEnd w:id="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J.F. 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Guy Harvey Baechler: James A. Graham.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District of Campbell River: Donald C. McKay.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Telus Corporation: Michael F. O'Meara.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4" w:name="Judgment_11"/>
      <w:bookmarkEnd w:id="84"/>
      <w:r>
        <w:pict>
          <v:line id="_x0000_s1087" style="position:absolute;z-index:2518241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5" w:name="PITFIELD J."/>
            <w:bookmarkEnd w:id="85"/>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is concerned with liability arising out of an accident in Campbell River involving a pedestrian and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9:00 p.m. on January 3, 2003, Robert Simpson finished his day's work as a pharmacist at Save On Foods in Campbell River and began his walk home. He emerged from behind a utility pole at the intersection of 12th Avenue and Dogwood Street, intending to cross Dogwood in a crosswalk. He and a Mazda 2000 truck driven by Mr. Baechler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Simpson claims that Mr. Baechler caused the accident by driving his vehicle in a negligent manner. He also claims that the District of Campbell River ("City"), British Columbia Hydro and Power Authority, and Telus Corporation were at fault because they negligently allowed the utility pole to create a hazard for pedestrians and motorists at the crosswalk. The action against BC Hydro was dismissed by consent. Mr. Simpson now seeks damages from Guy Harvey Baechler, the City and Telus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his defence, Mr. Baechler says that Mr. Simpson failed to exercise reasonable care and attention before entering the crosswalk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Mr. Baechler agrees with Mr. Simpson's assertion that the City and Telus were negligent. The City and Telus deny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saying Mr. Simpson was the sole cause of this serious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Simpson was 23 years of age at the time of the accident. He graduated from the University of British Columbia as a pharmacist in 2002 and returned to Campbell River to begin his career. The injuries he sustained in the accident were very serious: a fracture of both knees that required surgery and will require future surgical attention; a fractured pelvis; an abrasion to the forehead; and a moderate closed head injury that has impaired Mr. Simpson's functional capacity. The parties have agreed on the appropriate measure of damages in the event liability is established. The issue before me is who among Mr. Simpson, Mr. Baechler, the City, and Telus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Intersection and its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T-intersection at 12th Avenue and Dogwood Street has long been considered dangerous among Campbell River residents. Dogwood originates at the Island Highway in the vicinity of what is now the Discovery Harbour Shopping Centre, approaches the downtown core as it proceeds south to 11th Avenue, and then ascends a hill called Dogwood Hill to a residential area of the City. The avenue originates west of Dogwood and does not extend east of its intersection with Dogwood.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Dogwood was originally constructed as a two-lane road in the 1960s. At the time of its construction, Dogwood was bordered by a sidewalk on the west. BC Hydro and Telus maintained wood utility poles, first installed in 1961, to the west of the sidewalk. The poles interfered with neither pedestrians nor motorists. One of the poles was adjacent to the northwest corner of the intersection of 12th Avenue and Dogwood, but clear of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Sometime during the 1980s the City widened Dogwood from two lanes to four. In the process, the configuration of the northwest corner of the intersection of 12th Avenue and Dogwood was modified. A let-down was installed to permit wheelchair access to 12th Avenue and, consequently, to Dogwood. The comparatively sharp right-angle corner was replaced by a curve. The north-south pedestrian sidewalk that crossed 12th Avenue parallel to Dogwood on its western edge was moved further west. The utility pole on the northwest corner was not relocated with the result that its base was incorporated into the sidewalk. A marked, east-west crosswalk on the north side of 12th Avenue provided pedestrians a means of crossing Dogwood.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edge of the utility pole was 37 centimetres, approximately 14.6 inches, from the curb on Dogwood. The pole was also 37 centimetres in diameter at the eye level of a standing pedestrian of average height. A plastic pilaster or covering had been installed by Telus on the northwest quadrant of the pole in order to provide protection for telephone cables to an adjacent service station. The pilaster increased what may loosely be described as the overall "diameter" of the pole to 48 centimetres, approximately 18.9 inches, at the eye level of the average pedestrian. The diameter increased to approximately 60 centimetres, approximately 23.6 inches, near the base of the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not disputed that the combination of the pole and the pilaster, located as close to the corner as they were, obscured the view of a pedestrian standing on the south side of the pole looking north for approaching vehicles on Dogwood. Likewise, the pole and pilaster obscured pedestrians standing on the south side of the pole from the view of a driver proceeding south on Dogwood. A pedestrian and motorist had a full view of each other for a distance of approximately 3 metres west of the utility pole, after which visibility was further obscured by shrubbery.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1996, the City, the RCMP, and the Insurance Corporation of British Columbia ("ICBC") identified the portion of Dogwood between and 11th and 13th Avenues as accident prone and problematic with respect to traffic operations. As part of a road safety and accident prevention initiative designed to reduce the frequency and severity of accidents, ICBC asked the City to participate in a study of improvements that might be made to Dogwood. Delcan Engineering Ltd. studied the corridor and reported to the City in December 1996. One of the firm's recommendations was to relocate the utility pole at the northwest corner of 12th and Dogwood. The engineers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positioning of the telephone pole on the northwest corner of the intersection ... hides pedestrians, about to cross from west to east, from the view of drivers of southbound vehicles. The sudden appearance of a pedestrian causes braking and subsequent conflicts between</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and the pedestrian;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following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source of conflict at this intersection occurs in the northbound left turn movement. The opposing southbound through traffic is congested and slow-moving causing the northbound left turn to encroach into the intersection and force the through movement to give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August 1997, City Council authorized modifications to the Dogwood corridor, including relocation of the utility pole. In furtherance of the objective, City officials asked BC Hydro and Telus, who shared ownership of the pole on a 60/40 basis, to agree to the relocation of the pole. BC Hydro did not object to the proposed relocation. Telus was opposed. No record of the discussions in 1997 between Telus and the City can now be found. The basis for the opposition from Telus cannot be determined from the evidence that was adduced at trial. In any event, all of the improvements recommended by Delcan, but one, were made: the utility pole remained unmoved and embedded in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City officials continued to be concerned about the presence of the pole which Mr. Skognes, the City's engineering services manager from 2000 to 2005, recognized as a hazard to motorists and pedestrians. In August 2000, a Campbell River resident called Telus to express concern about the utility pole. Mr. Skognes testified that he may have encouraged the resident to make the call. On September 8, 2000, the Telus service manager, wrote to the City's engineering department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to see the crosswalk at the corner of 12th and [Dogwood] (at the Chevron Station) relocated to the south side of 12th Avenue.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 for this request was a call from Mr. Clarence Ewart concerning the location of the joint B.C. Hydro-Telus pole on this corner. He called very concerned when a pedestrian stepped out from behind this pole onto the crosswalk with no regard for oncoming traffic, which almost caused a very shaken Mr. Ewart to run down the pedestrian.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Ewart claimed that he could not see the pedestrian because of the pole. I have visited the location and agree with Mr. Ewart. Unfortunately the pole cannot be relocated because of the Telus laterals that feed the Chevron Station and adjacent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September 22, 2000, Mr. Skognes replied to Telus saying that at the direction of the City's Technical Traffic Committee, the request that the crosswalk be relocated had been forwarded to the traffic consultant who was studying safety issues on Dogwood Street. The letter closed with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the subject pole was identified as a candidate for possible relocation in an earlier traffic study. Unfortunately, I am unable to locate any follow-up correspondence with B.C. Tel in our files. Is relocation totally out of the question or could the pole be relocated with additional works? I would appreciate receiving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City officials say that Telus provided no response to its query. Telus adduced no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second safety review of the Dogwood corridor occurred in 2000. On February 19, 2001, Mr. Skognes reported to the City's Technical Traffic Committee on the recommendation of the safety consultant. At the time, Mr. Skognes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data revealed that 11th Avenue has a relatively high crash history resulting from left turn movements. There have also been a number of rear end collisions as a result of confusion. The 12th Avenue intersection has a low accident frequency and severity history but there were rear end collisions on Dogwood Street in the southbound lanes. Pedestrian involvement is relatively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2001, a new plan for modification of the corridor was approved in principle. The plan included the relocation of the utility pole which had been a concern for City officials since 1997. BC Hydro and Telus agreed to the proposed relocation which was completed with minimal difficulty in the spring of 2003 in the same manner that had been proposed in 1997. The telephone cable conduit and lateral which Telus described as the impediment to the move in its letter of September 8, 2000, was dug up, the sidewalk was reconstructed, the pole was moved 2.97 metres from its former location to a point off the sidewalk, and the lateral was reinstalled. The relocation eliminated the restrictions on pedestrian and motorist visibility. The relatively modest cost of approximately $3,000 was shared by BC Hydro, Telus, and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Evidence Regarding the Accident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Simpson testified that he could not remember events immediately before or after the accident. He admitted that he knew of the obstruction created by the pole and the need for caution. He had crossed Dogwood at the intersection on at least 60, and perhaps as many as 100, occasions. He knew he could see northward on Dogwood as he approached the pole, and that his view of Dogwood to the north was obscured when he was on the south side of the pole. He knew that he had a clear view of Dogwood after passing the utility pole, and before stepping into the southbound traffic lane. He testified that his usual practice when approaching the intersection was to look left, look right and then look left again when not standing on the south side of the pole and before crossing Dogwood.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Simpson testified that he remembered seeing cars approaching from the south on the opposite side of Dogwood. He testified that he saw no vehicles approaching from the north. At the time of the accident, he was wearing dark clothing and carrying an umbrella. In the course of an independent medical examination some time before trial, Mr. Simpson is reported to have told his physician he remembered getting to the curb, but nothing thereafter until he regained consciousness as he lay on the road.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Baechler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Baechler testified as follows. He dined at the home of friends on the night of the accident, but had consumed no alcohol in the course of the evening. There is no evidence that contradicts that testimony. Mr. Baechler left to go home just before 9:00 p.m. It was dark, a light rain was falling, and the streets were wet. His lights and wipers were functional. He recalled entering Dogwood at 16th Avenue, from which point he proceeded south. He recalled stopping at the traffic light at 13th Avenue and then continuing south in the curb lane. He moved to the right side of the lane as he proceeded south, anticipating the constriction of Dogwood from two lanes to one at the base of Dogwood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Baechler stopped for a traffic light at 13th Avenue. After the light changed and he passed through the intersection, a vehicle overtook him on the left. He could not describe that vehicle's path of travel after it passed. As he proceeded south, he shifted to fourth gear at a speed of approximately 45 kph. He did not intentionally accelerate, but he agreed that the higher gear would cause his truck to gain speed. He estimated he was travelling at 50 kph as he approached the intersection. There is no other evidence of the speed of the Baechler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he was what he estimated to be 10 metres from the north edge of the marked crosswalk at 12th Avenue, Mr. Baechler saw a foot and lower leg extend from behind the utility pole and step onto the street. What he saw was Mr. Simpson's leg. Mr. Baechler was sufficiently close to the intersection when he saw the pedestrian that he did not have time to react in order to avoid contact by stopping or steering his vehicle to the left. The point of impact was the right headlight of the Baechler vehicle. Mr. Baechler stopped his vehicle in the vicinity of the southwest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Baechler knew of the dangerous nature of the intersection; he had seen pedestrians cross inappropriately or with difficulty from east to west, but not from west to east (Mr. Simpson's direction of travel); he looked for, and did not see, any movement to the right, or west, of the utility pole as he approached 12th Avenue; he saw no vehicles approaching from the south; and he was focused on the approach to Dogwood Hill because of the narrowing of the road from two lanes to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were no independent witnesses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Findings of Fact and </w:t>
      </w:r>
      <w:r>
        <w:rPr>
          <w:rFonts w:ascii="arial" w:eastAsia="arial" w:hAnsi="arial" w:cs="arial"/>
          <w:b/>
          <w:i/>
          <w:color w:val="000000"/>
          <w:sz w:val="20"/>
          <w:u w:val="single"/>
          <w:lang w:val="en-US" w:eastAsia="en-US" w:bidi="ar-SA"/>
        </w:rPr>
        <w:t>Negligence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prefer the evidence of Mr. Baechler with respect to events surrounding the accident. Notwithstanding his attempt to recall what happened, I have little confidence, given the circumstantial evidence and Mr. Simpson's testimony, that Mr. Simpson recalled events at or around the time of the accident. He was rendered unconscious in the accident. He told medical practitioners that he had pre or post-accident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a conflict between the testimony of Mr. Simpson and Mr. Baechler with respect to the presence of other vehicles in the vicinity of the intersection. Mr. Simpson says he saw vehicles approaching 12th Avenue from the south, but he did not see any vehicles approaching from the north. Mr. Baechler saw no northbound vehicles as he travelled south. He had been passed by another southbound vehicle as he drove south from 13th Avenue on Dogwood.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not accept Mr. Simpson's evidence that he looked north and saw no approaching vehicles. The Baechler vehicle was readily visible if Mr. Simpson looked north from a point where his view was not obstructed by the pole. I accept the testimony of Mr. Baechler who said that a vehicle passed his at a point south of the 13th Avenue intersection and continued south toward the 12th Avenue intersection where the accident occurred. That vehicle was readily visible to a pedestrian looking north from the corner of 12th Avenue and Dogwood. The circumstantial evidence which I accept compels me to find as a fact that Mr. Simpson either did not look north for oncoming traffic, or he looked north and observed only the vehicle that had passed the Baechler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Simpson's evidence that he saw vehicles approaching from the south contradicts that of Mr. Baechler who testified that he saw no vehicles travelling north as he travelled south. I prefer and accept Mr. Baechler's evidence on the point and find as a fact that no vehicles were approaching the intersection from the south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one cannot know with certainty what happened on that fateful night, the evidence reasonably permits of the inference, and I find as a fact, that as Mr. Simpson approached the intersection, but before he arrived at the pole, he saw the vehicle that passed the Baechler vehicle; he failed to observe the Baechler vehicle at the same time, although it was readily visible in the 3-metre distance from the shrubbery to the west edge of the pole; he stopped behind the pole to let the unidentified vehicle pass; and, after stepping from behind the pole and regaining his unobstructed view of Dogwood to the north, he omitted to look for southbound approaching traffic, including the Baechler vehicle, before entering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draw the foregoing inferences from Mr. Baechler's evidence, which I accept, that he looked for, but did not see, any pedestrian approaching the pole from the west; no vehicles were approaching from the south; and a vehicle passed the Baechler vehicle between 13th and 12th Avenues. Mr. Simpson did not see the Baechler vehicle because it was obscured from view by the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I have recounted, Mr. Simpson was aware of the characteristics of, and danger associated with, the intersection. He was under a common law duty to take reasonable care to ensure his safety when crossing the intersection: see </w:t>
      </w:r>
      <w:r>
        <w:rPr>
          <w:rFonts w:ascii="arial" w:eastAsia="arial" w:hAnsi="arial" w:cs="arial"/>
          <w:i/>
          <w:color w:val="000000"/>
          <w:sz w:val="20"/>
          <w:lang w:val="en-US" w:eastAsia="en-US" w:bidi="ar-SA"/>
        </w:rPr>
        <w:t>Cook v. Teh</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(1990), 45 B.C.L.R. (2d) 194</w:t>
        </w:r>
      </w:hyperlink>
      <w:r>
        <w:rPr>
          <w:rFonts w:ascii="arial" w:eastAsia="arial" w:hAnsi="arial" w:cs="arial"/>
          <w:color w:val="000000"/>
          <w:sz w:val="20"/>
          <w:lang w:val="en-US" w:eastAsia="en-US" w:bidi="ar-SA"/>
        </w:rPr>
        <w:t xml:space="preserve"> (C.A.), </w:t>
      </w:r>
      <w:hyperlink r:id="rId396" w:history="1">
        <w:r>
          <w:rPr>
            <w:rFonts w:ascii="arial" w:eastAsia="arial" w:hAnsi="arial" w:cs="arial"/>
            <w:i/>
            <w:color w:val="0077CC"/>
            <w:sz w:val="20"/>
            <w:u w:val="single"/>
            <w:shd w:val="clear" w:color="auto" w:fill="FFFFFF"/>
            <w:lang w:val="en-US" w:eastAsia="en-US" w:bidi="ar-SA"/>
          </w:rPr>
          <w:t>68 D.L.R. (4th) 602</w:t>
        </w:r>
      </w:hyperlink>
      <w:r>
        <w:rPr>
          <w:rFonts w:ascii="arial" w:eastAsia="arial" w:hAnsi="arial" w:cs="arial"/>
          <w:color w:val="000000"/>
          <w:sz w:val="20"/>
          <w:lang w:val="en-US" w:eastAsia="en-US" w:bidi="ar-SA"/>
        </w:rPr>
        <w:t>. Mr. Simpson breached the duty imposed on him by entering the crosswalk without looking to his left at a point when he had full view of approaching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By proceeding as he did, Mr. Simpson also breached the duty imposed on him by s. 179(2)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provides as follows:</w:t>
      </w:r>
      <w:r>
        <w:rPr>
          <w:rFonts w:ascii="arial" w:eastAsia="arial" w:hAnsi="arial" w:cs="arial"/>
          <w:sz w:val="20"/>
          <w:lang w:val="en-US" w:eastAsia="en-US" w:bidi="ar-SA"/>
        </w:rPr>
        <w:cr/>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result, Mr. Simpson was negligent.</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Baechler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accept Mr. Baechler's evidence of his speed and his observations as he approached the intersection of 12th Avenue and Dogwood. I find as fact that he looked and saw no pedestrian approaching the intersection from the west because the pedestrian was standing behind the utility pole. I find as a fact that Mr. Baechler first became aware of someone in the vicinity of the intersection when he saw a lower leg and foot emerge from behind the utility pole as Mr. Simpson stepped into the intersection. I find as a fact that when he first became aware that Mr. Simpson was behind the utility pole, Mr. Baechler had insufficient time to react and take evasive action in order to avoid colliding with Mr.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time and distance evidence relating to a motor vehicle travelling at 50 kph, the time and distance evidence relating to a pedestrian walking at average speed, and the evidence of the reaction time of an average driver, all support Mr. Baechler's evidence that he was within approximately 10 metres of the intersection when he first detected danger and he was unable to take effective action that would have averted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Mr. Simpson submitted that because of the wet road that affected stopping time, the rain which affected visibility, Mr. Baechler's imperfect eyesight, Mr. Baechler's awareness of the dangers associated with the intersection and the impediment to visibility created by the utility pole, he should have approached the intersection at a lower rate of speed and, had he done so, he would have been able to stop in time to avoid colliding with Mr.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evidence, I find as a fact that Mr. Baechler's eyesight was adequately corrected by prescription lenses which he was wearing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common law duty imposed upon Mr. Baechler as the driver of an automobile was to drive in a manner that would allow him to take evasive action when he became aware, or ought to have become aware, of a pedestrian at the intersection, and to respond to the reasonably foreseeable actions or movements of that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There is no obligation upon a motorist to travel below the speed limit in order to meet unforeseeable emergencies, such as a pedestrian stepping off the curb into the path of an oncoming vehicle when it was impracticable for the motorist to stop: see </w:t>
      </w:r>
      <w:r>
        <w:rPr>
          <w:rFonts w:ascii="arial" w:eastAsia="arial" w:hAnsi="arial" w:cs="arial"/>
          <w:i/>
          <w:color w:val="000000"/>
          <w:sz w:val="20"/>
          <w:lang w:val="en-US" w:eastAsia="en-US" w:bidi="ar-SA"/>
        </w:rPr>
        <w:t>Ibaraki v. Ramford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(S.C.). As the Supreme Court of Canada recently affirmed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 11, "foreseeability depends on what a reasonable person would anticipate, not the seriousness of the plaintiff's injuries (as in this case) or the depth of the defendant's pockets."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Baechler was familiar with the intersection. He had observed close encounters between vehicles and pedestrians crossing Dogwood from east to west. He had not observed any incidents involving motor vehicles and pedestrians crossing from west to east. I find that it was not reasonably foreseeable to a motorist such as Mr. Baechler that a pedestrian would stop behind the pole which would obscure him from the motorist's view, and suddenly step into the intersection without first looking for oncoming traffic when clear of the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Had Mr. Simpson not been standing behind the utility pole, Mr. Baechler would have seen him in the vicinity of the crosswalk. His speed and location in the roadway were such that upon sighting a pedestrian at the crosswalk, other than one who was obscured by the pole, he would have had adequate time to slow down, stop, or take evasive action in order to avoid striking a pedestrian who entered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all of the circumstances, I find that Mr. Baechler was not negligent in the operation of his motor vehicle and Mr. Simpson's action against him must be dismissed.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District of Campbell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recounted the history of the City's concerns in relation to the location of the pole embedded in the sidewalk at the northwest corner of the intersection, its attempts at action, the response of Telus to City initiatives and requests, and the manner in which the utility pole was ultimately relocated.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From the City's perspective, the questions are whether it was negligent when it permitted the utility pole to be embedded in the sidewalk in close proximity to the intersection when Dogwood was widened from two lanes to four; whether, if not negligent at that point, it was negligent in omitting to remove a hazard once the utility pole was identified as such; and whether, if negligent,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this tragic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do not accede to the City's claim that it was under no duty of care because the placement of utility poles was a policy rather than an operational decision: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41 B.C.L.R. (2d) 350</w:t>
        </w:r>
      </w:hyperlink>
      <w:r>
        <w:rPr>
          <w:rFonts w:ascii="arial" w:eastAsia="arial" w:hAnsi="arial" w:cs="arial"/>
          <w:color w:val="000000"/>
          <w:sz w:val="20"/>
          <w:lang w:val="en-US" w:eastAsia="en-US" w:bidi="ar-SA"/>
        </w:rPr>
        <w:t>. The City was under a duty of care to refrain from acting in a manner that would unreasonably compromise the safety of those using the streets. The City permitted the installation of the original pole. The pole was not initially installed in furtherance of, or in conformity with, any policy decision. The pole was installed on City property in order to allow BC Hydro and Telus to supply utilities to customers. Those companies in turn allowed a cable television operator to attach supply cables to the pole. The installation of the pole at the outset was a purely operational decision that had nothing to do with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was no evidence of the standard or common practice pertaining to the location of utility poles at or near intersections within municipal boundaries. I cannot say that what the City did or permitted to be done was, or was not, in conformity with common practice among municipal governments by reference to any evidence adduced at trial. That being the case, I am required to formulate the standard of care in conventional terms. The City must refrain from doing or permitting anything that unreasonably threatens or impairs the safety of pedestrians on municipal sidewalks and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Nothing done by the City in permitting the installation of the pole in its original location clear of any sidewalk would breach any standard of care. At the outset, the pole posed no threat to motorists or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question of whether the City departed from the standard or care in the mid-1980s when it widened Dogwood from two lanes to four and permitted the utility pole to remain embedded in the sidewalk is more difficult. The evidence is that there was an unobstructed view of Dogwood at all points on the northwest corner of the intersection. There was an unobstructed view of Dogwood to the north from a point 85 centimetres, approximately 33.5 inches, from the curb to a point 10 feet further west along the sidewalk on 12th Avenue. There was unobstructed visibility from the edge of the curb to a point 37 centimetres, approximately 14.6 inches, west. The pole completely obscured traffic approaching from the north in the interval from 14.6 inches to 33.5 inches, a distance of approximately 19 inches. I find as a fact that the creation of an obstruction of that extent in the 1980s did not breach the standard of care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next question is whether the City breached its duty to take reasonable care to provide safety for pedestrians using its streets and sidewalks once the engineering study identified dangers, including the location of the pole, associated with the intersection by omitting to require the recommended and approved relocation of the utility pole when implementing changes to the Dogwood corridor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By 1996, the City knew of the danger arising from the location of the pole. One of the specific dangers highlighted by the engineers was the conflict that had developed between pedestrians crossing Dogwood from west to east at its intersection with 12th Avenue, and southbound vehicles on Dogwood. The risk of injury to a pedestrian using the crosswalk was clearly identified. It is most likely that the danger evolved over time as traffic and pedestrian volume in the vicinity of the intersection increased with the growth of the municipality. I find as a fact that the potential for harm to a pedestrian using the crosswalk was readily foreseeable and known to the City's operating officials by the end of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1997, City Council approved a plan that authorized the relocation of the pole. That was the policy decision. Implementation of the approval was an operating decision. In my opinion, the City breached the standard of care when it made other changes to the intersection, but succumbed to the position advanced by Telus that the pole could not be relocated. The position was unsupportable as evidenced by the fact that the pole was relocated in 2003, after the Simpson accident, at what can only be regarded as a very modest cost. The City had the power under legislation governing municipalities to compel Telus's participation in relocation of the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cannot agree with the City's claim that compelling cooperation from Telus was a policy, rather than operating, decision that is not justiciable. None of the doctrines of legislative immunity, paramountcy, or inter-jurisdictional immunity has application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defence of legislative immunity is derived from the premise that a governing body cannot be found negligent for the manner in which it exercises or refrains from exercising its legislative power. In this case, the City relies upon the references to compelling relocation by bylaw in s. 546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in force in 1997, and s. 533 (repealed by B.C. Reg. 465/03)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Those sections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Municipal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546</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Despite any public or private Act but subject to the </w:t>
            </w:r>
            <w:r>
              <w:rPr>
                <w:rFonts w:ascii="arial" w:eastAsia="arial" w:hAnsi="arial" w:cs="arial"/>
                <w:i/>
                <w:color w:val="000000"/>
                <w:sz w:val="18"/>
                <w:lang w:val="en-US" w:eastAsia="en-US" w:bidi="ar-SA"/>
              </w:rPr>
              <w:t>Motor Vehicle Act</w:t>
            </w:r>
            <w:r>
              <w:rPr>
                <w:rFonts w:ascii="arial" w:eastAsia="arial" w:hAnsi="arial" w:cs="arial"/>
                <w:color w:val="000000"/>
                <w:sz w:val="18"/>
                <w:lang w:val="en-US" w:eastAsia="en-US" w:bidi="ar-SA"/>
              </w:rPr>
              <w:t>, a council may, by bylaw, regulate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all uses of or involving a highway or portion of it, other than uses referred to in section 545, and</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all uses of or involving a public place.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Local Government Act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council may, by bylaw, require the removal of</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wires,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poles, or</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towers or other structures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on, in, over, under or along a highway that are considered by the council to be dangerous to the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This is not a case of a municipality engaging in the legislation of a broad policy initiative by bylaw or countermanding an operating decision following upon a bylaw being found unlawful: cf. </w:t>
      </w:r>
      <w:r>
        <w:rPr>
          <w:rFonts w:ascii="arial" w:eastAsia="arial" w:hAnsi="arial" w:cs="arial"/>
          <w:i/>
          <w:color w:val="000000"/>
          <w:sz w:val="20"/>
          <w:lang w:val="en-US" w:eastAsia="en-US" w:bidi="ar-SA"/>
        </w:rPr>
        <w:t>Welbridge Holdings Ltd. v. Winnipeg (Greater)</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22 D.L.R. (3d) 470</w:t>
        </w:r>
      </w:hyperlink>
      <w:r>
        <w:rPr>
          <w:rFonts w:ascii="arial" w:eastAsia="arial" w:hAnsi="arial" w:cs="arial"/>
          <w:color w:val="000000"/>
          <w:sz w:val="20"/>
          <w:lang w:val="en-US" w:eastAsia="en-US" w:bidi="ar-SA"/>
        </w:rPr>
        <w:t>. In this case, the City made an unconditional policy decision without the requirement of any bylaw to relocate the pole as part of its program to provide safety for pedestrians and motorists at the intersection. Implicit in that approval is a commitment to do what was necessary to give effect to the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only evidence of the reason operating officials did not act in conformity with the policy is the willingness to accept the unexplained opposition of Telus to the proposed relocation in 1997. The other owner of the pole, BC Hydro, approved of the relocation. In 2000, the City's operating officials did not pursue Telus for a response to the query whether there was any real impediment to relocation of the pole. In 2003, Telus acquiesced to the relocation. No bylaw was required. I find as a fact that there was no impediment to relocation.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By omitting to require relocation, and by failing to proceed in the manner directed by Council, those responsible for the operating decision, whoever that was, allowed the hazard to remain. There is no evidence from which I can conclude that the decision not to proceed with relocation was a policy, as opposed to operating, decision that should afford the City any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With respect, the claims that the doctrines of paramountcy and inter-jurisdictional immunity have application in the circumstances cannot succeed. The relocation of a single pole in the circumstances of this case does not invoke s. 44 of the </w:t>
      </w:r>
      <w:r>
        <w:rPr>
          <w:rFonts w:ascii="arial" w:eastAsia="arial" w:hAnsi="arial" w:cs="arial"/>
          <w:i/>
          <w:color w:val="000000"/>
          <w:sz w:val="20"/>
          <w:lang w:val="en-US" w:eastAsia="en-US" w:bidi="ar-SA"/>
        </w:rPr>
        <w:t>Telecommunications Act</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S.C. 1993, c. 38</w:t>
        </w:r>
      </w:hyperlink>
      <w:r>
        <w:rPr>
          <w:rFonts w:ascii="arial" w:eastAsia="arial" w:hAnsi="arial" w:cs="arial"/>
          <w:color w:val="000000"/>
          <w:sz w:val="20"/>
          <w:lang w:val="en-US" w:eastAsia="en-US" w:bidi="ar-SA"/>
        </w:rPr>
        <w:t>, upon which the City relies. That section provides as follows:</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application by a municipality or other public authority, the Commission may</w:t>
      </w:r>
    </w:p>
    <w:p>
      <w:pPr>
        <w:numPr>
          <w:numId w:val="1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 Canadian carrier or distribution undertaking, subject to any conditions that the Commission determines, to bury or alter the route of any transmission line situated or proposed to be situated within the jurisdiction of the municipality or public authority; or</w:t>
      </w:r>
    </w:p>
    <w:p>
      <w:pPr>
        <w:numPr>
          <w:numId w:val="1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prohibit the construction, maintenance or operation by a Canadian carrier or distribution undertaking of any such transmission line except as directed by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Relocation of the pole was carried out in 2003 without bylaw and without the intervention of any federal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sum, I find that the City breached the standard of care by omitting to remove a hazard for pedestrians, the nature and extent of which were fully known to the City.</w:t>
      </w:r>
      <w:r>
        <w:rPr>
          <w:rFonts w:ascii="arial" w:eastAsia="arial" w:hAnsi="arial" w:cs="arial"/>
          <w:sz w:val="20"/>
          <w:lang w:val="en-US" w:eastAsia="en-US" w:bidi="ar-SA"/>
        </w:rPr>
        <w:cr/>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Telus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Telus was under a duty to ensure that its works did not create a foreseeable risk of harm. The reasoning that I have applied to the City's position is applicable to Telus. I find as a fact that by 1997, Telus was fully aware of the nature and extent of the hazard which was augmented by the attachment of its pilaster to the pole. For reasons which it did not identify and which, in view of the eventual relocation, could not be found to have had any substance, Telus refused to participate with the City and BC Hydro in the elimination of the identified hazard. I find as a fact that Telus breached the standard of care applicable to it in the circumstances of this case and was therefore negligent.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Whether or not the City and Telus were negligent by omitting to remove the hazard, the ultimate question must be whether, in all of the circumstances, the location of the pole was a cause of the accident. In my opinion, it was. It obscured Mr. Simpson's view of approaching traffic on Dogwood. Its location left him minimal room, barely one foot, to peek around the pole, after stopping behind it to let previously detected traffic pass, for the purpose of determining whether there was additional or previously unobserved, oncoming traffic. But for the presence of the pole, Mr. Simpson would have been able to see and would have seen the approaching Baechler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 Corp., supra,</w:t>
      </w:r>
      <w:r>
        <w:rPr>
          <w:rFonts w:ascii="arial" w:eastAsia="arial" w:hAnsi="arial" w:cs="arial"/>
          <w:color w:val="000000"/>
          <w:sz w:val="20"/>
          <w:lang w:val="en-US" w:eastAsia="en-US" w:bidi="ar-SA"/>
        </w:rPr>
        <w:t xml:space="preserve"> the Supreme Court of Canada affirmed that, except in unusual circumstances, the "but for" test is still the basis for the finding of liability in tort. In other words, Mr. Simpson must prove on the balance of probabilities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City, he would not have suffered injury. In the present case, there was such close proximity between the obstruction of Mr. Simpson's view, the recovery of his unobstructed view, and his entry into the crosswalk, that the "but for" test is satisfied. I find as a fact that the pole was a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It follows that the causes of this accident were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Simpson,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City,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Telus.</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question of apportionment must be determined by reference to blameworthiness and not by reference to causation: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(2000), 80 B.C.L.R. (3d) 153</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Simpson was aware of the pole. He was aware of the manner in which it obstructed his view as he approached Dogwood to cross. He knew of the manner in which he should take reasonable care for his safety. He had done so on many occasions without misadventure. He was fully aware of the environment in which he found himself on the night of January 3rd. On that occasion, for whatever reason, he let his guard down and omitted to exercise reasonable care for his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City and Telus were aware of the hazard created by the pole by 1996. The City authorized removal of the hazard in 1997. Telus opposed removal of the hazard. The City acquiesced to the Telus view that the pole could not be relocated in 1997. Relocation was effected in 2003, some six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this case, I am satisfied that Mr. Simpson was more blameworthy than the City and Telus. I cannot say that either of the City and Telus is more blameworthy than the other. In all of the circumstances I find that fault is appropriately allocated 60% to Mr. Simpson, 20% to the City, and 20% to Telus.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Accordingly, Mr. Simpson is entitled to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Strougal v. Coast Capital Insurance Services Ltd., [2008] B.C.J. No. 107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11-14,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S45593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2008 BCSC 17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57 C.C.L.I. (4th) 217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163 A.C.W.S. (3d) 829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2008 CarswellBC 116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Evelin Strougal and Johanna Strougal, Plaintiffs, and Coast Capital Insurance Services Ltd., and Canadian Northern Shield Insurance Company/Le Bouclier Du Nord Canadien, Compagnie D'Assurance,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6" w:name="Keywords_12"/>
      <w:bookmarkEnd w:id="86"/>
      <w:r>
        <w:rPr>
          <w:rFonts w:ascii="arial" w:eastAsia="arial" w:hAnsi="arial" w:cs="arial"/>
          <w:b/>
          <w:color w:val="000000"/>
          <w:sz w:val="20"/>
          <w:lang w:val="en-US" w:eastAsia="en-US" w:bidi="ar-SA"/>
        </w:rPr>
        <w:t xml:space="preserve">Insurance law — Brokers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obtaining adequate coverage — Action for damages resulting from destruction of plaintiff's house contents by fire — Contents coverage same as house coverage which broker underestimated — Coverage for contents also inadequate — Action allowed in part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dismissed — Although broker breached duty of care by underestimating coverage for house, broker did not breach duty of care with respect to contents coverage — Broker did not cause inadequate insurance coverage for her personal property — Broker's conduct in under-estimating house replacement cost would constitute a breach of its contract entitling plaintiff to nominal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Professions — Other — Insurance brokers — Action for damages resulting from destruction of plaintiff's house contents by fire — Contents coverage same as house coverage which broker underestimated — Coverage for contents also inadequate — Action allowed in part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dismissed — Although broker breached duty of care by underestimating coverage for house, broker did not breach duty of care with respect to contents coverage — Broker did not cause inadequate insurance coverage for her personal property — Broker's conduct in under-estimating house replacement cost would constitute a breach of its contract entitling plaintiff to nominal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7" w:name="Case Summary_12"/>
            <w:bookmarkEnd w:id="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resulting from destruction of plaintiff's house contents by fire -- Plaintiffs' house insured with Northern Shield -- Defendant Coast Capital was insurance broker that arranged for plaintiff's insurance -- Plaintiff alleged due to broker's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plaintiff was not given adequate insurance coverage for contents of house -- Insurance coverage for house set at $186,000 in 2004 based on broker's estimate of replacement cost of house -- Broker used incorrect information to calculate replacement cost and underestimated replacement costs -- Limit of coverage for personal property under policy was set at $186,000 as a result of insurer's practice to provide same coverage for personal property as for house -- Appraised value of contents was $357,655 for replacement cost and $232,965 for actual cash value -- Insurer indemnified plaintiff for full replacement cost of house -- Plaintiffs sued for value of property exceeding $186,000 -- HELD: Action allowed in part --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dismissed -- Broker failed to make adequate inquiries of plaintiff to ensure that they had correct information about relevant characteristics of house -- In estimating replacement cost of house to be only $186,000, broker breached its duty of care to plaintiff -- Broker did not breach duty of care with respect to contents coverage -- Plaintiff did not know value of contents and believed that personal property coverage of $186,000 was adequate to cover cost of replacing house contents -- No reason for broker to suspect that value of contents might exceed $186,000 -- Although plaintiff sustained a loss because she did not have more coverage for her house contents, careless conduct of broker did not cause plaintiff to be exposed to uninsured risk -- Risk in question was not known, nor was it reasonably foreseeable -- Broker did not cause inadequate insurance coverage for her personal property -- Broker's conduct in under-estimating house replacement cost would constitute a breach of its contract entitling plaintiff to nominal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8" w:name="Legislation Cited_10"/>
      <w:bookmarkEnd w:id="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0"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Act, </w:t>
      </w:r>
      <w:hyperlink r:id="rId409"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9" w:name="Counsel_12"/>
      <w:bookmarkEnd w:id="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D.R.S. Jonson.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P.M. Willcock.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12"/>
      <w:bookmarkEnd w:id="90"/>
      <w:r>
        <w:pict>
          <v:line id="_x0000_s1092"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D.A. HALFYARD J."/>
            <w:bookmarkEnd w:id="91"/>
            <w:r>
              <w:rPr>
                <w:rFonts w:ascii="arial" w:eastAsia="arial" w:hAnsi="arial" w:cs="arial"/>
                <w:b/>
                <w:color w:val="000000"/>
                <w:sz w:val="30"/>
                <w:lang w:val="en-US" w:eastAsia="en-US" w:bidi="ar-SA"/>
              </w:rPr>
              <w:t>D.A. 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for damages which arises out of the destruction of the plaintiffs' house and house contents by fire, on November 4, 2004. The plaintiff, Evelin Strougal insured her house and the contents of her house located at 346 Arbutus Avenue, Duncan, British Columbia, under a policy of insurance issued by the defendant Canadian Northern Shield Insurance Company which was in effect for the period from March 28, 2004 to March 28, 2005. The defendant Coast Capital Insurance Services Ltd. ("Coast Capital") is the insurance broker that arranged the policy of insurance with Canadian Northern Shield Insurance Company ("CNS"). The plaintiff alleges that, by reason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Coast Capital, the plaintiff was not given adequate insurance coverage for the personal property that comprised the contents of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agreement of the parties, the trial was effectively limited to the issue of liability, although no formal order severing the issues of liability and damages had previously been made. However, a consent order made before trial which directed a hearing before the registrar on certain issues relating to damages, almost amounted to severing the issues of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Before trial, the action was discontinued against the defendant Canadian Northern Shield Insurance Company,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Evelin Strougal purchased the house at 346 Arbutus Avenue in Maple Bay, near Duncan, in 1990. From that time until 1999, she obtained her house insurance through a firm known as H.W. Dickie, in Duncan. Coast Capital's predecessor bought out the firm of H.W. Dickie in 1999, and from March 2000 until the fire on November 4, 2004, Ms. Strougal obtained her house insurance through Coast Capital (or its predecessors).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Coast Capital admits that it entered into a contract with Evelin Strougal to assist her in obtaining insurance coverage for her real and personal property located at 346 Arbutus Avenue in Duncan, B.C. It is also admitted (my paraphrasing) that it was an implied term of that contract that Coast Capital would exercise a reasonable degree of care, skill and knowledge in assisting the plaintiff to obtain insurance coverage for her house and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policy issued by CNS for the period March 28, 2004 to March 28, 2005 provided coverage for Ms. Strougal's house ("building") up to the limit of $186,000. But the policy contained a term designed to cover replacement costs which exceeded the limits of coverage, if certain conditions were met. Other terms provided limited coverage for removal of debris, and accommodation expenses pending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limit of coverage for personal property was $186,000. Evelin Strougal owned the great majority of the personal property in the house, but her mother, the plaintiff Johanna Strougal, owned some of the personal property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insurance coverage for the house was set at $186,000 in 2004, based on an estimate made by Coast Capital of what it would cost to replace the house on the same location with materials of similar quality, in the event that the house was destroyed. The policy contained a "guaranteed replacement cost endorsement" designed to cover replacement costs which exceeded the limit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limit of coverage for personal property under the policy was set at $186,000 as a result of the practice of CNS to provide the same coverage for personal property as for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Evelin Strougal's house was rebuilt, beginning in 2005, and was completed in 2006. The actual cost to replace the house (the part paid by CNS) was about $357,000. CNS agreed (during the litigation) that the guaranteed replacement cost term of the policy was applicable, and paid the full replacement cost, notwithstanding the $186,000 limit on coverage. There was no similar term in the policy for personal property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Evelin Strougal knew that the insurance coverage for her personal property was $186,000. She did not know what the approximate value of her personal property was, and did not rely on Coast Capital to estimate its approximate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An appraisal was conducted pursuant to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to determine the value of the personal property lost in the fire. CNS and the plaintiffs each appointed an appraiser. As to the property of Evelin Strougal alone, the replacement cost was valued at $338,188.03, and the actual cash value of her personal property was valued at $221,548.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appraised value of the combined property of Evelin Strougal and Johanna Strougal was $357,655.99 for replacement cost, and $232,965 for actual cash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CNS paid Evelin Strougal the policy limit of $186,000 for the loss of her personal property. The value of the personal property of the plaintiffs which exceeds $186,000 is the subject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Case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allege in the statement of claim that Coast Capital breached its duty of care to the plaintiff Evelin Strougal, both in contract and in tort, by reason of the following acts and omissions (my summarizing):</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Coast Capital used incorrect information in calculating the replacement cost of the house;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Coast Capital used a faulty method to calculate the replacement cost of the house;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Coast Capital did not advise Evelin Strougal of the facts that it was relying on to calculate the replacement cost of the house, which included incorrect facts;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Coast Capital did not make adequate inquiries of Evelin Strougal to obtain the facts necessary to properly determine the replacement cost of the house;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foregoing, Coast Capital erroneously estimated the replacement cost of the house to be $186,000, and advised Evelin Strougal of its estimate; and</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Coast Capital represented to Evelin Strougal that the coverage limits of $186,000 on the house and $186,000 on the personal property were reasonably adequate to protect her against the risk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pleadings imply that the plaintiff relied on Coast Capital's estimate of the house replacement cost, and that Coast Capital ought to have known she relied on their estimate. It is also alleged that Evelin Strougal relied on the representation (of adequate coverage) made by Coast Capital in arranging insurance coverage for her house and for the personal property of herself and her mother. It is asserted on her behalf that, as a result of Coast Capital's negligent underestimating of the house replacement costs, Evelin Strougal was unable to claim under the policy for the full (or a greater part of the) cost of replacing the personal property lost in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common ground that Coast Capital used incorrect information to calculate how much it would cost to replace Ms. Strougal's house. Expert evidence has been presented which is alleged to establish that, if correct information had been used to estimate the house replacement cost, the limits of coverage would have been set at over $300,000 (for both the house and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plaintiff argued the case in the following way:</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Coast Capital owed a duty to Evelin Strougal to exercise reasonable skill and care in estimating the replacement cost of her house.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Coast Capital breached its said duty of care, by failing to take reasonable steps to correct the false information about the characteristics of Ms. Strougal's house, which it had in its files and which it used to estimate the replacement cost of her house.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using this erroneous information, Coast Capital under-estimated the house replacement cost in 2004 to be only $186,000.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Coast Capital had estimated the replacement cost using correct information about Ms. Strougal's house, it would have estimated the replacement cost to be about $318,000.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Coast Capital had estimated the house replacement cost to be $318,000 as it ought to have done, the insurance coverage on Ms. Strougal's personal property would have been $318,000, instead of only $186,000.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Coast Capital's breach of duty of care did not cause damage to the plaintiff with respect to the replacement of her house, the breach of duty did cause damage to the plaintiff with respect to her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did not establish that Coast Capital had represented to Evelin Strougal that her insurance coverage for personal property was adequate, or that Coast Capital used a faulty method of calculation, and these matters were not pressed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Case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defence of these claims, Coast Capital denies that it was negligent or that it breached the contract, in any way. It is further alleged that all of the information relied on in calculating the replacement cost of the house in 2004 was provided by Ms. Strougal. Coast Capital also pleads that Evelin Strougal did not rely on its estimated replacement cost of the house, in deciding what amount of insurance coverage she would purchase for her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alternative, Coast Capital alleges that, if any loss was incurred by the plaintiffs as a result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then the greater part of any such loss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Evelin Strougal.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pleaded in the statement of defence are: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failed to pay adequate or any attention to the advice given to her;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failed to use reasonable care to ensure that the limits of her coverage were adequate;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failed to seek advice with respect to the value of her personal property or that of unnamed persons;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failed to read the policy and pay reasonable attention to the limits of her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At trial, the main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relied on by the defendant were that Evelin Strougal gave false information to the defendant, about the characteristics of her house, and that she failed to discover and correct the false information that she knew or ought to have known was being relied on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Coast Capital denies that it owed any duty of care to the plaintiff Johanna Strougal, either in contract or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parties agree that any duty of care owed by Coast Capital by Evelin Strougal would be essentially the same, in contract and in tort. In my opinion, in order to establish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prove the following elements on the balance of probabilities:</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a duty of care to the plaintiff;</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an act, or failed to do an act, which amounted to a breach of that duty of care; and</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 of duty caused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Markal Investments Ltd. v. Morley Shafron Agencies Ltd.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(1990), 43 B.C.L.R. (2d) 348</w:t>
        </w:r>
      </w:hyperlink>
      <w:r>
        <w:rPr>
          <w:rFonts w:ascii="arial" w:eastAsia="arial" w:hAnsi="arial" w:cs="arial"/>
          <w:color w:val="000000"/>
          <w:sz w:val="20"/>
          <w:lang w:val="en-US" w:eastAsia="en-US" w:bidi="ar-SA"/>
        </w:rPr>
        <w:t xml:space="preserve"> (C.A.) per Wallace,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duty of care was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first issue is: What was the scope of the duty of care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whole of the evidence, I find that Coast Capital owed a duty to Ms. Strougal to exercise reasonable skill and care in estimating the replacement cost of her house. I am satisfied that Ms. Strougal relied on Coast Capital to estimate the approximate cost of replacing her house, and to obtain insurance coverage that would meet the estimated replacement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was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the standard of care, I accept parts of the opinion evidence of Monica Woldring, chartered insurance professional. I find that an insurance broker of reasonable competence in 2004, in the position of Coast Capital would have reviewed with Ms. Strougal the information in its files concerning all relevant characteristics of Ms. Strougal's house, item by item, either face to face or by telephone, before issuing the renewal policy in the spring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was argued on behalf of Coast Capital that its employees had met this standard of care. Counsel submitted that Coast Capital had reviewed the file information with Ms. Strougal by telephone in April 2000, and again on April 16, 2004. Moreover, it was said that the evidence established that Ms. Strougal had provided false information to H.W. Dickie Ltd., and had also given false information to Coast Capital in April 2000 and on April 16, 2004. Finally, it was submitted that Coast Capital sent renewal documents to Ms. Strougal in each of the years from 2000 to 2004 which repeated the false information being relied on, and which she failed to correct as requested. It was contended that Ms. Strougal was responsible for all of the false information which Coast Capital relied on in estimating the replacement cost of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Coast Capital did receive false information from H.W. Dickie Ltd. concerning some of the characteristics of Ms. Strougal's house. Coast Capital printed out this information on a document which was entered as Exhibit 7 at the trial, and sent it to Ms. Strougal. I find that Ms. Strougal attempted to correct three items which she believed to be in error. After the entry "above garage 0" she wrote the word "yes," to indicate that there was a living space above the garage. After the words "roof material," she crossed off the word "asphalt" and wrote in the words "cedar shingles," so as to correct that error. Ms. Strougal also crossed off the word "detached" which appeared after "type of building" and wrote in the word "attached." This was an obvious error on her part, in interpreting the meaning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making these changes, Ms. Strougal signed Exhibit 7 below this endorsement: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certify that all the statements made in this application are complete and accurate and apply for a contract of insurance based upon the truth of the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With the benefit of hindsight and careful review in the questioning of witnesses, it appears that Exhibit 7, as signed by Ms. Strougal and returned to Coast Capital, still contained the following errors:</w:t>
      </w:r>
      <w:r>
        <w:rPr>
          <w:rFonts w:ascii="arial" w:eastAsia="arial" w:hAnsi="arial" w:cs="arial"/>
          <w:sz w:val="20"/>
          <w:lang w:val="en-US" w:eastAsia="en-US" w:bidi="ar-SA"/>
        </w:rPr>
        <w:cr/>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indicated that the area of the ground floor of the house was 1200 square feet, when it was considerably more than that (the area of the two floors combined was about 3000 sq. ft.).</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indicated that there was no balcony or deck when such a deck existed.</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indicated that there were no extra bathrooms in the house, when the bathroom facilities included two and one-half bathrooms.</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indicated that there was a one-car garage, when the garage was actually a two-car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Coast Capital sent out renewal letters and other written material to Ms. Strougal, in the years from 2000 to 2004. Except for the year 2003, the material included a one-page document which essentially repeated the erroneous information that had remained in Exhibit 7. I find that Ms. Strougal received this material, but either did not read it or did not read it carefully. She failed to detect the errors.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that on April 16, 2004, Ms. Strougal telephoned the Coast Capital office in Duncan, and spoke with Jean Wheatley. Ms. Strougal inquired about the amount of the premiums being charged to renew her policy. Ms. Wheatley made a note stating "updated birth date and underwriting," and believes that she reviewed all of the important characteristics of Ms. Strougal's house with her, item by item, to confirm the accuracy of the information on file. Ms. Strougal does not recall such a conversation. After Ms. Wheatley's updating of the file, the following erroneous information still remained:</w:t>
      </w:r>
      <w:r>
        <w:rPr>
          <w:rFonts w:ascii="arial" w:eastAsia="arial" w:hAnsi="arial" w:cs="arial"/>
          <w:sz w:val="20"/>
          <w:lang w:val="en-US" w:eastAsia="en-US" w:bidi="ar-SA"/>
        </w:rPr>
        <w:cr/>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ground floor area of Ms. Strougal's house was 1200 square feet;</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no extra bathrooms in the house; and</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no porches, balconies or decks on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Ms. Wheatley is mistaken in her belief that she reviewed all of the relevant characteristics of Ms. Strougal's house with her item by item, on April 16, 2004. She probably did ask Ms. Strougal about any significant changes that may have been made by Ms. Strougal to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Ms. Strougal did not knowingly convey any false information to either H.W. Dickie Ltd. or to Coast Capital. I further find that Ms. Strougal did not know that Coast Capital was relying on false information when it estimated the replacement cost of her house. I find that Ms. Strougal gave correct information about her house, whenever she was asked by any employee of Coast Capital about any characteristic of her house. I am not satisfied that Ms. Strougal was negligent in giving information about her house to H.W. Dickie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opinion, Exhibit 7 is a confusing document which is difficult to understand. I think Coast Capital should have taken steps to ensure that Ms. Strougal understood exactly what was being asked of her before requesting that she certify the truth of the information. Perhaps Ms. Strougal should have made detailed inquiries about the information contained in this document. Certainly she should have paid closer attention to the renewal material sent out to her each year. She may have been negligent in these respects, but that is a different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Accordingly, I find that Coast Capital failed to make adequate inquiries of Ms. Strougal to ensure that they had the correct information about the relevant characteristics of her house. I find that, if this had been done, the false information about those characteristics would have been discovered and corrected. I find that, if the correct information had been used to estimate the replacement cost of Ms. Strougal's house, Coast Capital would have estimated the replacement cost to be about $254,600,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arrive at this figure by taking the estimate of $318,000 made by Ms. Woldring in 2006, and then deducting 10% per year for 2 years from that amount. In cross examination, Ms. Woldring appeared to accept this discount as being a reasonable deduction from her 2006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Coast Capital, in estimating the replacement cost of Ms. Strougal's house to be only $186,000, was in breach of its duty of care to Evelin Strougal. Her mother was not a party to the contract, and Coast Capital was not told that she owned some of the house contents. I find no duty was owed to Johanna Strougal.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any breach of duty in relation to the insurance coverage for the house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to the personal property coverage limit of $186,000, I have concluded that the evidence given by Ms. Woldring, together with the other evidence presented, does not permit the inference that Coast Capital breached its duty of care with respect to the insurance coverage of $186,000 provided for Ms. Strougal's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Ms. Strougal believed that the personal property coverage of $186,000 was adequate to cover the cost of replacing her house contents. There was no reason for Coast Capital to suspect (let alone believe) that the value of the contents of Ms. Strougal's house might exceed $186,000. No employee of Coast Capital ever told Ms. Strougal verbally or in writing, that $186,000 was adequate insurance coverage for her personal property. She testified that she "had no idea" of the value of the contents of her house, and that she never turned her mind to this question or sought advice about the value of her house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arguable that an insurance broker's duty of care should be extended so as to require the broker to point out to the customer that the guaranteed replacement term in a policy relating to the house, does not apply to personal property. But in this case, even assuming that such a warning should have been given, there is no suggestion in the evidence that Ms. Strougal would have requested more coverage for her personal property. Ms. Strougal did not believe that her personal property had a value higher than $186,000, and this fact, coupled with her demonstrated concern over the amount of premiums being charged, lead me to conclude that, if Coast Capital had given such a warning, and asked Ms. Strougal if she wanted higher coverage, she would have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order to establish a breach of the standard of care, the plaintiff must prove that the defendant's conduct (here, the under-estimation of the house replacement cost) created a risk that the plaintiff would suffer harm by way of inadequate coverage for her personal property. But in addition, the plaintiff must show that this risk of harm was both foreseeable and unreasonable in degree or extent. See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particularly at paragraph 28; </w:t>
      </w:r>
      <w:r>
        <w:rPr>
          <w:rFonts w:ascii="arial" w:eastAsia="arial" w:hAnsi="arial" w:cs="arial"/>
          <w:b/>
          <w:i/>
          <w:color w:val="000000"/>
          <w:sz w:val="20"/>
          <w:lang w:val="en-US" w:eastAsia="en-US" w:bidi="ar-SA"/>
        </w:rPr>
        <w:t>Lawrence v. City of Prince Rupert</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xml:space="preserve"> at paragraphs 18-26.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It may be arguable that the risk in question was foreseeable in the sense that there was a possibility that if the house replacement cost was under-estimated, the personal property coverage might not be enough. But in my opinion, the chance that the harm in question will occur must be "more than a mere possibility" before a foreseeable risk can be said to be unreasonable. See </w:t>
      </w:r>
      <w:r>
        <w:rPr>
          <w:rFonts w:ascii="arial" w:eastAsia="arial" w:hAnsi="arial" w:cs="arial"/>
          <w:b/>
          <w:i/>
          <w:color w:val="000000"/>
          <w:sz w:val="20"/>
          <w:lang w:val="en-US" w:eastAsia="en-US" w:bidi="ar-SA"/>
        </w:rPr>
        <w:t>Smith et al. v. Littlewoods Organisation Ltd.</w:t>
      </w:r>
      <w:r>
        <w:rPr>
          <w:rFonts w:ascii="arial" w:eastAsia="arial" w:hAnsi="arial" w:cs="arial"/>
          <w:color w:val="000000"/>
          <w:sz w:val="20"/>
          <w:lang w:val="en-US" w:eastAsia="en-US" w:bidi="ar-SA"/>
        </w:rPr>
        <w:t xml:space="preserve"> [1987] 1 All E.R. 710 (H.L.) at pages 720-721. In my opinion, the risk in question here was no more than a possibility, and has not been shown to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conclude that the plaintiff has failed to prove that Coast Capital breached its duty of care in relation to obtaining insurance coverage for the contents of Ms. Strougal's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breach of duty relating to house replacement insurance cause damage to Ms. Strougal?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already mentioned, C.N.S. paid the full cost to replace Ms. Strougal's house, pursuant to the guaranteed replacement cost term of the policy. Accordingly, it is apparent that Ms. Strougal did not suffer any loss relating to the replacement of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plaintiff argued (by implication) that Coast Capital's breach of duty with respect to insurance coverage for the house should also be considered as being a breach of duty in respect of coverage for the house contents. I have rejected that notion. But Mr. Johnson also argued that, in any event, Coast Capital's breach of duty in estimating the house replacement cost was the cause of the loss suffered by Ms. Strougal with respect to her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for the plaintiff argued forcefully that, if the plaintiff established that Coast Capital's breach of duty caused it to grossly under-estimate the replacement cost of Ms. Strougal's house, then it should follow that the breach of duty had caused damage to Ms. Strougal relating to her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substance, Mr. Jonson argued that it was foreseeable that under-estimating the house replacement cost could result in Ms. Strougal being under-insured for her personal property. It was contended, in effect, that if Coast Capital had estimated the cost to replace Ms. Strougal's house with reasonable accuracy, higher coverage would have been available for the contents of her house. Accordingly, it was said that causation had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For Coast Capital, Mr. Willcock argued that the only duty owed by Coast Capital relating to contents coverage was to make sure that the $186,000 coverage for personal property that was being offered to Ms. Strougal would be available to her in the event of destruction of her house contents. He submitted that Ms. Strougal accepted the offer of $186,000 personal property coverage, and pointed out that Ms. Strougal did not rely on Coast Capital to estimate what it would cost to replace her personal property, and that Coast Capital did not represent that this amount of coverage would be adequate. From this foundation, counsel argued that Coast Capital had fully discharged its duty of care to Ms. Strougal in respect of personal property coverage, and (by implication) that no issue of causation could properly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Willcock did acknowledge that if Coast Capital had received and used correct information about Ms. Strougal's house, it would have offered more than $186,000 coverage for the house, and, as a result, the amount of personal property coverage offered would have automatically increased to the same, higher amount. But in the last paragraph of his written argument, speaking of personal property coverage, counsel stated,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limit might have been higher had the structure been described differently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summary, it was submitted on behalf of Coast Capital that, even if Coast Capital breached its duty of care by under-estimating the house replacement cost, the plaintiff could not succeed because there was no breach of duty in relation to the coverage for house contents, and no sufficient causal connection existed between the wrongful under-estimation of house replacement cost, and the loss suffered by Ms. Strougal in respect of her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Causation is a question of fact, and a plaintiff who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prove the existence of this essential element, on the balance of probabilities. See </w:t>
      </w:r>
      <w:r>
        <w:rPr>
          <w:rFonts w:ascii="arial" w:eastAsia="arial" w:hAnsi="arial" w:cs="arial"/>
          <w:b/>
          <w:i/>
          <w:color w:val="000000"/>
          <w:sz w:val="20"/>
          <w:lang w:val="en-US" w:eastAsia="en-US" w:bidi="ar-SA"/>
        </w:rPr>
        <w:t>Markal Investments Ltd.</w:t>
      </w:r>
      <w:r>
        <w:rPr>
          <w:rFonts w:ascii="arial" w:eastAsia="arial" w:hAnsi="arial" w:cs="arial"/>
          <w:color w:val="000000"/>
          <w:sz w:val="20"/>
          <w:lang w:val="en-US" w:eastAsia="en-US" w:bidi="ar-SA"/>
        </w:rPr>
        <w:t>, supra. In that case, the court of appeal stated that proof of causation to the standard of "real possibility" was insufficient. At trial, the plaintiff had to prove that the defendant insurance broker had negligently failed to obtain insurance against the collapse of its tent due to snow load, as the plaintiff had requested. In order to prove causation, the plaintiff had to establish that the coverage he sought was available, and that the defendant would have obtained it had he made reasonable efforts to do so. The trial judge found that the evidence proved a real possibility that the coverage was available, and could have been obtained from an insurer other than the insurer of whom the defendant had inquired. Judgment was granted to the plaintiff but the defendant's appeal was allowed. It was held on appeal that the trial judge had applied the wrong standard of proof on the issue of causation, and that the evidence could not support proof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There are obvious differences between </w:t>
      </w:r>
      <w:r>
        <w:rPr>
          <w:rFonts w:ascii="arial" w:eastAsia="arial" w:hAnsi="arial" w:cs="arial"/>
          <w:b/>
          <w:i/>
          <w:color w:val="000000"/>
          <w:sz w:val="20"/>
          <w:lang w:val="en-US" w:eastAsia="en-US" w:bidi="ar-SA"/>
        </w:rPr>
        <w:t>Markal Investments Ltd.</w:t>
      </w:r>
      <w:r>
        <w:rPr>
          <w:rFonts w:ascii="arial" w:eastAsia="arial" w:hAnsi="arial" w:cs="arial"/>
          <w:color w:val="000000"/>
          <w:sz w:val="20"/>
          <w:lang w:val="en-US" w:eastAsia="en-US" w:bidi="ar-SA"/>
        </w:rPr>
        <w:t xml:space="preserve"> and this case. There, the plaintiff had requested a particular kind of coverage and the defendant had failed to make reasonable efforts to obtain it (in any amount). In the case at bar, the plaintiff had personal property coverage, and did not make any request for higher coverage. If she had made such a request, and Coast Capital had told her that her coverage was adequate (or that she was stuck with $186,000 coverage because of rules set by C.N.S.), she might have established a breach of the standard of care relating to personal property coverage. In that event, there would be a clear causal connection between the breach and the loss incurred by Ms. Strougal.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difficult to deny that there is some connection between the breach of duty as to coverage for the house, and the fact that the coverage for house contents was not more than $186,000. It can be said that, "but for" this breach, the coverage available for house contents would have been much higher. But as I see it, that increase would have been a mere accident. The plaintiff did not ask for increased coverage, and Coast Capital did not otherwise owe a duty to her to provide it. If she had been asked if she wanted it, Ms. Strougal would have said no. Neither of the parties even suspected that the value of the house contents might exceed the coverage that was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true that the plaintiff sustained a loss because she did not have more coverage for her house contents. But I am unable to accept that the careless conduct of Coast Capital "caused" Ms. Strougal to be exposed to an uninsured risk. The risk in question was not known, nor was it reasonably foreseeable. Without proof of careless conduct in relation to providing coverage for house contents, I do not see how the essential issue of causation can even arise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therefore of the opinion that Coast Capital's breach of duty in arranging house insurance coverage for Ms. Strougal did not cause the harm that she complains of, namely, inadequate insurance coverage for her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my opinion, Coast Capital had a duty to take reasonable care in providing personal property insurance coverage for Ms. Strougal. But I find that Coast Capital met its duty of care in this respect. The plaintiff fails on the issue of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case I have erred in finding against the plaintiff on the issue of causation, I will record my conclusions concerning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February or March 2000, Coast Capital sent out renewal material which included Exhibit 7. In the renewal letter, Ms. Strougal was asked to review the material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carefully to ensure that the information is correct and you are satisfied with the limits and coverages. Please call your branch if you wish to discuss your coverages or amend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Similar wording was contained in the renewal letters sent to Ms. Strougal in the years 2001, 2002, 2003 and 2004. In addition, except for 2003, the letters were accompanied by a sheet containing a printout of the information on file about the characteristics of Ms. Strougal's house. Those sheets were easier to read, and to understand, than Exhibit 7. Ms. Strougal failed to detect most of the errors pertaining to her house, in the materials sent to her. Moreover, she failed to inquire of Coast Capital to ask questions about what any of the statements or entries meant, notwithstanding that they were not easy to understand and may have confused her. She knew or ought to have known that Coast Capital was relying on the information in the materials that they sent her each year, in arranging the insurance coverage for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opinion, Ms. Strougal failed to exercise the care that would have been exercised by a reasonable homeowner in similar circumstances. Had she done so, the erroneous information, or most of it, would have been discovered and corrected. I would have found that Ms. Strougal should be held 50 percent at fault, if I had concluded that she suffered a loss by reason of Coast Capital's breach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should note that, in </w:t>
      </w:r>
      <w:r>
        <w:rPr>
          <w:rFonts w:ascii="arial" w:eastAsia="arial" w:hAnsi="arial" w:cs="arial"/>
          <w:b/>
          <w:i/>
          <w:color w:val="000000"/>
          <w:sz w:val="20"/>
          <w:lang w:val="en-US" w:eastAsia="en-US" w:bidi="ar-SA"/>
        </w:rPr>
        <w:t>Crown West Steel Fabricators v. Capri Insurance Services Ltd.</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2002 BCCA 417</w:t>
        </w:r>
      </w:hyperlink>
      <w:r>
        <w:rPr>
          <w:rFonts w:ascii="arial" w:eastAsia="arial" w:hAnsi="arial" w:cs="arial"/>
          <w:color w:val="000000"/>
          <w:sz w:val="20"/>
          <w:lang w:val="en-US" w:eastAsia="en-US" w:bidi="ar-SA"/>
        </w:rPr>
        <w:t xml:space="preserve">, the majority held (at paragraphs 19-21), that where there is concurrent liability in tort and contract, fault should be apportioned in accordance with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would also note that Ms. Strougal did exercise care in inquiring of Coast Capital about her insurance coverage in relation to storing a car, renting her house, and taking in a boarder, when she was planning to travel abroad for extended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the result,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 Counsel did not address the question of whether, if a breach of contract was proved but no loss was caused by it, Evelin Strougal should nevertheless be entitled to an award of nominal damages. It seems to me that Coast Capital's conduct in under-estimating the house replacement cost would constitute a breach of its contract with Evelin Strougal. If that is so, then the law would appear to entitle Ms. Strougal to nominal damages. See </w:t>
      </w:r>
      <w:r>
        <w:rPr>
          <w:rFonts w:ascii="arial" w:eastAsia="arial" w:hAnsi="arial" w:cs="arial"/>
          <w:b/>
          <w:i/>
          <w:color w:val="000000"/>
          <w:sz w:val="20"/>
          <w:lang w:val="en-US" w:eastAsia="en-US" w:bidi="ar-SA"/>
        </w:rPr>
        <w:t>Markal Investments Ltd.</w:t>
      </w:r>
      <w:r>
        <w:rPr>
          <w:rFonts w:ascii="arial" w:eastAsia="arial" w:hAnsi="arial" w:cs="arial"/>
          <w:color w:val="000000"/>
          <w:sz w:val="20"/>
          <w:lang w:val="en-US" w:eastAsia="en-US" w:bidi="ar-SA"/>
        </w:rPr>
        <w:t>, supra, per Southin, J.A. at page 358, where she states: "Every breach of contract entitles the innocent party to damages albeit the damages may be nominal."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would ask counsel to obtain a date with the trial coordinator, so that this issue, and the issue of costs can be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Walter v. Plummer, [2010] B.C.J. No. 1448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15-18 and 21-23,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S75162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1448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2010 BCSC 1017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191 A.C.W.S. (3d) 1347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2010 CarswellBC 1946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Shaun Daniel Walter, Plaintiff, and Leslie Plummer,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2" w:name="Keywords_13"/>
      <w:bookmarkEnd w:id="9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Proof of — Duty of care — Motor vehicles — Pedestrians — Motor vehicles — Liability of driver — Pedestrians — Action by plaintiff pedestrian for damages for injuries suffered when struck by the defendant motorcyclist allowed — The plaintiff was held 60 per cent liable and the defendant 40 per cent — The plaintiff was jaywalking and did not take reasonable care for his safety by entering the defendant's lane to see if he could safely cross — The defendant was negligent in proceeding 40 km/hr passing a stationary truck in an area known to be frequented by jaywalking students.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3" w:name="Case Summary_13"/>
            <w:bookmarkEnd w:id="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pedestrian for damages for injuries suffered when struck by the defendant motorcyclist. The plaintiff was a student and he was jaywalking near his middle school at the time. The defendant was an education assistant at the school. The issues were whether the defendant was negligent, and whether the plaintiff was contributorily negligent. As the defendant proceeded along a right-turn lane on her motorcycle, a large tractor-trailer to her left was stopped in the line of through traffic, obscuring her view of the left turn lane and the through lane in front of the truck. At this time, the plaintiff was crossing the street. He noticed the empty northbound lane and saw vehicles stopped in the left and through southbound lanes. He crossed on a diagonal, passing in front of the large tractor-trailer truck. As he emerged from in front of it, he did not stop to look to his right to determine whether he could proceed safely, and he was struck by the defendant's motorcycle. Both parties were seriously hurt and neither could recall the actual collision. The plaintiff conceded he was contributorily negligent, leaving the issues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degree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4" w:name="Holdings of Court_9"/>
            <w:bookmarkEnd w:id="9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all the evidence, the defendant was travelling at or near 40 km/hr when she saw the plaintiff emerge from in front of the truck. The speed limit was 50 km/hr. The plaintiff was crossing the street at a casual walking pace. There were several significant features of the circumstances that served to elevate the degree of care required. First was the reasonably foreseeable risk of jaywalking pedestrians. The defendant, an education assistant at the nearby school, was aware that students frequently jaywalked across the road in question. The defendant knew the northbound land was empty and that vehicles in the left turn and through southbound lanes were stopped, and the prospect of students jaywalking was higher than if traffic were moving in both directions. Finally, as the truck was obstructing her view of the through lane, if pedestrians were attempting to cross, it would have been apparent to her she would not be able to see them. To proceed at 40 km/hr passing a stationa ry truck in an area known to be frequented by jaywalking students was negligent. She ought to have been proceeding in an alerted state. As for the plaintiff he breached his duty to take reasonable care for his own safety. He crossed other than at a marked crosswalk, and it ought to have been apparent to him he could not see oncoming traffic. The plaintiff failed to look into the oncoming lane at all to determine if he could safely cross. He was 60 per cent liable for the accident and the defendant 40 per 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5" w:name="Legislation Cited_11"/>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5"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94"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color w:val="000000"/>
          <w:sz w:val="20"/>
          <w:lang w:val="en-US" w:eastAsia="en-US" w:bidi="ar-SA"/>
        </w:rPr>
        <w:t>,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6" w:name="Counsel_13"/>
      <w:bookmarkEnd w:id="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6"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R.D. Watts, J. Vroom.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D.H. Pihl, Q.C., J. Grewal.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3"/>
      <w:bookmarkEnd w:id="97"/>
      <w:r>
        <w:pict>
          <v:line id="_x0000_s1097"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G. BARROW J."/>
            <w:bookmarkEnd w:id="98"/>
            <w:r>
              <w:rPr>
                <w:rFonts w:ascii="arial" w:eastAsia="arial" w:hAnsi="arial" w:cs="arial"/>
                <w:b/>
                <w:color w:val="000000"/>
                <w:sz w:val="30"/>
                <w:lang w:val="en-US" w:eastAsia="en-US" w:bidi="ar-SA"/>
              </w:rPr>
              <w:t>G. 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arising out of an accident between a motorcyclist and a pedestrian. Only liability is at issue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shortly after 3 p.m. on September 12, 2002, when the plaintiff, who was jaywalking across Rutland Road, was struck by the defendant who was driving a motorcycle. There are two issues: the first is whether the plaintiff has established that Ms. Plummer was negligent; the second is whether Mr. Walter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happened about 100 meters north of the intersection of Rutland Road and Leathead Road. Rutland Road is a paved arterial road that runs north and south. Leathead Road runs east and west. The intersection of the two streets is controlled by traffic lights. On the east side of Rutland Road, north of its intersection with Leathead Road, there are two schools: Rutland Senior Secondary and Rutland Middle School. Both schools are substantial. In 2002, they had a combined enrolment of in excess of 1,000 students. The area surrounding the schools is predominantly residential.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schools are dismissed for the day within a few minutes of each other just after 3 p.m., and when they are, the surrounding area is congested. There are parents coming and going to pick up their children and students and staff leaving for the day. Many of the students leave on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Rutland Road, where it fronts the two schools, is straight and flat. Abreast of the Rutland Middle School (the most northerly of the two schools), it consists of one lane in each direction. Closer to the intersection, and abreast of the secondary school parking lot, it widens. For southbound traffic, there is a dedicated right turn lane, a through lane, and a dedicated left turn lane; for northbound traffic, there is a single through lane with a wide shoulder. Across from the Rutland Secondary School parking lot and on the west side of Rutland Road, there is a city bus stop. In the vicinity of the two schools, Rutland Road is a designated school zone and has a posted speed of 30 kilometres per hour. The school zone ends just south of the bus stop and the speed limit reverts to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was sunny on September 12, 2002, and the roads were dry. Mr. Walter was a 16-year-old Grade 11 student at Rutland Senior Secondary. He had taken some personal mementos to school with him that day for use in one of his classes. He had these in a cardboard box that measured approximately two feet by two feet. He was carrying that box as he left school just after 3 p.m. He planned to walk home, and to do that, he planned to walk east along Leathead Road. There is a pedestrian crosswalk at the intersection of Leathead Road and Rutland Road. Many students, however, simply cross Rutland Road in the area of the school parking lot, either to access the bus stop on the opposite side of the road or simply to avoid walking the extra distance required to use the pedestrian crosswalk at the traffic lights. Mr. Walter chose that route that day to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Plummer was, and is, a certified education assistant at the middle school. She has worked at that school since 1996. In May 2002, she purchased a Honda CRB 600 motorcycle, which she drove to work when weather permitted. She drove that motorcycle to work on September 12th and parked it in the small parking lot behind the school. When classes were dismissed, she left the school. She approached Rutland Road from the east, intending to turn left or south en route to Leathead Road where she planned to turn right and carry on to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Ms. Plummer arrived at Rutland Road using the school parking lot access road, she stopped. She looked to her left and saw that the traffic light at the intersection of Leathead Road was red for traffic on Rutland Road. As a result, the northbound lane of Rutland Road was empty, and the southbound lane was filling up with vehicles slowing down for the red light. A driver in the southbound lane stopped to allow Ms. Plummer to turn left and into that lane. Once in the southbound lane, she proceeded to a point just beyond where the road expands to include a right turn lane. She then moved into that lane. It was empty; there were no cars in it between her and the Leathead intersection. Both the through lane and the left turn lane were full of vehicles, and those vehicles were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Ms. Plummer proceeded along the right turn lane, she noticed a large tractor-trailer truck to her left. It was stopped in the line of through traffic. As a result, her view of the left turn lane and the through lane in front of the truck was entirely obscured. As Ms. Plummer was proceeding along Rutland Road, Mr. Walter was walking across the street. When he started across, he noticed the empty northbound lane and saw the vehicles stopped in the left and through southbound lanes. He crossed on a diagonal, passing in front of the large tractor-trailer truck. As he emerged from in front of it, he did not stop or look to his right to determine whether he could proceed safely. Ms. Plummer first saw Mr. Walter when he emerged from in front of the truck. She braked and attempted to steer to avoid striking him. She was unsuccessful. After striking Mr. Walter, she and her motorcycle went down to the pavement and slid and tumbled to a stop some distance down the road. The motorcycle came to rest on top of Ms. Plummer. Mr. Walter was thrown to the northeast and landed against the curb. Both Mr. Walter and Ms. Plummer were seriously hurt, and neither of them can recall the actual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were three eye witnesses to the accident. They all saw the collision or its immediate aftermath from different perspectives. Ms. Lemieux was the first car in line in the left turn lane northbound on Rutland Road at the Leathead intersection. The accident happened more or less in front of her. She saw Mr. Walter crossing the road, travelling from her right to left. She described him as "just strolling". She said that she momentarily lost sight of him as he entered the line of traffic in the through southbound lane. She thought that he might have gotten into one of the cars. She said that he then appeared or "popped up" just as he walked into the right turn lane. At that point Ms. Lemieux was in the process of turning left herself. She saw the impact as she glanced to her right. Ms. Salisbury, who was turning left onto Rutland Road much as Ms. Plummer had done, except from a point closer to the intersection with Leathead Road, did not see the actual collision. What she did see, as she was making her turn, was Ms. Plummer's motorcycle "tumbling through the air". The third eye witness was Ms. White and she had the best view of the accident. She was there to pick up her daughter from school. She had parked across Rutland Road from the middle school to wait. After picking up her daughter and some of her friends, she approached Rutland Road from the west, intending to turn right or south towards Leathead Road. At that point, Rutland Road has a single southbound lane. Ms. White saw Ms. Plummer's motorcycle approaching, and she waited for it to pass in front of her. Once it did, she pulled in behind it. She followed it into the right turn lane. She saw Mr. Walter only when he emerged from in front of the truck. She thought Ms. Plummer was going the speed limit as she passed in front of her. She did not think that there was anything Ms. Plummer could have done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the police investigated the accident, they purged their file some years ago before they realized it may be necessary for purposes of this litigation. All that remains are photographs they took of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None of the foregoing is in dispute. What is in dispute is how fast Ms. Plummer was driving and whether, whatever her speed, her driving was negligent. Mr. Walter effectively concedes that he was contributorily negligent; the only issue is the degree of 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to the eye-witness evidence, both the plaintiff and the defendant called mechanical engineers. Dr. Toor prepared a report and gave evidence on behalf of the plaintiff. He provided an opinion as to the likely speed that Ms. Plummer was travelling, both at the point her motorcycle began to slide on the pavement and when she first perceived Mr. Walter in her path of travel. Mr. Goudie prepared a report and testified on behalf of the defendant. He critiqued Dr. Toor's analysis and offered his own opinion about the defendant's speed and her likely ability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Plummer testified that when she pulled onto Rutland Road, she was within the school zone. She said that she typically shifts from first to second gear at about 25 kilometres per hour and that she shifted into second gear while she was still in the through lane. She said that she was travelling about 35 kilometres per hour when she pulled into the right turn lane. She said that she did not shift again or accelerate (or decelerate) before she saw Mr. Walter. She was categorical in her evidence that the fastest she was travelling was 35 kilometres per hour. Oddly, and almost in the same breath, she said that she was a good "10, 15 km/per hour" below the posted speed which, by the time she had entered the right turn lane, had reverted to 50 kilometres per hour. When she gave a statement to an insurance adjuster six days after the accident, she estimated her speed at between 35 to 40 kilometres per hour. On examination for discovery, she acknowledged that she was being accurate and truthful when she gave that statement. None of the other eye witnesses were able to estimate her speed with any precision. Only Ms. White was in a position to provide any estimate at all, and all she could say was that she thought Ms. Plummer was doing the speed limit while she was in the school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Toor's opinion is that Ms. Plummer was travelling between 40 and 50 kilometres per hour when she hit the plaintiff. Ms. Plummer testified that she applied her brakes fully once she saw Mr. Walter in her path of travel. According to Dr. Toor, if account is taken of the speed lost due to Ms. Plummer's braking and the impact with Mr. Walter, her pre-braking speed was between 45 and 55 kilometres per hour. Mr. Goudie concluded that Ms. Plummer was travelling at between 31.5 and 35.3 kilometres per hour at onset of her motorcycle's slide. He agrees that some speed would have been lost due to her momentary braking and her impact with Mr. Walter but is of the view that, in this case, it is impossible to quantify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unable to place much weight on the expert evidence of speed for a number of reasons. Both Dr. Toor and Mr. Goudie agree that the speed of a sliding motor vehicle can be calculated based on the distance of its slide. The calculation is a function of the sliding distance and the coefficient of friction between the vehicle and the road surface. Both of these variables are significantly uncertain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Toor went to the scene in 2010 some eight years after the accident. He had the RCMP photographs, which he used to attempt to determine the distance Ms. Plummer's motorcycle slid. The photographs showed a number of orange cones placed at various locations in the vicinity of the accident. The investigating officer who placed or directed the placement of those cones did not testify because he could not recall the event and, without the police file, could not explain the significance of the placement of the cones. What the pictures do show is a quantity of discarded bandage packaging beside one of the cones more or less in the middle of the right turn lane. Dr. Toor assumed that was the point at which Ms. Plummer received medical attention and the point at which the motorcycle came to rest. Compounding the difficulty in determining the terminal point of the motorcycle slide is the fact that by the time the police photographs were taken, the motorcycle itself had been moved off to the side of the road. In any event, there are what appear to be scrape marks on the pavement, and they appear to start near the bandages and end adjacent to both another orange cone and another scrape mark in the pavement. Dr. Toor inferred that this latter point was the onset of the slide. There is no record of the distance between these two points in what remains of the police file. Dr. Toor estimated the distance by reference to the apparent location of the assumed end points and certain fixed objects in the photographs, objects which remain in place today. Thus, the slide-to-stop distance is uncertain, in part because both of the end points are uncertain and because the distance between the two points Dr. Toor assumed, or inferred to be the end points, is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second variable is the coefficient of friction. In the case of cars skidding to a stop on pavement, the coefficient of friction can often be determined with some precision. In the case of a motorcycle sliding on its side, the number of variables to be accounted for in determining the coefficient of friction is greater and the range of possible values is broader. In the result, the coefficient of friction for sliding motorcycles can rarely be known with much precision. Engineers have done tests of motorcycles sliding to a stop on their side from a known speed. They have calculated the coefficient of friction based on these tests. There are three problems with the application of those test results in the circumstances of this case. First, the tests were done on motorcycles that had full fairings, partial fairings, and no fairings at all. The presence of a fairing will usually result in a longer sliding distance because of the lower friction between the motorcycle and the road. Ms. Plummer's motorcycle had a fairing. The experts disagree as to whether it is a fully-faired motorcycle or only a partially-faired motorcycle. They therefore disagree on the applicable coefficient of friction. Second, unlike a skidding car, a sliding motorcycle will rarely slide in precisely the same way twice. Foot pegs, handlebars, rear-view mirrors, and brake and gear pedals may catch the pavement one or more times during the course of a slide. All of these possibilities may affect the actual coefficient of friction during any particular slide. Finally, the eye-witness evidence in this case supports the conclusion that Ms. Plummer's motorcycle did not slide continuously to a stop. Ms. Salisbury saw it "tumbling through the air". Moreover, the motorcycle came to rest on Ms. Plummer's head. Ms. Plummer's Kevlar reinforced jacket was damaged beyond repair from sliding on the pavement. Thus, for at least some distance after its impact with Mr. Walter, the motorcycle was airborne. In addition, it may have travelled some distance on top of Ms. Plummer. All of these specific variables simply render more uncertain that which was significantly uncertain to begin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all of these variables and unknowns are considered together, the result is necessarily of limited value. In addition, slide-to-stop only provides a theoretical speed at the outset of a slide. To determine the pre-accident speed, account must be taken of the velocity lost due to, in this case, contact with Mr. Walter and the effect of the limited braking that Ms. Plummer did. The precise effect of each of these adds to the uncertainty of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an effort to check the reliability of his estimate of speed based on slide-to-stop, Dr. Toor estimated Ms. Plummer's speed based on the distance that Mr. Walter was thrown by the impact. He concluded that this analysis supported his conclusions based on slide-to-stop. I find it of little value because there are at least as many significant uncertainties associated with it as there are with respect to the slide-to-stop analysis. To calculate speed based on pedestrian projection, it is necessary to know the distance the pedestrian was thrown. In this case, while Mr. Walter's final resting point is known with certainty (he landed by a sewer grate, which remains in place), the point of impact is uncertain. The best that Dr. Toor could do was estimate it within about 4 metres. He concluded that Mr. Walter was thrown between 7 and 11 metres. Next, it is necessary to know the "projection efficiency", that is, how much energy from the motorcycle and rider were imparted to the pedestrian. As with the coefficient of friction, Dr. Toor and Mr. Goudie disagree on the issue of the projection efficiency. In fact, their disagreement is more fundamental: Mr. Goudie considers it inappropriate to use projection efficiency analysis at all because, unlike pedestrian and car or truck impacts, which involve large flat objects striking a person, a collision between a pedestrian and a motorcycle may have quite different dynamics.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Goudie, using a lower coefficient of friction than Dr. Toor, estimated the speed of Ms. Plummer's motorcycle at the beginning of its slide as "likely 31.5 to 35.3 km/hr". Although Mr. Goudie takes issue with Dr. Toor's methodology, he agrees that if Ms. Plummer braked for 0.2 seconds, her motorcycle would have slowed by 3.9 kilometres per hour. I am satisfied, based on Ms. Plummer's own evidence, that she fully applied both her front and her rear brakes prior to impact and did so for at least 0.2 seconds. Further, I am satisfied that some speed would have been lost due to the impact between the motorcycle and Mr. Walter. Finally, I note Ms. Plummer's own estimate of her speed as between 35 and 40 kilometres per hour. Based on all of this evidence, I am satisfied that she was travelling at or near 40 kilometres per hour when she saw Mr. Walter emerge from in front of the tractor-trailer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Both Dr. Toor and Mr. Goudie gave evidence about what they describe as "avoidance scenarios". These scenarios involve an analysis of the time that Mr. Walter was visible to Ms. Plummer and the normal perception-response time of drivers. Mr. Goudie testified that the normal perception-response time of "unalerted" drivers is 1.9 seconds. He concluded that, depending upon the distance that Mr. Walter travelled and the speed at which he travelled it, the time that he was visible to Ms. Plummer was "likely around 1.2 to 1.7 seconds". Based on this, he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regardless of the motorcycle speed, the time it took for Mr. Walter to enter Ms. Plummer's field of view and walk to the point of impact was within the normal range of </w:t>
      </w:r>
      <w:r>
        <w:rPr>
          <w:rFonts w:ascii="arial" w:eastAsia="arial" w:hAnsi="arial" w:cs="arial"/>
          <w:color w:val="000000"/>
          <w:sz w:val="20"/>
          <w:u w:val="single"/>
          <w:lang w:val="en-US" w:eastAsia="en-US" w:bidi="ar-SA"/>
        </w:rPr>
        <w:t>unalerted perception-reaction times</w:t>
      </w:r>
      <w:r>
        <w:rPr>
          <w:rFonts w:ascii="arial" w:eastAsia="arial" w:hAnsi="arial" w:cs="arial"/>
          <w:color w:val="000000"/>
          <w:sz w:val="20"/>
          <w:lang w:val="en-US" w:eastAsia="en-US" w:bidi="ar-SA"/>
        </w:rPr>
        <w:t>. This means there was probably little or no opportunity for Ms. Plummer to avoid the collision.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emphasis added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Toor approached the matter differently. He used various motorcycle impact speeds, various distances during which the pedestrian was visible, and the corresponding time that the pedestrian would have been visible, and calculated the motorcycle pre-braking speed. Finally, he determined how much slower the motorcycle would have had to have been going in order to avoid the collision (on this analysis, the collision would have been avoided not because the motorcycle stopped but because Mr. Walter would have passed out of its path of travel). This exercise yielded a range of "avoidance speeds" of between 35 and 54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These opinions both rest, in part, on the speed at which Mr. Walter was walking. How fast he was walking is also relevant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generally. He testified that he crossed on a diagonal. On examination for discovery, he said he was crossing relatively quickly "for the most part". He said, however, and I accept, that he was not in a particular hurry. He was carrying a box of his personal valuables and was being careful about them. Ms. Lemieux said that he appeared to be "just strolling". Finally, there was no particular need to hurry due to traffic. The northbound lane was empty and the two southbound lanes were full of stationary vehicles. He saw the light at the Leathead intersection was red for Rutland Road traffic, and reasoned that until it changed, there was no risk of northbound traffic and no risk that the southbound traffic would begin to move. He said that he kept an eye on the light as he crossed. His last memory is that it was still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satisfied that Mr. Walter was crossing the street at a casual walking pace, neither particularly fast nor particularly slow. Ms. Plummer was travelling approximately one to two feet to the left of the mid-point of the southbound right turn lane. She saw Mr. Walter for the first time when he emerged from in front of the tractor-trailer truck and walked into her path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Based on Dr. Toor's and Ms. Plummer's evidence, I am satisfied that the point of impact between Mr. Walter and Ms. Plummer's motorcycle was two or three feet into the right turn lane and that Mr. Walter was visible to Ms. Plummer for perhaps two more feet as he passed from in front of the tractor-trailer truck to the boundary of the right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find this evidence of only limited assistance. As with the evidence of speed, it is based on a number of variables. Of interest, however, and relevant to the assessment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more generally, are the categories of drivers' states of alertness when measuring perception-response time. Researchers divided the drivers they tested into a number of categories, two of which are "alerted" and "unalerted". Alerted drivers are those expecting or ready for a hazard, although they may not know the precise form it will take. Unalerted drivers are paying attention but not on notice of any untoward hazard. The perception-response time for unalerted drivers, based on a widely regarded study by P.L. Olson (Olson, P.L.; Cleveland, P.S.; Fancher, L.P.; Kostyniuuk, L.P.; and Schneider, L.W; "Parameters Affecting Stopping Sight Distance", National Cooperative Highway Research Program Report 270, Transportation Research Board, National Research Council, Washington, D.C., June, 1984) is that they generally take 1.1 seconds to respond to a hazard. Dr. Toor used this study and that perception-response time in his analysis. Mr. Goudie used a study by N. Lerner (Lerner, N.; Huey, R.; McGee, H.; Sullivan, A.; "Older Driver Perception-Reaction Time for Intersection Sight Distance and Object Detection", U.S. Department of Transportation, Federal Highway Administration, Publication No. FHWA-RD-93-168, January, 1995) because he felt that the nature of the hazard which drivers in that study were presented with more closely approximated the situation that Ms. Plummer faced. It was from that study that Mr. Goudie drew the 1.9 second normal response time which he relied on to conclude that Ms. Plummer had little or no opportunity to respond in the situation that developed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Olsen's study, alerted drivers responded to the presence of a hazard in about 0.7 seconds. There is no evidence of the "alerted" drivers' response in the Lerner study. If Ms. Plummer had been expecting a hazard or was, in the nomenclature of the research, in an "alerted" state, then assuming her response time was within the normal range, she would have had an opportunity to avoid the accident. I note all of this in part because Mr. Goudie's conclusion that Ms. Plummer "probably" had little or no opportunity to avoid the accident rests on the response times of "unalerted" drivers. In addition, it underlines the significance of being alert to possible hazards, something of significance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more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law imposes both statutory and common law duties on pedestrians and drivers. The statutory duties are found primarily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relevant sections in the circumstances of this case are s. 179, s. 180 and s. 181. They provide in part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0"/>
        <w:gridCol w:w="154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179</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0"/>
        <w:gridCol w:w="154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180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a pedestrian is crossing a highway at a point not in a crosswalk, the pedestrian must yield the right of way to a vehicle.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181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Despite sections 178, 179 and 180, a driver of a vehicle must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Superimposed on these statutory duties are the duties imposed by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generally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2008 BCCA 429</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Cook v. Teh</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(1990), 45 B.C.L.R. (2d) 194</w:t>
        </w:r>
      </w:hyperlink>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68 D.L.R. (4th) 602</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Mendoza v. Johnson</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[1992] B.C.J. No. 1160</w:t>
        </w:r>
      </w:hyperlink>
      <w:r>
        <w:rPr>
          <w:rFonts w:ascii="arial" w:eastAsia="arial" w:hAnsi="arial" w:cs="arial"/>
          <w:color w:val="000000"/>
          <w:sz w:val="20"/>
          <w:lang w:val="en-US" w:eastAsia="en-US" w:bidi="ar-SA"/>
        </w:rPr>
        <w:t xml:space="preserve"> (S.C.) at p.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intersection and occasional tension between these duties is illustrated in the authorities to which counsel point in support of their respective positions. The plaintiff argues that the presence of pedestrians who might seek to cross Rutland Road contrary of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was a reasonably foreseeable hazard. He argues that to proceed at 40 kilometres per hour in those circumstances is to fail to exercise the degree of care required. In support, he points to </w:t>
      </w:r>
      <w:r>
        <w:rPr>
          <w:rFonts w:ascii="arial" w:eastAsia="arial" w:hAnsi="arial" w:cs="arial"/>
          <w:i/>
          <w:color w:val="000000"/>
          <w:sz w:val="20"/>
          <w:lang w:val="en-US" w:eastAsia="en-US" w:bidi="ar-SA"/>
        </w:rPr>
        <w:t>Nelson (Guardian Ad Litem of) v. Shinske</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[1992] 2 W.W.R. 547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Lemesurier v. McConnachie</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2009 BCSC 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Bell v. Thorner</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2009 BCSC 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Simpson v. Baechler</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(2009), 88 B.C.L.R. (4th) 30</w:t>
        </w:r>
      </w:hyperlink>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2009 BCCA 13</w:t>
        </w:r>
      </w:hyperlink>
      <w:r>
        <w:rPr>
          <w:rFonts w:ascii="arial" w:eastAsia="arial" w:hAnsi="arial" w:cs="arial"/>
          <w:color w:val="000000"/>
          <w:sz w:val="20"/>
          <w:lang w:val="en-US" w:eastAsia="en-US" w:bidi="ar-SA"/>
        </w:rPr>
        <w:t>, among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for the defendant argues that Ms. Plummer was driving below the posted speed limit and paying attention to the circumstances around her. He suggests that to impose liability in these circumstances is to demand a standard approaching perfection, something the law does not require. He likens the defendant's situation to that of the defendants in, among other cases, </w:t>
      </w:r>
      <w:r>
        <w:rPr>
          <w:rFonts w:ascii="arial" w:eastAsia="arial" w:hAnsi="arial" w:cs="arial"/>
          <w:i/>
          <w:color w:val="000000"/>
          <w:sz w:val="20"/>
          <w:lang w:val="en-US" w:eastAsia="en-US" w:bidi="ar-SA"/>
        </w:rPr>
        <w:t>Clifford v. Slater</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(2007), 43 M.V.R. (5th) 252</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2007 BCSC 177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Mendoza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Beauchamp v. Shand</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[2004] B.C.J. No. 385</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2004 BCSC 272</w:t>
        </w:r>
      </w:hyperlink>
      <w:r>
        <w:rPr>
          <w:rFonts w:ascii="arial" w:eastAsia="arial" w:hAnsi="arial" w:cs="arial"/>
          <w:color w:val="000000"/>
          <w:sz w:val="20"/>
          <w:lang w:val="en-US" w:eastAsia="en-US" w:bidi="ar-SA"/>
        </w:rPr>
        <w:t>. The claim against the defendants in each of these cases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the pedestrian plaintiff was crossing a street just before 1 a.m. when she was struck by the defendant. Although the plaintiff was in a crosswalk, she was crossing against the traffic lights. Fraser J. put the issue as follows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Courts have repeatedly grappled with the problem presented when a vehicle driven by someone who is observing all the traffic regulations runs down a pedestrian who is not; or collides with a vehicle being driven by a motorist who is not. What is at issue in these cases is the extent to which the law-abiding motorist is entitled to proceed on the assumption that pedestrians and other drivers will also observe the traffic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then reviewed the authorities and distilled four principles from them:</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Users of the streets are entitled to proceed upon the assumption that other users of the streets will observe traffic regulations;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drive or walk on that assumption is not an absolute one;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obligation, as one proceeds, to maintain special preparation for an </w:t>
      </w:r>
      <w:r>
        <w:rPr>
          <w:rFonts w:ascii="arial" w:eastAsia="arial" w:hAnsi="arial" w:cs="arial"/>
          <w:color w:val="000000"/>
          <w:sz w:val="20"/>
          <w:u w:val="single"/>
          <w:lang w:val="en-US" w:eastAsia="en-US" w:bidi="ar-SA"/>
        </w:rPr>
        <w:t>unforeseen</w:t>
      </w:r>
      <w:r>
        <w:rPr>
          <w:rFonts w:ascii="arial" w:eastAsia="arial" w:hAnsi="arial" w:cs="arial"/>
          <w:color w:val="000000"/>
          <w:sz w:val="20"/>
          <w:lang w:val="en-US" w:eastAsia="en-US" w:bidi="ar-SA"/>
        </w:rPr>
        <w:t xml:space="preserve"> emergency or a </w:t>
      </w:r>
      <w:r>
        <w:rPr>
          <w:rFonts w:ascii="arial" w:eastAsia="arial" w:hAnsi="arial" w:cs="arial"/>
          <w:color w:val="000000"/>
          <w:sz w:val="20"/>
          <w:u w:val="single"/>
          <w:lang w:val="en-US" w:eastAsia="en-US" w:bidi="ar-SA"/>
        </w:rPr>
        <w:t>mere possibility</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on the other hand, the possibility of the danger which in fact materialized is reasonably apparent, the failure to take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 5)</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emphasis added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Lemesurier</w:t>
      </w:r>
      <w:r>
        <w:rPr>
          <w:rFonts w:ascii="arial" w:eastAsia="arial" w:hAnsi="arial" w:cs="arial"/>
          <w:color w:val="000000"/>
          <w:sz w:val="20"/>
          <w:lang w:val="en-US" w:eastAsia="en-US" w:bidi="ar-SA"/>
        </w:rPr>
        <w:t>, the plaintiff was leaving a concert in downtown Trail sometime after 11 o'clock in the evening. She was struck as she walked across a four-lane arterial street. The defendant was driving below the speed limit and was aware that there were people in the vicinity. She did not see the plaintiff until moments before the impact. McEwan J. described the circumstances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evidence is, then, that the plaintiff was attempting to cross the road outside the crosswalk, and contrary to the traffic signal, when she was struck by the defendant, who had the right of way, and was not speeding or otherwise in obvious breach of the rules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After reviewing the authorities and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absent known circumstances which materially affect the reasonableness of assuming that others will obey the rules of the road, the court ought not to adjust the applicable duty premised on what a putative "reasonable person" in the position of the defendant ought to have seen.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however, there are circumstances known to a motor vehicle operator, that render questionable the presumption that the rules of the road will be respected by pedestrians, the exercise of due care is not met by behaving in accordance with the presumption. One cannot be deemed to presume facts at odds with known circumstances ... (paras.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Applying those principles to the circumstances before him, McEwan J. concluded that the plaintiff pedestrian was 60 percent responsible for the accident and the defendant driver 40 percent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Bell v. Thorner</w:t>
      </w:r>
      <w:r>
        <w:rPr>
          <w:rFonts w:ascii="arial" w:eastAsia="arial" w:hAnsi="arial" w:cs="arial"/>
          <w:color w:val="000000"/>
          <w:sz w:val="20"/>
          <w:lang w:val="en-US" w:eastAsia="en-US" w:bidi="ar-SA"/>
        </w:rPr>
        <w:t>, the pedestrian plaintiff was crossing the road in an unmarked, uncontrolled crosswalk. It was dark and the weather was poor. The plaintiff was wearing dark clothing. The defendant was driving at the speed limit. An engineer testified that there was little possibility of the defendant avoiding the collision if travelling at the posted speed limit. He also testified, however, that a driver who was "alerted" to the presence of pedestrians and driving at less than the posted speed would have had a very good chance of avoiding the collision. Humphries J. held that although the defendant was driving at the prescribed speed, the prevailing conditions were such that driving at that speed made it almost impossible to avoid an accident (para. 35). As a result, she found the defendant negligent. She found the plaintiff negligent also for failing to take due care for his own safety. She apportioned liability equal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Simpson v. Baechler</w:t>
      </w:r>
      <w:r>
        <w:rPr>
          <w:rFonts w:ascii="arial" w:eastAsia="arial" w:hAnsi="arial" w:cs="arial"/>
          <w:color w:val="000000"/>
          <w:sz w:val="20"/>
          <w:lang w:val="en-US" w:eastAsia="en-US" w:bidi="ar-SA"/>
        </w:rPr>
        <w:t>, the plaintiff, who was wearing dark clothing, stepped off the curb from behind a wooden utility pole into a marked crosswalk at night in the rain. He was struck by the defendant who was driving at or perhaps just under the posted speed limit. The trial judge found the defendant driver was not negligent. On appeal, the court concluded that he was. In doing so, Finch J.A. commented on the fact that a utility pole obscured the driver's view of the pedestrian and the pedestrian's view of the driver.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the utility pole created a dangerous situation for both motorists and pedestrians ... there was every reason for all motorists ... to approach that intersection with greater than usual care. (paras. 38 and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lay in the fact that he did not use greater than usual care. Specifically: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did not slow down, and he did not cover the brake with his foot. He proceeded as though he did not have to concern himself with the possibility of a pedestrian crossing ... on a dark rainy night at a poorly lit intersection where there was a marked crosswalk.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of Appeal held the defendant 20 percent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each of the foregoing cases, there was something in the circumstances that gave rise to a duty on the part of the motorist to exercise more care than simply obeying the prevailing speed limit. It is the absence of such special circumstances in </w:t>
      </w:r>
      <w:r>
        <w:rPr>
          <w:rFonts w:ascii="arial" w:eastAsia="arial" w:hAnsi="arial" w:cs="arial"/>
          <w:i/>
          <w:color w:val="000000"/>
          <w:sz w:val="20"/>
          <w:lang w:val="en-US" w:eastAsia="en-US" w:bidi="ar-SA"/>
        </w:rPr>
        <w:t>Clifford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Mendoza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Beauchamp</w:t>
      </w:r>
      <w:r>
        <w:rPr>
          <w:rFonts w:ascii="arial" w:eastAsia="arial" w:hAnsi="arial" w:cs="arial"/>
          <w:color w:val="000000"/>
          <w:sz w:val="20"/>
          <w:lang w:val="en-US" w:eastAsia="en-US" w:bidi="ar-SA"/>
        </w:rPr>
        <w:t xml:space="preserve"> that caused the court in those cases to conclude that the defendant motorist was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Clifford</w:t>
      </w:r>
      <w:r>
        <w:rPr>
          <w:rFonts w:ascii="arial" w:eastAsia="arial" w:hAnsi="arial" w:cs="arial"/>
          <w:color w:val="000000"/>
          <w:sz w:val="20"/>
          <w:lang w:val="en-US" w:eastAsia="en-US" w:bidi="ar-SA"/>
        </w:rPr>
        <w:t>, the plaintiff was crossing the Dewdney Trunk Road in the middle of a clear and sunny afternoon. The Dewdney Trunk Road is a busy arterial road in Maple Ridge. The plaintiff was crossing otherwise than at a crosswalk. She emerged from behind a large telephone pole that obscured the view that oncoming drivers, including the defendant, had of her. Vickers J. held that the defendant was driving at between 20 and 40 kilometres per hour, not an "unsafe speed" in the circumstances. There was nothing to suggest that there was any reason for the defendant to anticipate the presence of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Mendoza</w:t>
      </w:r>
      <w:r>
        <w:rPr>
          <w:rFonts w:ascii="arial" w:eastAsia="arial" w:hAnsi="arial" w:cs="arial"/>
          <w:color w:val="000000"/>
          <w:sz w:val="20"/>
          <w:lang w:val="en-US" w:eastAsia="en-US" w:bidi="ar-SA"/>
        </w:rPr>
        <w:t>, the plaintiff was jaywalking across Hastings Street in the dark. Hastings Street, at the location of this accident, is six lanes wide. The defendant was driving at or near the speed limit. The plaintiff was wearing dark clothing. Saunders J. (as she then was) concluded that, in the circumstances, the defendant could reasonably conclude that she would have a clear path of travel in front of her; that is, there was no reason to conclude that pedestrians would be in the area. On that basis, the 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Beauchamp</w:t>
      </w:r>
      <w:r>
        <w:rPr>
          <w:rFonts w:ascii="arial" w:eastAsia="arial" w:hAnsi="arial" w:cs="arial"/>
          <w:color w:val="000000"/>
          <w:sz w:val="20"/>
          <w:lang w:val="en-US" w:eastAsia="en-US" w:bidi="ar-SA"/>
        </w:rPr>
        <w:t xml:space="preserve"> also involved an accident on Hastings Street. The plaintiff crossed otherwise than in a crosswalk on a section of Hastings Street that had six lanes of travel. The plaintiff was walking quickly and had cleared five of the six lanes of travel when she was struck by the defendant. The defendant was driving "well within the speed limit". All of the witnesses to the accident testified that they had never seen a pedestrian attempting to cross Hastings where the plaintiff did. Wedge J. concluded that the defendant was not liable because he was driving within the posted speed limit and paying attention. Further, there was nothing to suggest that there would or might be pedestrians on that section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These cases illustrate the importance of the prevailing circumstances, either known to the defendant or foreseeable by a reasonable person in the defendant's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are several significant features of the circumstances facing Ms. Plummer that serve to elevate the degree of care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first is the reasonably foreseeable risk of jaywalking pedestrians. The defendant was aware that students frequently jaywalked across Rutland Road. Ms. White said that, in her experience, there were many jaywalking students in that area shortly after the schools are dismissed. Further, the risk was not just of any jaywalking pedestrians but of students. The fact that the foreseeable pedestrians would be students is significant because young people may take less care for their own safety than adults.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second and related circumstance is that Ms. Plummer knew that the northbound lane was empty and that the vehicles in the left turn and through southbound lanes were stopped. The prospect of students jaywalking in that situation is higher than it would be if there was traffic moving in both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Finally, and significantly, Ms. Plummer was passing a tractor-trailer unit stopped in the through lane. That truck entirely obstructed her view of the through lane in front of it. If there were pedestrians attempting to cross, it would have been apparent to her that she would not be able to see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All of these features serve elevate the degree of caution necessary to meet the standard of care. To proceed at 40 kilometres per hour passing a stationary truck in an area known to be frequented by jaywalking students is negligent. It is a situation in which a driver ought to have been proceeding in an "alerted" state, to borrow from the categories used in the perception-response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to Mr. Walter, he owed a duty to take reasonable care for his own safety. He breached that duty in a number of ways. He crossed other than at a marked crosswalk, and thus contrary to the statutory obligations he was under. Further, just as it should have been apparent to Ms. Plummer that she could not see crossing pedestrians, it ought to have been apparent to Mr. Walter that he could not see oncoming traffic. Finally, and most significantly, unlike Ms. Plummer who was looking where she was going, Mr. Walter did not look into the oncoming lane at all to determine if he could safely cross.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greater than that of Ms. Plummer. I apportion liability 60 percent to Mr. Walter and 40 percent to Ms. Plummer.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8"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Harrison v. Loblaws Inc. (c.o.b. Real Canadian Superstore), [2018] B.C.J. No. 649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Basran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5-9, 13-14 and 16,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S140428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2018 BCSC 575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Lori Lee Harrison, Plaintiff, and Loblaws, Inc., doing business as Real Canadian Superstore,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9"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4"/>
      <w:bookmarkEnd w:id="99"/>
      <w:r>
        <w:rPr>
          <w:rFonts w:ascii="arial" w:eastAsia="arial" w:hAnsi="arial" w:cs="arial"/>
          <w:b/>
          <w:color w:val="000000"/>
          <w:sz w:val="20"/>
          <w:lang w:val="en-US" w:eastAsia="en-US" w:bidi="ar-SA"/>
        </w:rPr>
        <w:t>Damages — For torts — Affecting the person — Action by Harrison for damages for injuries sustained in slip and fall accident allowed — Harrison sustained head injury when she slipped in pool of liquid laundry detergent and fell — Defendant had reasonable system of inspection and maintenance in place at time of accident, but did not follow system — Harrison continued to suffer headaches, difficulty with memory and concentration, insomnia, mood and personality changes and other things — Plaintiff was entitled to non-pecuniary damages of $175,000 and damages of $195,000 for past loss of income, $375,000 for loss of future earning capacity, $4,100 for cost of future care and special damages of $6,449.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Head injuries — Brain damage — Headaches — Action by Harrison for damages for injuries sustained in slip and fall accident allowed — Harrison sustained head injury when she slipped in pool of liquid laundry detergent and fell — Defendant had reasonable system of inspection and maintenance in place at time of accident, but did not follow system — Harrison continued to suffer headaches, difficulty with memory and concentration, insomnia, mood and personality changes and other things — Plaintiff was entitled to non-pecuniary damages of $175,000 and damages of $195,000 for past loss of income, $375,000 for loss of future earning capacity, $4,100 for cost of future care and special damages of $6,449.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Non-pecuniary loss — Action by Harrison for damages for injuries sustained in slip and fall accident allowed — Harrison sustained head injury when she slipped in pool of liquid laundry detergent and fell — Defendant had reasonable system of inspection and maintenance in place at time of accident, but did not follow system — Harrison continued to suffer headaches, difficulty with memory and concentration, insomnia, mood and personality changes and other things — Plaintiff was entitled to non-pecuniary damages of $175,000 and damages of $195,000 for past loss of income, $375,000 for loss of future earning capacity, $4,100 for cost of future care and special damages of $6,449.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Particular situations — Floors — Action by Harrison for damages for injuries sustained in slip and fall accident allowed — Harrison sustained head injury when she slipped in pool of liquid laundry detergent and fell — Defendant had reasonable system of inspection and maintenance in place at time of accident, but did not follow system — Harrison continued to suffer headaches, difficulty with memory and concentration, insomnia, mood and personality changes and other things — Plaintiff was entitled to non-pecuniary damages of $175,000 and damages of $195,000 for past loss of income, $375,000 for loss of future earning capacity, $4,100 for cost of future care and special damages of $6,449.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4"/>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Harrison for damages for injuries sustained in a slip and fall accident. In March 2012, while shopping at the defendant's store, Harrison stepped in a pool of liquid laundry detergent. She fell into a display, striking her forehead. She then fell backwards and hit her head on the floor. Under the defendant's policy, every employee was responsible for looking for hazards while carrying out their duties. The defendant also had an hourly mandatory inspection of floors and recorded the inspections in a log. There was a sweep log for different areas of the store. Finally, the general services department of the store was responsible for cleaning and tidying the store. The sweep log for one area of the store indicated that the area had been checked for hazards, but it was unclear whether the place where the accident occurred was included in that area. No statements were taken from the employees who witnessed the accident and assisted Harrison and the employee who initialled the sweep log was not called to testify. Prior to the accident, Harrison was active both professionally and personally. She regularly walked and swam, and she was a volunteer at her local library. At the time of the accident, she was 48 years of age and was employed as a bookkeeper and administrative assistant. Harrison sustained a head injury in the accident. She suffered memory loss, headaches, dizziness and blurry vision. She conditioned to suffer from headaches, as well as dizziness, difficulties with memory and concentration, insomnia, fatigue and experienced a change in her mood and personality. As a result of her injuries, her work suffered and she was unable to work fulltime. Her employment ended in June 2013.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0"/>
            <w:bookmarkEnd w:id="10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Harrison had established a prima facie case. The uncontradicted evidence was that she slipped in a large pool of liquid laundry detergent and sustained a head injury as a result. The defendant had a reasonable system of inspection and maintenance in place at the time of the accident. However, the evidence was insufficient to establish that it was adhering to his system on the day of the accident. As a result, the defendant was liable for the Harrison's injuries. As a result of the accident, Harrison suffered a brain injury that impacted every aspect of her life. She was unable to work or enjoy the activities she did before the accident and she was dependent on her son. Her prognosis was poor and improvement in her condition was unlikely. She was unable to work. Harrison was entitled to non-pecuniary damages of $175,000. In addition, the plaintiff was entitled to damages of $195,000 for past loss of income, $375,000 for loss of future earning capacity, $4,100 for cost of future care and special damages of $6,449.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Legislation Cited_12"/>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0"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437"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s.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3" w:name="Counsel_14"/>
      <w:bookmarkEnd w:id="1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1"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Whyte, J. Bednard, Articling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 Norell, J. Stansfield.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4"/>
      <w:bookmarkEnd w:id="104"/>
      <w:r>
        <w:pict>
          <v:line id="_x0000_s1102"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 -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Loblaws' Maintenance and Reporting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Harrison Before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Harrison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Klancnik and Dr. Solomons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Capacity to Earn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Care Costs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BASRAN J."/>
            <w:bookmarkEnd w:id="105"/>
            <w:r>
              <w:rPr>
                <w:rFonts w:ascii="arial" w:eastAsia="arial" w:hAnsi="arial" w:cs="arial"/>
                <w:b/>
                <w:color w:val="000000"/>
                <w:sz w:val="30"/>
                <w:lang w:val="en-US" w:eastAsia="en-US" w:bidi="ar-SA"/>
              </w:rPr>
              <w:t>BASRAN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the plaintiff, Lori Lee Harrison, seeks damages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for injuries suffered in an accident that took place on March 25, 2012, at the premises of the Real Canadian Superstore located at 333 Seymour Boulevard, North Vancouver, British Columbia (the "Superstore").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Liability and damages are in issue as is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 -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March 25, 2012, Ms. Harrison and her son Chris met her aunt, Irmgard, at the Superstore for the purpose of doing Ms. Harrison's monthly grocery shopping. Aunt Irmgard was providing assistance to the Harrisons by occasionally buying their monthly groceries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They arrived at the Superstore at approximately 9:00 a.m. After about an hour and a half, and while unloading their groceries at the checkout, Ms. Harrison realized that she had forgotten to purchase a present for her nephew who she was scheduled to see at dinner that night at her father's place. They finished paying for the groceries, walked out to the parking lot, unloaded their groceries into their car and said goodbye to Aunt Irmgard.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Harrison and her son then returned to the Superstore to purchase a gift and a card for her nephew.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they walked back into the Superstore, Chris's phone rang and Ms. Harrison instructed him to answer his phone and to meet her in the first aisle. Ms. Harrison then continued walking towards the first aisle where she intended to buy a Kinder Surprise chocolate treat for her nephew. As she neared the first aisle, she unknowingly stepped in a large pool of liquid laundry detergent and started to slide towards the end cap of aisle number one. The end cap was described as a display at the end of a row of shelving at the entrance of an aisle.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Harrison remembers extending her hands in a manner akin to what one does when surfing as she started to slide towards the end cap. She recalls feeling herself falling towards the end cap, which she struck on her left eyebrow.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Next, she recalls falling backwards and thinking "I'm going to hit my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Harrison has no memory of the back of her head hitting the floor. The next thing she remembers is waking up on the floor with a lady holding her left hand. She recalls that there was blood on this lady's hand, and she realized it was blood from the injury she had sustained from hitting the back of her head on the floor. The individual holding her hand was later identified as Jill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also recalls hearing her son screaming for an ambulance and that she was lying close to the end cap.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Superstore employee, described as short, fair, blond, balding, with blue eyes, provided assistance to Ms. Harrison. She recalls this individual indicating that he had first aid training. This employee was later determined to be James Rosa.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addition to Mr. Rosa, Sagar Kukreja, the assistant Superstore manager, came to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Another Superstore employee, described by Ms. Harrison as being tall and thin and wearing a dark green jumpsuit, began cleaning up both the liquid laundry detergent and Ms. Harrison's blood. This individual was later identified as Blaine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Members of the local fire department attended to Ms. Harrison and asked if she was able to stand on her own. In trying to do so, she put her hand down and noticed that the ground was wet with what she described as liquid laundry detergent that was clear and thick. This liquid laundry detergent was all over her clothes, and it had soaked through her hoodie, t-shirt, brassiere, pants, and underwear. Ms. Harrison at this point realized that she must have slipped and fallen on this pool of liquid laundry detergent. She estimated that the diameter of the pool was approximately six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Elliott, the individual that tended to Ms. Harrison in the immediate aftermath of the accident, indicated that the accident had taken place at the end of the aisle at a location consistent with that given by Ms. Harrison. She confirmed that Ms. Harrison was lying on her back after the fall and that she was moaning and confused. Ms. Elliott confirmed that Ms. Harrison had soap all over her, including in her hair. She described the soap as clear, fragrant and slippery. Ms. Elliott got a significant amount of this soap on herself as she tended to Ms. Harrison. Both the description of the location of the accident and of the pool of liquid laundry detergent was consistent with information provided by Ms.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Barbara Barnes was also shopping in the Superstore at the time Ms. Harrison's accident took place. While she cannot specifically recall if she witnessed the fall, she does confirm that the accident took place near the end of the first and second aisle and she recalls hearing what she refers to as a "horrific thud". Ms. Barnes specifically recalls seeing a light, shiny, transparent liquid on the floor with bubbles on the edge of it. She indicated that it was not a flat liquid and that it had some height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Chris Harrison also confirmed that Ms. Harrison's accident took place adjacent to a shelf corner cap and that when he arrived on the scene, she was in the middle of a pool of laundry detergent that was approximately five feet long by two to three feet wide. His description of the location of the accident at the end cap of aisle one and the pool of laundry detergent is consistent with descriptions given by Ms. Harrison, Ms. Elliott and Ms. Barnes.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there was some vague indication by the Superstore manager, Christine Kropf, that aisles number one and two had been moved over by one or two feet from what is depicted on the map of the Superstore that was tendered as an exhibit in evidence, the best evidence of the exact location of the accident is from Ms. Harrison herself and the other witnesses that attended to her after the accident, all of whom consistently say that the location of the accident was at the end cap of aisle one. I note that the possibility that these aisles may have been two feet further from where they are depicted on the map is not consistent with the map that was tendered as an exhibit, or verified by the evidence of Mr. Dane Wilson, another employee of the Superstore, who confirmed that cashier stand no. 15 is directly aligned with aisles four and five. This alignment of cashier stand no. 15 is consistent with the map that was tendered in evidence. Mr. Wilson gave the most precise description of the location of the aisles in relation to the cash register that he was most familiar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totality of the evidence is clear: Ms. Harrison slipped on a large pool of liquid laundry detergent, hit her forehead on the end cap of aisle one, and subsequently fell backwards and hit the back left of her head on the floor of the Superstore.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Harrison was removed from the Superstore on a stretcher and taken to Lions Gate Hospital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turn now to a discussion of the inspection and maintenance procedures that were in place during the relevant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Loblaws' Maintenance and Reporting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Kropf was the manager of the Superstore in March of 2012. She gave evidence of an inspection and cleaning program that consisted of three elements. First, every employee of the Superstore was charged with the responsibility of looking for hazards while they were carrying out their duties. The motto in the Superstore was "Don't pass it up, pick it up". Another element of this inspection and cleaning program was the hourly mandatory inspection of floors and the recording of these inspections in a sweep log. The third element of this program was described by Ms. Kropf as the general cleaning and tidying of the Superstore by the general services department. Employees in this department are charged with the responsibility of breaking down cardboard boxes throughout the Superstore and responding to requests for cleanups wherever spills occur throughout the Superstore.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Both Ms. Kropf and assistant Superstore manager, Mr. Kukreja, confirmed that there are sweep logs for different departments in the Superstore. This is significant because the only sweep log produced at trial was for the front end area. Specifically, the sweep log for the grocery area which presumably would include the grocery aisles, was not produced. The question of whether the location of the accident was in the front end area or in the grocery area was a significant issue throughout the trial. The fact that there is a different sweep log for the grocery area indicates that there must be some boundary between the front end area and the grocery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sweep log that was produced indicates that a "Jody C", later as identified as Jodie Chisholm, recorded the time "10:25" and the code "S" for "swept" on the sweep log. It is unclear whether the time recorded on the sweep log is the time when the front end area was swept or if it was the time when the notation was recorded on the sweep log. Ms. Chisholm was not called as a witness by the defendant to clarify this point or to describe the extent of her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precise extent and boundary of the front end area is obviously important in order to determine whether the sweep log provided by the defendant covered the area where the accident took place. Ms. Kropf indicated that the front end area included the corridor between the U-scan terminals and other check out lanes on one side and the grocery aisles on the other. In reviewing the map provided by the defendant of the Superstore, it is apparent that the location of end cap one, where Ms. Harrison's accident took place, is not part of the corridor described by Ms. Kropf.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Both Ms. Kropf and Mr. Kukreja indicated that aisle one may have been shifted two feet to the left, towards the cashier stations. This was not reflected on the map and, in any event, even if the aisle was located further to the left, on the evidence that simply would have placed it somewhere in the vicinity of a boundary between the front end area and the grocery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Kukreja was the manager on duty on the date of the accident. He confirmed that different departments of the Superstore had their own sweep logs. There was one for the front end area, another for the grocery area, and yet another for the Joe Fresh apparel area. On the question of the extent of the front end area and where its boundary was in relation to the grocery area, Mr. Kukreja was uncertain. In his examination for discovery on October 8, 2015, conducted by Mr. Whyte, counsel for Ms. Harrison, Mr. Kukreja was asked and answered questions 776 and 777: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I'm just trying to figure out what those boundaries 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From our standpoint we don't really have a boundary per 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if I walked into the store past the pallets and I turned right so that I'm walking towards the Fresh department or the Joe Fresh department, how would I know when I got out of the front end into whatever the next department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I'm not sure. I never saw - - looked that deeply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the examination for discovery, another sweep log for the dairy/grocery department was shown to Mr. Kukreja. Mr. Kukreja was asked at questions 788 and 789 if the pool of laundry detergent was on the boundary between the front end area and the grocery department and he indicated that it was at the "front end grocery", which is presumably a reference to the boundary between these two areas: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Would it be accurate to say that the pool of liquid laundry detergent which you observed was right on the boundary between the front end and the grocery department?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Like, I'm not sure about the boundary for getting really detailed, but it was there, front end grocery.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Fair enough. And I take it there aren't any other sweep logs which covered the area in which you saw that pool of laundry detergent?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other sweep logs. That's why I mentioned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referring to "both" sweep logs, Mr. Kukreja is referring to the front end area sweep log that was put into evidence at trial as well as a second sweep log for the grocery department. This second sweep log that Mr. Kukreja referred to, for the dairy/grocery department, was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produced in evidence during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Wilson was an employee of the Superstore between November 2008 and October 2013. Although he could not specifically remember if he was working on March 25, 2012, he did provide evidence with respect to the extent of the front end area. Mr. Wilson was the only Superstore employee called by the defendant who had any experience actually doing the inspections that were to be recorded on the sweep log. Although as a cashier and customer service representative, Mr. Wilson was not specifically responsible for conducting inspection and making notations in the sweep log, he did so on occasion when he covered for other employees. Mr. Wilson's description of the front end area is that it included the front of the check out lanes but the area beyond them was part of the grocery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Wilson was not sure if he was working in the Superstore on the date of the accident and he did not recall this accident taking place. He did indicate that he had witnessed two other accidents that had taken place at the Superstore while he worked there but he did not remember Ms. Harrison's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Ms. Kropf and Mr. Kukreja confirmed that Superstore maintained a "cheat sheet" used to report accidents that take place in the store. Ms. Kropf confirmed that this was a national policy and that it was kept in a binder in the manager's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the manager on duty on the day of the accident, Mr. Kukreja was responsible for, and did in fact, complete a Customer Incident Report with respect to Ms. Harrison's accident. Unfortunately, Mr. Kukreja failed to adhere to a significant number of the steps set out in the policy for incidents involving customer accidents. For example, the policy required management to forward an original Customer Incident Report to the claims department the day of the accident supported by the following:</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the relevant sweep log as it appeared at the time of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verification of that copy by "the employee who did the work";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the department staff schedule for the day;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photographs of the accident scene, as detailed in the policy, attached to a photo sheet;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drawing of the accident scene as detailed in the policy; and</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"detailed statement[s], taken from "all staff", "before they leave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policy also indicates that the manager is to retain one complete set of all documents and photos that are sent to the head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filling out the Customer Incident Report, Mr. Kukreja noted that the "Department/Area Involved" was </w:t>
      </w:r>
      <w:r>
        <w:rPr>
          <w:rFonts w:ascii="arial" w:eastAsia="arial" w:hAnsi="arial" w:cs="arial"/>
          <w:color w:val="000000"/>
          <w:sz w:val="20"/>
          <w:u w:val="single"/>
          <w:lang w:val="en-US" w:eastAsia="en-US" w:bidi="ar-SA"/>
        </w:rPr>
        <w:t>both</w:t>
      </w:r>
      <w:r>
        <w:rPr>
          <w:rFonts w:ascii="arial" w:eastAsia="arial" w:hAnsi="arial" w:cs="arial"/>
          <w:color w:val="000000"/>
          <w:sz w:val="20"/>
          <w:lang w:val="en-US" w:eastAsia="en-US" w:bidi="ar-SA"/>
        </w:rPr>
        <w:t xml:space="preserve"> the "Front End" and "Grocery" area. He checked the boxes for both of these areas on the form. Furthermore, in the section of the form in which he as to provide all of the details of how the injury occurred, he wrote that the "Area between aisle 1 and the front end was covered in laundry detergent". It is important to note that this form was completed by Mr. Kukreja within two hours of the time of the accident so it is a contemporaneous recording of the location and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Unfortunately, Mr. Kukreja did almost none of the things required by the policy. He did not take a copy of the relevant sweep log as it appeared </w:t>
      </w:r>
      <w:r>
        <w:rPr>
          <w:rFonts w:ascii="arial" w:eastAsia="arial" w:hAnsi="arial" w:cs="arial"/>
          <w:color w:val="000000"/>
          <w:sz w:val="20"/>
          <w:u w:val="single"/>
          <w:lang w:val="en-US" w:eastAsia="en-US" w:bidi="ar-SA"/>
        </w:rPr>
        <w:t>at the time</w:t>
      </w:r>
      <w:r>
        <w:rPr>
          <w:rFonts w:ascii="arial" w:eastAsia="arial" w:hAnsi="arial" w:cs="arial"/>
          <w:color w:val="000000"/>
          <w:sz w:val="20"/>
          <w:lang w:val="en-US" w:eastAsia="en-US" w:bidi="ar-SA"/>
        </w:rPr>
        <w:t xml:space="preserve"> of the accident. The only sweep log that was put into evidence was the </w:t>
      </w:r>
      <w:r>
        <w:rPr>
          <w:rFonts w:ascii="arial" w:eastAsia="arial" w:hAnsi="arial" w:cs="arial"/>
          <w:color w:val="000000"/>
          <w:sz w:val="20"/>
          <w:u w:val="single"/>
          <w:lang w:val="en-US" w:eastAsia="en-US" w:bidi="ar-SA"/>
        </w:rPr>
        <w:t>completed</w:t>
      </w:r>
      <w:r>
        <w:rPr>
          <w:rFonts w:ascii="arial" w:eastAsia="arial" w:hAnsi="arial" w:cs="arial"/>
          <w:color w:val="000000"/>
          <w:sz w:val="20"/>
          <w:lang w:val="en-US" w:eastAsia="en-US" w:bidi="ar-SA"/>
        </w:rPr>
        <w:t xml:space="preserve"> sweep log for the week that began on November 25. By failing to take a copy of the sweep log as it appeared at the time of the accident, it is uncertain when the details of the sweep log were entered into that document. This is presumably the reason why the policy requires that a copy of the sweep log be taken as it appeared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Furthermore, there was no verification of that copy of the sweep log by the employee who did the work. The employee who purportedly did the inspection, Ms. Chisholm, was not called as a witness by the defendant so there was no further information regarding the sweep log available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Kukreja also did not take a copy of the department staff schedule for the day. In failing to do so, it is impossible to know who exactly was working in the Superstore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photos, Mr. Kukreja indicated that it was his usual practice to take photos of the accident scene, and he believes he did take photos of Ms. Harrison's accident and sent them to the head office. However, he did not retain a copy of those photos and indicated that although he has tried, he has been unable to locate them. Loblaws has not produced any photos from Ms. Harrison's accident despite requests from her counsel to do so and has indicated that the photos cannot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Another requirement of the policy that Ms. Kukreja failed to adhere to was to make a drawing of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Finally, Mr. Kukreja did not take statements from staff involved in Ms. Harrison's accident. There was evidence that there were approximately 70 to 80 staff working in the Superstore on that day. Their names, of course, cannot be identified because of Mr. Kukreja's failure to take a copy of the staff schedule. Mr. Kukreja apparently took a statement from "Mona Faridi", however, that statement was not tendered in evidence and Ms. Faridi was not called as a witness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Notably, Mr. Kukreja did not take statements from: (i) Mr. Rosa, who attended to Ms. Harrison immediately after she fell; (ii) Mr. George, the general services employee who cleaned up the spill; (iii) Denise Biemans, who was working relatively close to the scene of the accident near the U-scan terminals; or (iv) Ms. Chisholm, the Superstore employee who made and initialled the notation on the sweep log at 10:25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Faridi, Mr. Rosa, and Ms. Chisholm were all on the list of witnesses of the defendant which is part of the defendant's trial brief, filed on November 22, 2017, but none of these witnesses were called during the hearing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Both Ms. Kropf and Mr. Kukreja indicated that they should have complied with the policy. Mr. Kukreja indicated that he may not have been aware of the requirements of the policy and that this may have been a "training issue". Under cross-examination, Mr. Kukreja confirmed that he did not know at the time of the accident that he was supposed to take a copy of the staff schedule nor did he know that he was supposed to take staff statements. He went on to say that he should have done all of these things but that he failed to do so. He also confirmed that the requirements of the national policy were set out in a document that was kept in a binder in the manager's office of the Superstore, and that over time he came to realize that there were several things that he should have done better. Ms. Kropf, who was not in the Superstore on the day of the accident, indicated that she should have followed up on the details of the accident and that she did not have a good explanation for why she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Some evidence was led with respect to the possible existence of video footage from the day of the accident. Although there were between 10 and 20 cameras in the Superstore, some of which were fixed and others which could be controlled by loss prevention officers, it is not clear that there was any video footage of the accident sustained by Ms. Harrison. Although there was evidence that there were between 70 and 80 employees in the Superstore on March 25, 2012, and that on average there were approximately 10,000 customers per day at this Superstore location, it is not clear in the absence of an video footage whether there were any employees in the vicinity of the scene of the accident or how busy the Superstore was that morning. The evidence of Ms. Biemans was that the Superstore was getting busy. In any event, I do not accept the defendant's counsel's proposition that by virtue of the fact that the Superstore was busy, the spill must have happened mere minutes before Ms. Harrison sustained her injuries. The average number of customers that visit the Superstore in a day, over the approximately 12 to 16 hour period that most grocery stores are open, does not provide us with any clarity as to how many, if any customers, were in the vicinity of Ms. Harrison when she slipped and fell. In fact, the evidence of Ms. Barnes was that when she saw that Ms. Harrison had fallen, she was surprised that no one, aside from Ms. Elliott, was tending to Ms. Harrison. I do not accept the proposition that the pool of liquid laundry detergent that Ms. Harrison slipped on could only have been there for a few minutes prior to her accident because if it had been there longer, it would have been noticed and cleaned up. That logic is circular.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 admits that it is an occupier of the Superstore and as such, owes Ms. Harrison a duty of care. The governing legislation that imposes a duty of care on the defendants is s. 3(1) and (2)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Where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breach of the statute, an occupier may rebut this evidence by showing that: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had a reasonable system of inspection and maintenance in place; and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following the system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Atkins v. Jim Pattison Industries Ltd</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(1998), 146 B.C.A.C. 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Atkins</w:t>
      </w:r>
      <w:r>
        <w:rPr>
          <w:rFonts w:ascii="arial" w:eastAsia="arial" w:hAnsi="arial" w:cs="arial"/>
          <w:color w:val="000000"/>
          <w:sz w:val="20"/>
          <w:lang w:val="en-US" w:eastAsia="en-US" w:bidi="ar-SA"/>
        </w:rPr>
        <w:t xml:space="preserve">] at para. 3, and </w:t>
      </w:r>
      <w:r>
        <w:rPr>
          <w:rFonts w:ascii="arial" w:eastAsia="arial" w:hAnsi="arial" w:cs="arial"/>
          <w:i/>
          <w:color w:val="000000"/>
          <w:sz w:val="20"/>
          <w:lang w:val="en-US" w:eastAsia="en-US" w:bidi="ar-SA"/>
        </w:rPr>
        <w:t>Coulson v. Canada Safeway Ltd</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(1988), 32 B.C.L.R. (2d) 212</w:t>
        </w:r>
      </w:hyperlink>
      <w:r>
        <w:rPr>
          <w:rFonts w:ascii="arial" w:eastAsia="arial" w:hAnsi="arial" w:cs="arial"/>
          <w:color w:val="000000"/>
          <w:sz w:val="20"/>
          <w:lang w:val="en-US" w:eastAsia="en-US" w:bidi="ar-SA"/>
        </w:rPr>
        <w:t xml:space="preserve"> at para. 214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Atkins</w:t>
      </w:r>
      <w:r>
        <w:rPr>
          <w:rFonts w:ascii="arial" w:eastAsia="arial" w:hAnsi="arial" w:cs="arial"/>
          <w:color w:val="000000"/>
          <w:sz w:val="20"/>
          <w:lang w:val="en-US" w:eastAsia="en-US" w:bidi="ar-SA"/>
        </w:rPr>
        <w:t xml:space="preserve">, the Court of Appeal held at para. 6 that "It is not enough to demonstrate that there is a plan in existence. The defendants must call some evidence to show that it was being followed". To paraphrase Cumming J.A. in </w:t>
      </w:r>
      <w:r>
        <w:rPr>
          <w:rFonts w:ascii="arial" w:eastAsia="arial" w:hAnsi="arial" w:cs="arial"/>
          <w:i/>
          <w:color w:val="000000"/>
          <w:sz w:val="20"/>
          <w:lang w:val="en-US" w:eastAsia="en-US" w:bidi="ar-SA"/>
        </w:rPr>
        <w:t>Kayser v. Park Royal Shopping Centre Ltd</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(1995), 67 B.C.A.C. 275</w:t>
        </w:r>
      </w:hyperlink>
      <w:r>
        <w:rPr>
          <w:rFonts w:ascii="arial" w:eastAsia="arial" w:hAnsi="arial" w:cs="arial"/>
          <w:color w:val="000000"/>
          <w:sz w:val="20"/>
          <w:lang w:val="en-US" w:eastAsia="en-US" w:bidi="ar-SA"/>
        </w:rPr>
        <w:t xml:space="preserve"> at p. 334, there must be evidence from which it is reasonable to infer that the system in place for ensuring that hazards are minimized was followed on the day in question. It is clear that the standard required to be met is not one of perfection and that an occupier is not to be treated as a general insurer for all of its customers: </w:t>
      </w:r>
      <w:r>
        <w:rPr>
          <w:rFonts w:ascii="arial" w:eastAsia="arial" w:hAnsi="arial" w:cs="arial"/>
          <w:i/>
          <w:color w:val="000000"/>
          <w:sz w:val="20"/>
          <w:lang w:val="en-US" w:eastAsia="en-US" w:bidi="ar-SA"/>
        </w:rPr>
        <w:t>Davis v. Kin's Farm Market (Lynn Valley) Ltd.</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2010 BCSC 677</w:t>
        </w:r>
      </w:hyperlink>
      <w:r>
        <w:rPr>
          <w:rFonts w:ascii="arial" w:eastAsia="arial" w:hAnsi="arial" w:cs="arial"/>
          <w:color w:val="000000"/>
          <w:sz w:val="20"/>
          <w:lang w:val="en-US" w:eastAsia="en-US" w:bidi="ar-SA"/>
        </w:rPr>
        <w:t xml:space="preserve"> at para. 38, and </w:t>
      </w:r>
      <w:r>
        <w:rPr>
          <w:rFonts w:ascii="arial" w:eastAsia="arial" w:hAnsi="arial" w:cs="arial"/>
          <w:i/>
          <w:color w:val="000000"/>
          <w:sz w:val="20"/>
          <w:lang w:val="en-US" w:eastAsia="en-US" w:bidi="ar-SA"/>
        </w:rPr>
        <w:t>Beaman v. Canada Safeway Ltd</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(1993), 115 Sask. R. 100</w:t>
        </w:r>
      </w:hyperlink>
      <w:r>
        <w:rPr>
          <w:rFonts w:ascii="arial" w:eastAsia="arial" w:hAnsi="arial" w:cs="arial"/>
          <w:color w:val="000000"/>
          <w:sz w:val="20"/>
          <w:lang w:val="en-US" w:eastAsia="en-US" w:bidi="ar-SA"/>
        </w:rPr>
        <w:t xml:space="preserve"> at para. 17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applying the facts of this case to these legal principles, it is clear that Ms. Harrison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It is uncontradicted that she slipped on a large pool of liquid laundry detergent in the Superstore and sustained a head injury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Having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the next issue for consideration is whether Superstore had a reasonable inspection and maintenance system in place. I find that the sweep log procedure and the maintenance of sweep logs for various departments of the Superstore, are in principle, a reasonable system of inspection and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next question is whether Superstore was following this system at the time of the accident. I find that there was insufficient evidence adduced at trial to find that the defendant was adhering to their system of inspection and maintenance on the day of Ms. Harrison's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a sweep log was adduced in evidence at the hearing, it was only in respect of the "front end area". Although there was another sweep log that was maintained with respect to the grocery department, it was not part of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location of the accident was at the end cap of aisle one. Grocery aisles are logically part of the grocery part of the Superstore and are, at best, on the boundary between the grocery department and the front end area. The evidence about the extent of that boundary is vague as described by Ms. Kropf and Mr. Kukreja. The clearest evidence of the extent of the boundary is from Mr. Wilson, the only employee called as a witness who actually performed these inspections. Mr. Wilson's evidence indicated that the end cap of aisle one was not part of the front end area because it only extended one or two metres beyond where the cashier checkouts were. Based on my review of the map of the Superstore produced by the defendant, which I find to be the best evidence of both the location of the accident and the location of the aisles as they were on March 25, 2012, it is unclear whether the location of the accident was part of the front end area or part of the grocery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issue could have been resolved had Superstore called Ms. Chisholm to testify at the trial. Had she been called, she could have provided some clarity regarding the extent to which she had inspected the area where Ms. Harrison's accident took place and the time of her inspection in relation to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Another manner in which this issue could have potentially been resolved would have been if Superstore had introduced the sweep log for the grocery area in evidence at the trial. They failed to do so. It is clear from the evidence that the accident took place somewhere either in the grocery area or in the boundary between the grocery area and the front end area. Had the sweep log for the grocery area been adduced in evidence, it would have been clear that via the inspection of both the front end area and the grocery area, the location of the accident had, in fact, been inspected. In the absence of the sweep log for the grocery area, and given the uncertain boundaries of the front end area in relation to the grocery area, there is no evidence before the Court to establish that the area where the accident took place had been inspected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While I applaud the Superstore's motto "Don't pass it up, pick it up", that step alone is insufficient to meet the requirements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 system of inspection as set out in the defendant's sweep log procedure, and evidence that it was being implemented at the time of the accident, is required in order to rebut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established by Ms. Harrison. This sweep log procedure was maintained in binders in each of the managers' offices. There is no evidence that Ms. Chisholm or any other employee was trained with respect to this procedure, nor was there any evidence as to the extent of time that she devoted to her inspection. It is also unclear whether the time noted on the sweep log by Ms. Chisholm was the time when she purportedly conducted the inspection, or the time when she was making the notation on the sweep log. In any event, as described earlier, it is unclear whether this particular sweep log covered the area where Ms. Harrison's accident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Having carefully reviewed all of the evidence presented by Ms. Kropf, Mr. Kukreja, Mr. Wilson, Ms. Biemans, as well as Ms. Harrison, her son Chris, Ms. Elliott and Ms. Barnes, I find that Superstore has not established that they were following a system of inspection and maintenance on the day of Ms. Harrison's accident in the area where the accident occurred. On this basis, I find Superstore liable for Ms. Harrison's injuries. The proposition that Ms. Harrison was contributorily negligent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Harrison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Prior to the accident, Ms. Harrison was described by both her friends and colleagues as active and engaged both personally and professionally. She walked regularly, swam two to three times per week and was active in the community, most notably by volunteering for approximately 20 years at her local library. She enjoyed walks along the North Shore waterfront, visits to Science World and road trips within the Province. She not only had no difficulty doing any of these activities but she enjoyed them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Regan Smith is a long time friend of Ms. Harrison. She described Ms. Harrison before the accident as outgoing, fun loving with a good sense of humour and "on the ball". She indicated that Ms. Harrison was optimistic about the future, liked to go on road trips and looked forward to travelling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Andrea McLean first met Ms. Harrison in 2001 when Ms. Harrison was in a relationship with Ms. McLean's son. From approximately 2001 until the time of the accident, Ms. Harrison and Chris, along with Ms. McLean's son, visited Ms. McLean three or four times a year, usually in the summer over long weekends or at Christmas time. Ms. McLean observed that Ms. Harrison frequently took long walks on the beach and had no difficulty on stairs. She also noted that Ms. Harrison was interested in cooking, crafts, and reading. She described Ms. Harrison as happy, engaged, knowledgeable, and helpful. Even after Ms. Harrison's relationship with Ms. McLean's son ended, Ms. McLean indicated that she still considered Ms. Harrison to be akin to a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From September 2003 until her termination in June 2013, Ms. Harrison was employed at Atlas Meridian Glassworks Inc. ("Atlas") as a bookkeeper and administrative assistant. Atlas was in the business of manufacturing glass products for high end homes. Her self-styled title as it appeared on her business cards was "Office Queen" which is indicative of her wide ranging responsibilities for the administrative functions of Atlas. These included bookkeeping, payroll, ordering supplies, arranging the servicing of equipment, customer service, as well as scheduling appointments for contractors and Mr. Brad Ewing, the founding partner and President of Atlas. As part of her bookkeeping responsibilities at Atlas, Ms. Harrison became proficient in the use of accounting software called QuickBooks. She was also responsible for bank and credit card reconciliation. Ms. Harrison also provided significant assistance to Mr. Ewing in the preparation of applications for patents. She conducted internet research and did CAD drawings. Her organizational and multi-tasking skills were very strong. Mr. Ewing described her as being his "right arm". She had a very good memory that she relied on for the purpose of maintaining the company's relationships with its vendors, clients, and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Harrison was a hard worker. She often sat in the front of Atlas's office and functioned as a shipper/receiver/courier/receptionist. If at the end of the day she was not able to complete all of her work, she would take it home. Mr. Ewing hired Ms. Harrison in 2003 because he found her to be eager, dynamic, and she had the computer skills required of the job. He described her roles as bookkeeping, internet research, and to assist him with research and development in respect of certain patents that Atlas was seeking as well as SRED applications which are scientific research tax credit applications. Mr. Ewing confirmed that Ms. Harrison's informal title around the office was "Office Queen".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Before the accident, Mr. Ewing was impressed with, and relied on, Ms. Harrison's abilities. He indicated that she worked well in an environment of chaos, given the number of contractors, sales people, customers, and phone calls received by the office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Lil Forcade was the external bookkeeper for Atlas from 2010 until approximately 2012. In that role, she attended at Atlas's premises approximately once a month to review the work that had been done by Ms. Harrison. Ms. Forcade indicated that Ms. Harrison had absolutely no difficulty in providing the information that Ms. Forcade needed to review. She was very effective and had extremely good attention to detail. Ms. Forcade also described Ms. Harrison as being very organized and bright. She confirmed that Ms. Harrison had a complete understanding of Atlas's business and that Mr. Ewing relied on her. Ms. Forcade also confirmed that Ms. Harrison was extremely energetic and had no difficulties with her ability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Friends and colleagues alike described Ms. Harrison as cheerful, bright, hard working, and optimistic prior to her accident. This all changed dramatically as a result of the accident on March 25,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Harrison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immediate aftermath of the accident, Ms. Harrison testified that she felt woozy and had lost time. The first gap in her memory on that day is between the time she felt the sensation of falling backwards as she was about to hit her head and when she woke up with Ms. Elliott holding her hand. Ms. Harrison reported another gap in her memory while she was in the ambulance on the way to Lions Gate Hospital. She remembers being put into the ambulance and being in it, but does not recall getting out of the ambulance at the hospital. Ms. Harrison had another gap in her memory when she remembered thinking that she should phone her father because she would not be able to make it for dinner that evening and although she did in fact make that phone call, she does not recall doing so. Ms. Harrison remained at Lions Gate Hospital for several hours. She reported blurry vision as well as significant pain from the injuries she sustained at the Superstore.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Prior to the accident, Ms. Harrison indicated that she had no significant problems with headaches. After the accident, Ms. Harrison suffered significantly from headaches. She went to some lengths to describe four different types of headaches, the details of which are not particularly important suffice to say that her headaches began after her accident in the Superstore. In addition to having headaches, in the aftermath of the accident, Ms. Harrison reported that she was nauseous, dizzy, and vomited frequently. These symptoms first arose late in the day on March 26, 2012 and into the morning of March 27, 2012. As a result, Ms. Harrison called her general practitioner, Dr. Peter Hayton, for an appointment on March 27. She attended at his office and after he examined her, he was so concerned about her condition that he insisted that she go directly to the emergency room at Lions Gate Hospital for further assessment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Harrison has suffered from persistent and ongoing headaches since the accident. These headaches are often brought on by exposure to light, sound or other external factors. Ms. Harrison's headaches tend to worsen when she is exposed to stress or if she spends more than 20 minutes working on a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addition to the headaches, Ms. Harrison suffers from dizziness, imbalance, nausea, difficulties with concentration and memory, insomnia, and fatigue. She has also experienced a change in her mood and personality. Ms. Smith and Ms. McLean both described Ms. Harrison as positive and sociable before the accident. Ms. Smith indicated that Ms. Harrison no longer takes pride in her appearance, has gained between 80 and 100 pounds, and is no longer interested in socializing to the extent that she once was. In short, Ms. Smith indicated that Ms. Harrison is no longer the same person that she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McLean also reported that after the accident, Ms. Harrison has been increasingly frustrated, unable to concentrate, suffers from headaches, and is frequently unable or unwilling to talk on the phone. She also indicated that her visits to Ladysmith ceased because Ms. Harrison was unable to handle the crowds and the noise on the ferry to Vancouver Island. She also indicated that Ms. Harrison has a tendency to repeat herself and does not realize she is repeating information that she ahs already mentioned. She also suggested that Ms. Harrison is less patient, unhappy, and frustrated with not being able to do the things she was able to do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Ewing noticed a significant change in Ms. Harrison's work performance after the accident. He indicated that she never really returned full-time to Atlas. He had hoped that she would be able to return full-time because he needed her and it was on this basis that he continued to pay her full salary from the time of the accident until her termination in 2013. He indicated that there were some days when she would have headaches and have to leave, other days when she would not be able to come in because of her symptoms, and that she never returned to anywhere near full-time work. He indicated that she remained central to the organization, was the longest serving employee, and that he hoped that she would be able to return to work full-time. Unfortunately, he observed that her ability to focus had declined and her ability to finish tasks was also, in his words, "challenged", as was her ability to stay on task. He described her as being foggy and that she would frequently get headaches during the day and would be unable to continue working. He found her to be slower in performing tasks and indicated that he had to take over several of them from her. These included the oversight of bookkeeping, filing, invoices, handling mail, and completing the SRED applications. Mr. Ewing also indicated that there were some changes to Ms. Harrison's personality. She was more short-tempered than before and she became increasingly frustrated.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Ewing was very clear in his evidence that Ms. Harrison never returned to full-time status at Atlas. In fact, in his view she never came close to returning to full-time status. Mr. Ewing indicated that from time to time Ms. Harrison would get better, then get worse. He would become hopeful that she would be able to come back but then unfortunately he would be disappointed and discouraged by her inability to return to full-time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Ewing's recollection of the work performance and hours worked by Ms. Harrison is consistent with the evidence of Ms. Harrison. One of the documents that was the subject of considerable discussion during the trial was a document prepared by Ms. Harrison, the dominant purpose of which was to record her symptoms, but on which she also purported to record the hours of work that she was able to perform in the few months immediately after her accident. Ms. Harrison agreed that she prepared this document and that she had recorded her hours worked as set out in the document. On its face, this document suggests that within three weeks of the accident, Ms. Harrison was back to working almost on a full-time basis at Atlas. Ms. Harrison continued to record both her symptoms and her hours of work on this document until June 15, 2012. She indicated that she stopped keeping this log because she found it frustrating to see that her symptoms were not changing. This explanation is consistent with her assertion that the primary purpose for which she was maintaining this log was to record her symptoms. She indicated that the reason why she also tracked her hours at work was because she wasn't sure what approach Atlas was going to take to paying her during the period that she was off, and so she wanted to be careful to record those hours in order to be able to account for hours that she had missed due to her injuries. She calculated that she missed 35 hours due to short days and 10 full days for a total of 110 hours or approximately 15 days. As it turned out, this information was not necessary because Mr. Ewing had decided to continue to pay her full salary after the accident, primarily because he hoped that she would be able to return to full-time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Although Ms. Harrison agreed that she had recorded those hours on the log, both her evidence and, importantly, the evidence of Mr. Ewing, indicate that she did not, in fact, return to working full-time at Atlas at any time after he accident. Mr. Ewing specifically indicated that the information recorded in this document did not seem right to him. In any event, he suggested that there was a significant difference between "occupying space" as opposed to accomplishing something. The inference clearly being that even though Ms. Harrison may have physically been at work during the hours that were recorded, she quite clearly was not performing her job functions as she had before and was not in any meaningful way working on a full-time basis at Atlas. Accordingly, I accept the evidence of both Mr. Ewing and Ms. Harrison that she did not, at any time, return to full-time work at Atlas after her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important to note that none of the doctors or other witnesses who testified at the trial cast any doubt on the question of whether Ms. Harrison actually suffers from the symptoms she described. Furthermore, there is no suggestion that Ms. Harrison is any way exaggerating or amplifying the nature and extent of the symptoms that she is suffering from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Two neurologists, one for Ms. Harrison, Dr. Cameron, and one for the defendant, Dr. Dost, provided expert evidence at trial. Ms. Harrison provided essentially the same history to both of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Cameron testified that Ms. Harrison suffered from an altered state of consciousness or loss of consciousness at the time of her slip and fall accident on March 25, 2012. He indicated that she has incomplete recall of the accident and a period of amnesia as a result. Accordingly, he concluded that Ms. Harrison fulfilled the clinical criteria for a diagnosis of mild traumatic brain injury ("MTBI") sustained at the time of the accident on March 25, 2012. In his report, he points out that CT brain scans and MRI brain scans can only visualize residual changes following focal macroscopic injury. The nature of a MTBI or concussion is microscopic in nature and as such, would not be visible through these types of scans.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Cameron went on to indicate that Ms. Harrison had developed symptoms consistent with post-traumatic brain injury syndromes or post-concussion syndromes following the MTBI that she sustained at the time of the accident. The symptoms included headaches, dizziness, decrease in balance, nausea, decreased memory, decreased concentration, decreased attention span, irritability, mood swings, anger, outburst, decreased self-esteem, decreased self-confidence, and sleep disturbance patterns.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Cameron also opined that the traumatic headaches suffered by Ms. Harrison are a residual effect of the MTBI that she sustained and that her ongoing cognitive complaints were attributable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Cameron concluded that Ms. Harrison remains completely disabled due to the combined residual adverse effects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Cameron's opinion and diagnosis is comprehensive and provides an explanation for all of the symptoms that Ms. Harrison and others have indicated she is suffering from. Based on his evidence, I accept that Ms. Harrison suffered a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Cameron gave important evidence with respect to the distinctions that he sees as a neurologist between patients presenting with MTBIs as compared to those who are suffering from whiplash injuries. He indicated that those who have whiplash injuries tend to have a heightened awareness of the events that took place surrounding their accidents, and a very good recollection of the sequence of events that led to their accidents as well as a specific recollection of the accidents. He indicated that he sees many more people who have whiplash injuries than have MTBIs and that whiplash victims tend to have excellent recall of time in relation to the events surrounding their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Counsel for the defendant read in a portion of Ms. Harrison's discovery transcript and suggested to Dr. Cameron that the details provided by Ms. Harrison were not consistent with a finding of amnesia. Dr. Cameron indicated that the very facts that had just been read in were in fact entirely consistent with the finding of amnesia because they highlighted the gaps of Ms. Harrison's memory which he referred to as a segmented and interrupted recall of events. Dr. Cameron indicated that someone who did not suffer from a MTBI would remember all of the specific details of not only the accident that they had sustained, but also all of the events that took place afterwards. It was his evidence that the gaps in Ms. Harrison's memory were indicative of a MTBI.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also called a neurologist, Dr. Dost, to provide expert opinion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Dost's evidence explains some of Ms. Harrison's symptoms, both physical and cognitive, as a diagnosis of post-traumatic headaches with associated effects on Ms. Harrison's ability to sleep. However, he has no explanation for some of Ms. Harrison's other symptoms including nausea and her difficulty balancing. It is important to note that Dr. Dost does not doubt the nature and extent of the symptoms described by Ms. Harrison. He simply comes to a different explanation as to the cause of these symptoms. Although Dr. Dost does not agree that Ms. Harrison suffers from a MTBI, he does not have an explanation for why Ms. Harrison is unable to recall several of the events that took place on the date of 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Dost did make reference to Ms. Harrison's weight gain and sleeping problems and suggested that some of her symptoms may be a function of sleep apnea. As Ms. Harrison indicated, she clearly lost time between the time her head struck the floor and when she woke up with Ms. Elliott beside her. This, combined with the gaps in her memory for the rest of that day during what Dr. Dost referred to as the "surveillance period", led to the conclusion reached by Dr. Cameron that Ms. Harrison had in fact suffered from post-traumatic amnesia and accordingly, she met the diagnostic criteria for MTBI. Dr. Dost's diagnosis does not account for the gaps in Ms. Harrison's memory on the day of her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Klancnik and Dr. Solomons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Klancnik, a psychologist provided an opinion that Ms. Harrison suffers from a mild neurocognitive disorder or conversion disorder. The defendant called Dr. Solomons, a psychiatrist, who after examining Ms. Harrison, found that she did not suffer from any psychiatric disorder. Dr. Solomons also expressed the view that a diagnosis of conversion disorder remains controversial. Having found that Ms. Harrison suffered from a MTBI, I am not convinced by the opinion that was provided by either of these experts that any further diagnosis was either made out on the evidence or warranted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litany of symptoms and conditions that Ms. Harrison is suffering from are undeniably linked to the accident that she sustained at the Superstore. The symptoms having persisted since March 25, 2012, and not having meaningfully improved over that period suggests that she is, in fact, completely and permanently disabled. This finding is consistent with the opinions of the various doctors who have either treated or assessed Ms. Harrison.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evidence of Ms. Harrison, and those who knew and worked with her both before and after her accident, is that she sustained injuries that have dramatically impacted every aspect of her life. Whereas before the accident she was independent, active and optimistic, she is now a mere shadow of her former self. She is unable to work or enjoy any of the activities she used to do before the accident, including walking, swimming, and travelling. She is dependent on her son and is far less socially engaged than she once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Her prognosis is poor and any further improvement in her condition is unlikely. Taking into account the variety and longevity of these symptoms, her enjoyment of life has been dramatically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Ms. Harrison relies on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 v. Bysterveld</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2016 BCSC 1952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 et al. and ICBC</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Mayer v. Umabao</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2016 BCSC 506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Gregg v. Ralen</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2018 BCSC 171</w:t>
        </w:r>
      </w:hyperlink>
      <w:r>
        <w:rPr>
          <w:rFonts w:ascii="arial" w:eastAsia="arial" w:hAnsi="arial" w:cs="arial"/>
          <w:color w:val="000000"/>
          <w:sz w:val="20"/>
          <w:lang w:val="en-US" w:eastAsia="en-US" w:bidi="ar-SA"/>
        </w:rPr>
        <w:t xml:space="preserve"> to establish a range for an award of non-pecuniary damages between $150,000 and $225,000.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symptoms suffered by the plaintiffs in these cases are similar to Ms. Harrison's symptoms: headaches, dizziness, nausea, fatigue, and cognitive symptoms including difficulties with memory and concentration. The plaintiffs in these cases withdrew socially and some experienced psychological disorders as a result of the accidents and its aftermath. Many of these plaintiffs were ultimately able to return to work. However, the evidence of this case shows that Ms. Harrison is unable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All of the authorities provided by the defendant are cases in which the plaintiffs were not found to suffer a MTBI, but instead were cases dealing largely with soft tissue whiplash cervicogenic headaches. Having found that Ms. Harrison did suffer a MTBI, it is not necessary for me to review the authorities provided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appropriate approach to assessing non-pecuniary damages is well settled.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Justice Kirkpatrick explained the purpose of awarding non-pecuniary damages. She stated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b/>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637 is a helpful reminder: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An award will vary in each case "to meet the specific circumstances of the individual case"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at p. 284 of S.C.R.).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Kirkpatrick J.A. expanded on the above principles and delineated the following list of factors to consider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b/>
          <w:i/>
          <w:color w:val="000000"/>
          <w:sz w:val="20"/>
          <w:lang w:val="en-US" w:eastAsia="en-US" w:bidi="ar-SA"/>
        </w:rPr>
        <w:t>Boyd</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[2004] B.C.J. No. 472</w:t>
        </w:r>
      </w:hyperlink>
      <w:r>
        <w:rPr>
          <w:rFonts w:ascii="arial" w:eastAsia="arial" w:hAnsi="arial" w:cs="arial"/>
          <w:color w:val="000000"/>
          <w:sz w:val="20"/>
          <w:lang w:val="en-US" w:eastAsia="en-US" w:bidi="ar-SA"/>
        </w:rPr>
        <w:t xml:space="preserve"> that influence an award of non-pecuniary damages includes:</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45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Harrison was 48 at the time of the accident. She suffered a significant head injury and to this day, suffers from serious headaches and other symptoms which I have detailed. She has a permanent disability and she has suffered from a loss of confidence and a loss of enjoyment of life as a result of her accident. Her physical and mental abilities have clearly been impaired. As described earlier, she is no longer able to walk long distances nor is she able to swim. Her sensitivities to light, sound, and motion have dramatically affected her. She has clearly experienced a serious diminishment in the quality and enjoyment of her life. I note that Ms. Harrison retains a certain degree of optimism about the future and throughout this ordeal, she has taken significant steps to try to improve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Having found Ms. Harrison to be competitively unemployable and suffering from symptoms that appear to be permanent, I must make an award that addresses her particular condition and recognizes the nature and extent of her loss. On that basis, I conclude that an award of $175,000 satisfies those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principles governing loss of earning claims were recently discussed by the Court of Appeal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In that case, Justice Smith endorsed the trial judge's summary of the relevant principles for assessing past and future loss of capacity claims. In upholding the trial judge's decision. Smith J.A. stated in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The trial judge commenced his analysis by setting out the principles that govern awards concerning past loss of opportunity and diminished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[134] The essential purpose of an award for past loss of opportunity and diminished earning capacity is to provide the plaintiff with full compensation for all of his pecuniary losses, subject to rules of remoteness and mitigation: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1 W.W.R. 577</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8 A.R. 182</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3 C.C.L.T. 225</w:t>
        </w:r>
      </w:hyperlink>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 N.R. 50</w:t>
        </w:r>
      </w:hyperlink>
      <w:r>
        <w:rPr>
          <w:rFonts w:ascii="arial" w:eastAsia="arial" w:hAnsi="arial" w:cs="arial"/>
          <w:color w:val="000000"/>
          <w:sz w:val="20"/>
          <w:lang w:val="en-US" w:eastAsia="en-US" w:bidi="ar-SA"/>
        </w:rPr>
        <w:t xml:space="preserve">. It is to restore, as best as is possible with a monetary award, an injured plaintiff to the same position he or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It is the difference between the plaintiff's original position just before occurrence of the negligent act or omission, and the injured position after and as a result of such act or omission, that comprises the plaintiff's loss: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34-35.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[135] As an initial threshold issue, the plaintiff must demonstrate both impairment to his or her earning capacity and that, in this case, there is a real and substantial possibility that the diminishment in earning capacity will result in a pecuniary loss. It is not to be an exercise in the abstract though at the same time is described in </w:t>
      </w:r>
      <w:r>
        <w:rPr>
          <w:rFonts w:ascii="arial" w:eastAsia="arial" w:hAnsi="arial" w:cs="arial"/>
          <w:i/>
          <w:color w:val="000000"/>
          <w:sz w:val="20"/>
          <w:lang w:val="en-US" w:eastAsia="en-US" w:bidi="ar-SA"/>
        </w:rPr>
        <w:t>Andrews v. Grand&amp; Toy Alberta Ltd.</w:t>
      </w:r>
      <w:r>
        <w:rPr>
          <w:rFonts w:ascii="arial" w:eastAsia="arial" w:hAnsi="arial" w:cs="arial"/>
          <w:color w:val="000000"/>
          <w:sz w:val="20"/>
          <w:lang w:val="en-US" w:eastAsia="en-US" w:bidi="ar-SA"/>
        </w:rPr>
        <w:t xml:space="preserve">, as "gazing deeply into the crystal ball". If established, quantification of the loss can be by either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[136]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Finch J. as he then was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[137] Under any approach to assessing damages, the court is to make an assessment as opposed to applying a mechanical mathematical or statistical exercise.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[138] Ultimately, the court must base its decision on what is fair and reasonable in all the circumstances: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After outlining this broad summary of principles, Smith J.A. went onto discuss the appropriate burden of proof to be considered for hypothetical events. She emphasized that past and future loss of earning capacity should not be decided on the balance of probabilities but rather, determined based on real and substantial possibilities. Smith J.A. explained at paras. 45 and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governing authority in this Court is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this Court, after an extensive review of the authorities, rejected the proposition that a claim for past loss of opportunity had to be established on a balance of probabilities. Rowles J.A. wrote for the court. She explained that the plaintiff in the first instance was required to establish both liability and causation on a balance of probabilities. This required the plaintiff to establish that the respondent's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whole or in part, caused the accident, and that the injuries the appellant sustained in the accident caused or contributed to the loss for which damages were sought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Rowles J.A. then went on to discuss the assessment of damages. She noted that the same test applies regardless of whether you are assessing past or future loss of earning capacity. In both situations the judge is considering hypothetical events. She reasoned: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For further clarity, Smith J.A. succinctly stated the framework for assessing loss of earning capacity claims as follows at paras. 48 and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Based on the Court of Appeal's directions, there are three separate determinations that must be made to assess damages for wage loss and loss of earning capacity. First, the Court must make a finding of fact of whether Ms. Harrison sustained an impairment to her earning capacity. Second, the Court must consider whether there is a real and substantial possibility that Ms. Harrison has suffered or will suffer pecuniary losses because of that impairment. If the Court answers the first two questions in the affirmative, an assessment of damages must be made. This assessment must take into account the likelihood of the hypothetical loss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the first issue, Ms. Harrison can clearly demonstrate an impairment to her earning capacity. Prior to her accident, she had been employed as a bookkeeper with Atlas for over nine years. As the "Office Queen" at Atlas, Mr. Ewing described her as his "right arm". She was integral to the smooth functioning of Atlas. Mr. Ewing, whose evidence was both measured and reliable, was in the best position to gauge the extent to which Ms. Harrison's injuries affected her ability to work effectively. Throughout his evidence, both in direct and on cross-examination, he indicated that he had hoped that Ms. Harrison would be able to return to her level of performance and effectiveness that she demonstrated prior to the accident. Whereas he described her work performance before the accident as "very good", as outlined earlier in these Reasons, his assessment of her work performance after the accident was that her ability to perform tasks had diminished significantly. She was unable to focus properly, finish her work on time or stay with tasks, and the speed at which she completed her tasks was slower than it was before. He described her as being both foggy and dazed and unclear in the way in which she conducted her work at the office. He also indicated that there was a change in personality and that she became more short-tempered. Nevertheless, he concluded that she would be fine in respect of her future employment at Atlas if she was able to "get healthy again", but he did indicate that if her performance did not improve, having taken over a significant number of Ms. Harrison's responsibilities, he was coming close to the end of what he could handle and that if Ms. Harrison was not able to do the work, he may have had to get someone else who could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Part of the dynamic at Atlas was that there were two new partners coming into the company: Mr. Carlos Muller and Mr. Jack Debussy. The defendant contends that regardless of Ms. Harrison's injuries, the new owners would have terminated Ms. Harrison's employment. When this proposition was put to Mr. Ewing in cross-examination, he indicated that if Ms. Harrison had been performing at her peak, it would have been difficult to arbitrarily replace her because she had been working very effectively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June 13, 2013, Ms. Harrison's employment with Atlas was terminated. Her letter of termination indicated that she was being terminated for cause on the basis of serious breaches of her employment contract including reviewing private emails of other employees, deleting emails, and copying proprietary information of the company. When asked about this letter during the trial, Mr. Ewing indicated that Ms. Harrison's ability to attend at the workplace was becoming a problem and that she was probably becoming concerned about her future employment there as well as the financial implications of no longer being employed. He thought it was out of character for her to have read the email of others because she had generally been a strong proponent of privacy. He concluded that she had reviewed these emails for the purpose of trying to determine what was going on with respect to her future employment at Atlas. Mr. Debussy had discovered that Ms. Harrison had reviewed the emails of some of her colleagues. Mr. Ewing confirmed that Mr. Debussy told him that Ms. Harrison had copied some proprietary information. Mr. Ewing does not recall any of the details involving the purported copying of proprietary information by Ms. Harrison. He was simply advised by Mr. Debussy that this had taken place. Mr. Ewing does not know if whatever information may have been copied, ultimately was transmitted or in any way forwarded by Ms. Harrison to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picture painted by Mr. Ewing is one in which there were two new partners at Atlas, Mr. Muller and Mr. Debussy, neither of whom had any long term relationship or history with Ms. Harrison. Given that they were going to be taking over the company, Mr. Ewing felt that their desire to terminate Ms. Harrison's employment at Atlas was a position that he had to support. It seems that the combination of Ms. Harrison's diminished work performance, combined with her review of emails, which was largely driven by concerns for her future employment at Atlas, as well as whatever happened in respect of the copying of proprietary information, the details of which are quite vague, all came together in a decision to terminate Ms. Harrison's employment with Atlas. Mr. Ewing described these actions of reviewing emails and copying information as being out of character for Ms. Harrison, no doubt borne out of the desperation she must have felt knowing that her employment of almost a decade at Atlas was coming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seems likely that had Ms. Harrison's work performance not diminished significantly, she would have continued to be employed at Atlas. However, as a consequence of her diminished capacity to perform her work, she became concerned about whether or not she was going to be fired and apparently took the unusual and seemingly desperate step of looking at certain emails that she shouldn't have otherwise been reviewing. Given that Mr. Ewing referred to her as being very committed to the security of information, this sort of behaviour was out of character for Ms. Harrison. It seems apparent that the circumstances of her accident, and resulting impact on her ability to perform her work, brought her to a point of desperation when it came to her decision to find out whether she was going to be able to retain her position at Atlas. As set out by Mr. Ewing, it is unlikely that her employment would have been terminated had she been able to return to work and perform in the same manner as she had done prior to her accident. It is noteworthy that the actions of Atlas after they terminated Ms. Harrison are inconsistent with the notion that she was terminated for cause: They paid her three months of severance, provided her with a Record of Employment which confirmed that she had not been terminated for cause, and also gave her a positive letter of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Based on my review of the evidence regarding Ms. Harrison's termination, I do not accept the defendant's argument that she was terminated for any other reason than her impaired capacity to work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the basis that Ms. Harrison was never able to return to full-time work at a level of performance that matched what she previously did before the accident, I find that she has demonstrated both an impairment to her earning capacity and that there was a real and substantial possibility that the diminishment of earning capacity resulted in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With respect to the calculation of her past income loss, there is no amount of loss that she suffered that is attributable to her time at Atlas because she continued to receive her full salary up to the date of her termination and then she received a severance cheque as payment for three month's of salary in consideration for her signing the release that was presented to her on the date of her termination. Ms. Harrison's evidence on this point was that she felt like she had no choice but to sign the release because she needed the money. I note that she signed this release on June 13, 2013 and Mr. Ewing's evidence was that the total length of the meeting that he had with her on that day when he terminated her employment was 15 or 20 minutes. Although there is a statement in the release that suggests that she had an opportunity to review it with legal counsel, it is apparent from the circumstances that she did not, in fact, review it with legal counsel and was not advised of, or had the opportunity to review this with, the benefit of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Although the defendant took the position that Mr. Ewing had "falsified" the Record of Employment so that Ms. Harrison could obtain employment insurance ("EI"), that proposition was not directly put to Mr. Ewing at trial. As set out in the EI form, it was true that there was a restructuring going on at Atlas as evidenced by the introduction of two new owners. Mr. Ewing wanted to ensure that Ms. Harrison, a long time and trusted employee up to the date of her accident, would receive EI benefits. The assertion that Mr. Ewing was in some manner advocating for Ms. Harrison is completely inconsistent with the manner in which he presented his evidence at the hearing. The reason he gave for paying Ms. Harrison her full salary was not out of charity but simply because he hoped that this formerly very strong employee would be able to return to work and perform her duties at the high level she had demonstrated prior to the accident. Mr. Ewing's evidence in regards to his observations of Ms. Harrison's work performance before and after the accident as well as his explanation regarding the circumstances of her termination is entirely credible, logical, and understandable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Even if Ms. Harrison had been terminated from Atlas due to the wishes of the new owners, had she been healthy and able to work as she had before the accident, it is highly likely that she would have been able to find comparable employment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only expert evidence provided with respect to the calculation of past and future income loss is the expert report of Robert Carson, an economist. After considering labour market contingencies, Mr. Carson concluded that the past value of Ms. Harrison's income stream from employment, but for the accident, including an adjustment of 10% to reflect non-wage benefits, should have been $303,900. Her actual income based on her tax returns was $108,959 from the accident to the date of trial. The difference between these two figures is $194,941.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Based on the evidence before me, I find that Ms. Harrison would have continued working in her role as "Office Queen" at Atlas during this period but for the accident and that $195,000 is the amount attributable as damages for past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evidence is clear that Ms. Harrison is no longer competitively employable. This was the conclusion of Dr. Cameron who described Ms. Harrison's post-MTBI symptoms as completely disabling and particularly disabling from future competitive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Percy, an occupational therapist, put Ms. Harrison through a battery of physical and cognitive tests over two days as part of functional capacity evaluation. She then compared these results with the occupational requirements of Ms. Harrison's previous occupational classifications of bookkeeper and administrative assistant. She concluded that Ms. Harrison no longer meets the occupational requirements for competitive employment in either field. Further, she looked at the types of occupations Ms. Harrison could do and concluded that the ambit of these occupations was so substantially restricted by her condition that, in a practical sense, Ms. Harrison is incapable of any competitive employment. Ms. Percy came to this conclusion after assessing Ms. Harrison through standardized testing and work simulation testing. She acknowledged that there were some specific tasks that Ms. Harrison was able to complete but, on balance, Ms. Percy concluded that Ms. Harrison was not competitively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These findings are consistent with the finding that Ms. Harrison's work performance significantly deteriorated after 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is noteworthy that after an extensive job search, which consisted of Ms. Harrison applying for literally hundreds of jobs, she found what she considered to be her dream job at McElhanney Consulting Services Ltd. in July of 2014. Unfortunately as a consequence of Ms. Harrison's diminished work capacity, she was not able to manage the workload and cognitive aspects of the tasks required of her job at McElhanney. As a result, after three weeks, she was terminated from this position on the basis that she was unable to pass the probationary period. She has not been able to secure paid employment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find that Ms. Harrison has met the initial burden of proof for future income loss insofar as she is prevented from working full-time as either a bookkeeper or office administrator.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Although Ms. Harrison volunteered briefly at the Canadian Mental Health Association for two weeks and with the North Shore Brain Injury Association for one day, this very brief volunteer work is not in any way comparable to the full-time employment which Ms. Harrison did prior to her accident. In considering whether there is a real and substantial possibility that a future event will lead to a loss of income, the standard of proof is not on a balance of probability. Ms. Harrison does not need to show that it is more likely than not that she will suffer income loss due to the injury. Ms. Harrison must simply show that there is a real possibility that she will incur the loss: </w:t>
      </w:r>
      <w:r>
        <w:rPr>
          <w:rFonts w:ascii="arial" w:eastAsia="arial" w:hAnsi="arial" w:cs="arial"/>
          <w:i/>
          <w:color w:val="000000"/>
          <w:sz w:val="20"/>
          <w:lang w:val="en-US" w:eastAsia="en-US" w:bidi="ar-SA"/>
        </w:rPr>
        <w:t>Hajikolai v. Lewis</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2015 BCSC 980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Hajikolai</w:t>
      </w:r>
      <w:r>
        <w:rPr>
          <w:rFonts w:ascii="arial" w:eastAsia="arial" w:hAnsi="arial" w:cs="arial"/>
          <w:color w:val="000000"/>
          <w:sz w:val="20"/>
          <w:lang w:val="en-US" w:eastAsia="en-US" w:bidi="ar-SA"/>
        </w:rPr>
        <w:t>] at para. 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is obvious from the evidence that there is a real possibility that Ms. Harrison will incur a loss of income in the future as a result of the injuries she suffered in the accident. Ms. Percy's report demonstrates that Ms. Harrison is competitively unemployable and that it is unlikely that she will be able to return to the workforce beyond a very minimal level. She is simply no longer able to work. This view is supported by Dr. Cameron, who is of the view that her condition is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When a plaintiff has become disabled from the only type of employment in which she had competitive expertise and there is no realistic prospect of income from other sources, it is appropriate to assess damages based on the income from the only source plaintiff knew: </w:t>
      </w:r>
      <w:r>
        <w:rPr>
          <w:rFonts w:ascii="arial" w:eastAsia="arial" w:hAnsi="arial" w:cs="arial"/>
          <w:i/>
          <w:color w:val="000000"/>
          <w:sz w:val="20"/>
          <w:lang w:val="en-US" w:eastAsia="en-US" w:bidi="ar-SA"/>
        </w:rPr>
        <w:t>Vukelic v. Canada</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(1997), 86 B.C.A.C. 1</w:t>
        </w:r>
      </w:hyperlink>
      <w:r>
        <w:rPr>
          <w:rFonts w:ascii="arial" w:eastAsia="arial" w:hAnsi="arial" w:cs="arial"/>
          <w:color w:val="000000"/>
          <w:sz w:val="20"/>
          <w:lang w:val="en-US" w:eastAsia="en-US" w:bidi="ar-SA"/>
        </w:rPr>
        <w:t xml:space="preserve"> at para. 11. Applying this principle to Ms. Harrison, it is appropriate to assess her loss of future earning capacity based on her earnings as a bookkeeper and administrative assistant, which was the job she held before the accident. Given that there are records of Ms. Harrison's earnings dating back a number of years because she was employed with the same employer for over nine years, the earnings approach is a reasonable method for determining Ms. Harrison's future losses. This methodology involves examining what Ms. Harrison was earning before the accident and determining what she would have likely earned had she been able to work until retirement age, while taking into account contingencies that could have arisen. In short, the earnings approach requires the Court to determine the minimum annual income loss based on past employment and multiply that number by Ms. Harrison's remaining work years: </w:t>
      </w:r>
      <w:r>
        <w:rPr>
          <w:rFonts w:ascii="arial" w:eastAsia="arial" w:hAnsi="arial" w:cs="arial"/>
          <w:i/>
          <w:color w:val="000000"/>
          <w:sz w:val="20"/>
          <w:lang w:val="en-US" w:eastAsia="en-US" w:bidi="ar-SA"/>
        </w:rPr>
        <w:t>Hajikolai</w:t>
      </w:r>
      <w:r>
        <w:rPr>
          <w:rFonts w:ascii="arial" w:eastAsia="arial" w:hAnsi="arial" w:cs="arial"/>
          <w:color w:val="000000"/>
          <w:sz w:val="20"/>
          <w:lang w:val="en-US" w:eastAsia="en-US" w:bidi="ar-SA"/>
        </w:rPr>
        <w:t xml:space="preserve"> at para.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Based on Mr. Carson's report, the present value of Ms. Harrison's lost earning capacity to age 65, taking into account labour market contingencies and adding 10% for benefits, is approximately $375,000. Given Ms. Harrison's strong work ethic, I have no difficulty accepting that she would have continued working until the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closing submissions, counsel for Ms. Harrison took the position that future income loss should be calculated to age 70, but under the circumstances I am of the view that awarding damages on the basis of Ms. Harrison working until age 65 is fair and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Harrison's special damages total $6,449.25. These expenses are primarily related to the neurophysiotherapy treatments she underwent from 2014 to 2017. Based on the plaintiff's symptoms and the evidence of Dr. Cameron, I accept that these treatment expenses were reasonable and medically necessary.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principles for assessing cost of future care were summarized by the Court of Appeal in </w:t>
      </w:r>
      <w:r>
        <w:rPr>
          <w:rFonts w:ascii="arial" w:eastAsia="arial" w:hAnsi="arial" w:cs="arial"/>
          <w:i/>
          <w:color w:val="000000"/>
          <w:sz w:val="20"/>
          <w:lang w:val="en-US" w:eastAsia="en-US" w:bidi="ar-SA"/>
        </w:rPr>
        <w:t>Paur v. Providence Health Care</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2017 BCCA 161</w:t>
        </w:r>
      </w:hyperlink>
      <w:r>
        <w:rPr>
          <w:rFonts w:ascii="arial" w:eastAsia="arial" w:hAnsi="arial" w:cs="arial"/>
          <w:color w:val="000000"/>
          <w:sz w:val="20"/>
          <w:lang w:val="en-US" w:eastAsia="en-US" w:bidi="ar-SA"/>
        </w:rPr>
        <w:t>. In that case, Justice Newbury explained the test for establishing future care damages at para. 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The law is clear that in order to be included in an award of damages, an item of future care must be medically necessary. In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this court reviewed the applicable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assessing future care costs is well-settled: the test is whether the costs are reasonable and whether the items are medically necessary: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page 78; affirmed </w:t>
      </w:r>
      <w:hyperlink r:id="rId141"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emphasis in assessing damages for a serious injury is provision of adequate future care. The award for future care is based on what is reasonably necessary to promote the mental and physical health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McLachlin J., as she then was, then went on to state what has become the frequently cited formulation of the "test" for future care awards at page 84: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 it may be inferred, is an objective one based on 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 (1) that there must be a medical justification for claims for cost of future care; and (2) that the claims must be reasonable. [At paras. 62-3.]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there must be some evidentiary link between a medical expert's assessment of disability and the care recommended, it is not necessary that a medical expert testify to the medical necessity of each and every item of care that is claimed: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43,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two criteria that are applied to items claimed as costs of future care are: (i) that there must be a medical justification for claims of cost of future care; and (ii) that the claims must be reasonable. On that basis, I find that the claim for $1,600 as cost of Botox injections is both medically necessary and reasonable. This therapy was recommended by both Dr. Cameron and Dr.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do not accept that Ms. Harrison would benefit from further occupational therapy. Ms. Percy confirmed that Ms. Harrison had previously attended occupational therapy and that she had adopted many of the strategies shown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Percy also included the costs of one to two years of continued physiotherapy with Ms. Harrison's former physiotherapist, Brian Horswill. When Mr. Horswill testified, he indicated that he had tapered Ms. Harrison's physiotherapy programme and further explained that once a client has learned the exercises, it is largely up to the client to do those exercises at home. Mr. Horswill admitted that he had tapered Ms. Harrison's physiotherapy programme because she was progressing, and there was no reason to believe that she hadn't complied with her home exercise routine. On this basis I find that the recommendation for further physiotherapy is neither medically necessary nor reasonable. Ms. Percy also recommended a rehabilitation assistant or kinesiologist to guide Ms. Harrison through vestibular exercises at an annual cost of $1,764 per year. In the absence of a clear diagnosis of a vestibular injury, I find that this treatment is not medically necessary and in any event, Mr. Horswill indicated that Ms. Harrison already has a vestibular programme that she complies with. On that basis, there is no evidence to suggest that she requires assistance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Percy also recommended an annual budget of $680 to $1,320 per year to allow Ms. Harrison to "access therapy of her choice". The vague and imprecise nature of this recommendation is such that it's not possible to determine if it is medically necessary nor if it is reasonable and on that basis, I find that this amount should not be included as part of the cost of future care. Ms. Percy also included the cost of an annual recreation centre pass and 10 to 12 sessions with a kinesiologist or rehabilitation assistant. I find this recommendation to be unreasonable because Ms. Harrison, on her own evidence, is unable to work out at a gym or go to a pool because the noise and busy surroundings causes her to have significant headaches and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Percy included a cost estimate for psychological counselling. Dr. Solomons was qualified as an expert in psychiatry. In the treatment and recommendation section of his report, he concluded: "In the absence of a psychiatric disorder arising from the accident it is my opinion that Ms. Harrison has no requirement for psychiatric treatment in relation to the accident." Based on the available records it appears that the focus of the counselling she has received since the accident has been unrelated to the accident. On this basis and in the absence of any further convincing evidence suggesting a need for psychological counselling, I find that this item should not be included as part of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Finally, Ms. Percy recommends an annual budget of $200 for assisted devices such as a replacement cane, a grab bar or other devices that would assist Ms. Harrison in performing the basic activities of daily living. I find that Ms. Harrison has established that she requires the use of a cane as a consequence of the injuries sustained in her accident. She gave evidence that in addition to the cane she uses on a day-to-day basis, she keeps another one in her bathroom. I find that a budget of $200 annually for these devices is not required given that the items do not need to be repurchased annually. However, I consider a global award of $2,500 in respect of these expenses to be reasonable and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On the issue of loss of housekeeping capacity, I find that there is insufficient evidence to warrant compensation for the loss of housekeeping capacity. Ms. Harrison currently resides in a one bedroom apartment and indicated during the course of her evidence, that she spends a portion of each day doing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Based on the amounts I have found to be appropriate, the total cost of future care is $4,100.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Health Care Costs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addition, the Provincial government is entitled to the amount of $6,671.22,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as set out in the Minister's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damages of Ms. Harrison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capacity</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$6,449.25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$755,549.25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Provincial government is entitled to the amount of $6,671.22, pursuant to the </w:t>
      </w:r>
      <w:r>
        <w:rPr>
          <w:rFonts w:ascii="arial" w:eastAsia="arial" w:hAnsi="arial" w:cs="arial"/>
          <w:i/>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Harrison in entitled to pre-judgment interest on the eligible portions of the award and costs at Scale B unless there are circumstances which counsel wish to bring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BASRAN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3"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Knight (Litigation guardian of) v. Knight, [2014] B.C.J. No. 2034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Sewell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3-7, 10-11,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M105026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2034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1478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Carolee Susan Knight, an adult, by her Litigation Guardian, Gregory Shorland, Plaintiff, and Richard Eldon Knight,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4"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6" w:name="Keywords_15"/>
      <w:bookmarkEnd w:id="106"/>
      <w:r>
        <w:rPr>
          <w:rFonts w:ascii="arial" w:eastAsia="arial" w:hAnsi="arial" w:cs="arial"/>
          <w:b/>
          <w:color w:val="000000"/>
          <w:sz w:val="20"/>
          <w:lang w:val="en-US" w:eastAsia="en-US" w:bidi="ar-SA"/>
        </w:rPr>
        <w:t>Damages — Physical and psychological injuries — Physical injuries — Head injuries — Brain damage — Psychological injuries — Cognitive impairment — Third party claims — Persons entitled to claim — Spouse — Recoverable losses — Cost of personal care — Considerations impacting on award — Degree of impairment — Permanent total or partial disability — Action by plaintiff for damages for injuries arising from motor vehicle accident allowed — Defendant, who was plaintiff's husband, drove vehicle into moose that was crossing highway — Plaintiff suffered severe injuries, including severe traumatic brain injury that permanently affected her cognitive abilities and left her permanently unemployable — Defendant was negligent — Plaintiff was awarded $350,000 in non-pecuniary damages, $1,350,000 for loss of earning capacity, $140,000 for past care, $1,400,000 for cost of future care and $25,000 for loss of housekeeping ability — Plaintiff was not disentitled from recovering amounts for care provided by defendant as "in trust"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Extent of incapacity — Cost of future care — Loss of earning capacity — Loss of housekeeping ability — Non-pecuniary loss — Action by plaintiff for damages for injuries arising from motor vehicle accident allowed — Defendant, who was plaintiff's husband, drove vehicle into moose that was crossing highway — Plaintiff suffered severe injuries, including severe traumatic brain injury that permanently affected her cognitive abilities and left her permanently unemployable — Defendant was negligent — Plaintiff was awarded $350,000 in non-pecuniary damages, $1,350,000 for loss of earning capacity, $140,000 for past care, $1,400,000 for cost of future care and $25,000 for loss of housekeeping ability — Plaintiff was not disentitled from recovering amounts for care provided by defendant as "in trust"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7" w:name="Case Summary_15"/>
            <w:bookmarkEnd w:id="1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arising from a motor vehicle accident. The defendant, who was the plaintiff's husband, drove their vehicle into a moose that was crossing a highway. The plaintiff suffered severe injuries, including a severe traumatic brain injury that permanently affected her cognitive abilities and memory and left her permanently unemployable. She was in an unresponsive state for seven weeks and hospitalized for 14 months. At the time of the accident, she was 31, an active mother and an accomplished musician and had a bachelor of education degree and a teacher's licence. The accident occurred on October 22, 2008 at approximately 6:30 p.m. An independent witness who was driving in the opposite direction described the lighting conditions as a "dusky twilight" and said that it was not raining. The defendant said that it was "kind of dusk, just getting dark" and that there was light rain. The evidence of both was consistent in suggesting that the moose was on the road for at least five seconds before impact, but the defendant said that he saw something block the independent witness' headlights and did not know before impact that it was the moose. The defendant was driving at the posted speed of 100 kilometers per hour.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8" w:name="Holdings of Court_11"/>
            <w:bookmarkEnd w:id="10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negligent. The independent witness' evidence as to lighting and weather conditions was preferred to that of the defendant. The defendant should have slowed his vehicle and taken extra precautions to keep a lookout for moose, given the time of the year, the time of day and the presence of moose warning signs. He would have seen the moose before it moved onto the highway had he kept a lookout. He would have avoided the collision had he taken immediate steps to significantly slow his vehicle when he saw something block the independent witness' headlights. The plaintiff was awarded $350,000 in non-pecuniary damages, $1,350,000 for loss of earning capacity, $140,000 for past care, $1,400,000 for cost of future care and $25,000 for loss of housekeeping ability. The plaintiff suffered devastating injuries. She lost control of her life. Almost all of the activities that she enjoyed before the accident were now denied to her. She was relatively young and had to cope with the injuries for the rest of her life. The fact that she was aware of her limitations made her loss even more profound. The award for loss of earning capacity was based on the earnings approach, given that she intended to return to teaching when her youngest child was in kindergarten, and the assumption that she would have worked until she was 67. Contingencies included the possibility that she might have worked part-time and retired at a different age. Part of the awards for past care and cost of future care included amounts for care provided by the defendant. The plaintiff was not disentitled from recovering those amounts as an "in trust" claim merely because the defendant was the tortfeasor.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9" w:name="Counsel_15"/>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5"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Gibbens, G. Mouzourakis.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S.J. Oliver, P. Weber.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5"/>
      <w:bookmarkEnd w:id="110"/>
      <w:r>
        <w:pict>
          <v:line id="_x0000_s1106" style="position:absolute;z-index:2517770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07" type="#_x0000_t75" style="width:432.06pt;height:327.05pt">
            <v:imagedata r:id="rId471"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R.J. SEWELL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Wednesday, October 22, 2008, the Defendant, Richard Knight set out to drive his wife, the plaintiff, Carolee Knight, and their two children from Kitimat to Terrace, British Columbia in the family's car. Ms. Knight, who was approximately six months pregnant, was in the front passenger seat, and the two children were in the back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Terrace and Kitimat are connected by Highway 37, which runs in a north south direction between Terrace in the north and Kitimat in the south. At approximately 6:30 p.m. the Knight vehicle drove into a moose that was crossing highway 37 about 30 kilometres north of Kitimat.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Knight suffered severe injuries as a result of the collision. The most serious was a severe traumatic brain injury that has permanently affected her cognitive abilities, memory, ability to read and left her permanently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Knight brings this action to recover damages for the injuries she suffered in the accident. Mr. Knight denies that he was negligent. His position is that the collision with the moose was an unavoidable accident caused by the moose appearing on the road in front of his vehicle in circumstances in which he had no opportunity to avoid hitting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Evidence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are two different versions of the events leading up to the collision, one from Mr. Knight and one from Garnet Thomas.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Garnet Thomas'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Thomas was called as a witness by the plaintiff. Mr. Thomas's and Mr. Knight's evidence conflict in certain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Thomas stated that on October 22 he was driving south on Hwy 37. His recollection was that it was about 6:30 p.m. when he noticed a moose standing either on or just to the side of a logging road that joined Hwy 37 from his right. The ground around the logging road was about a foot or so lower than the road. He estimated that the moose was about 200 metres away from him when he first noticed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Thomas said that he could see the moose without the assistance of his headlights. He described the lighting conditions as being not quite dark, or in his words a "dusky twilight". His evidence is that it was not raining at that time. The moose was "kind of strolling" towards the highway and was not moving quickly. The moose appeared to look at Mr. Thomas' truck for a short time then proceeded to cross the highway at a 90 degree angle. The moose stopped in the southbound lane briefly when Mr. Thomas was approximately 100 metres or maybe a little less away from it, then picked up its pace and cleared the southbound lane. He estimated that the moose remained in the southbound lane for about ten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Thomas noticed the Knight vehicle approaching just after he first saw the moose and estimated that it appeared to be about the same distance or maybe a bit farther away from the moose than he was. When he saw the moose he turned off the cruise control on his truck and began to brake and slow down as he observed it moving toward the highway. He estimated that by the time the moose cleared the southbound lane he had slowed to about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Knight vehicle appeared to be driving at at least the posted speed limit of 100 kilometres per hour and passed his truck without slowing. A short time after the two vehicles passed each other Mr. Thomas heard the sound of a collision and saw the moose flying through the air in his rear view mirror. He did a U-turn, parked his truck and ran up to the Knight vehicle, which had pulled over to the side of the highway. By the time he got to the vehicle people from other cars, including a nurse, were assisting its occupants. Mr. Thomas then ran up the highway searching for a cellphone signal and as soon as he found one placed an emergency call that the RCMP recorded as being received at 6:47 p.m. He estimated that he was able to make the call about 10 to 15 minutes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cross examination Mr. Thomas agreed that he had not previously seen a moose on highway 37. He described the weather conditions as overcast but not raining and the light conditions as "a funny kind of light". He explained this by saying that the sun had set behind the mountains to the east of the highway but there was still reflected light from the clouds. He repeated that at that time his headlights did not really make any difference to his ability to see. He said that his "headlights did not really light up" the road and that he was still able to discern colours without his headlights but was on the verge of not being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repeated that it took about 10 seconds for the moose to cross the southbound lane and estimated that it took about 15 to 20 seconds for the moose to travel into the northbound lane from where it was when he first saw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Richard Knight's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Knight testified that he thought the family left their home at about 6:30 in the evening to attend a Bible Study group meeting. However, in cross examination he admitted that he had not looked at a clock when he left home but assumed that he left at about that time because it was an hour before the meeting was scheduled to start in Terrace, about a 50 minute drive from Kitimat.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Knight acknowledged driving past a moose warning sign between Kitimat and the place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Knight has a different recollection than Mr. Thomas of the weather and light conditions on the evening of the accident. He testified that there was a light rain falling. He stated that it was "kind of dusk, just getting dark". He confirmed that he was driving at the posted speed limit of 100 kilometres per hour. He said that he was driving northbound when he saw the headlights of an approaching vehicle black out and go off and then come back on again. Mr. Knight said at that point he was wondering what was happening and why the lights had gone out and come back on. He said that just after that his wife yelled out "deer" and he looked over to see what was wrong with her and then very shortly after that there was an impact. He testified that he did not see the moose until he hit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examination in chief, Mr. Knight described the obstruction of the headlights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as you're getting closer to the part of the road where the accident took place, and after you'd overtaken the car earlier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what was your speed?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100 kilometres an hour.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going to ask you about the accident. Can you tell the court, as you're approaching the scene where it took place, what was taking place, what did you observe?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 well, as I was travelling along, and there's headlights coming towards me, and those headlights blacked out, they -- they went off, and then they came back on again. And then at that point, then I -- I was wondering what was happening, why the lights had gone off and come back on, and then right after that, my wife yelled out, "deer," and -- and I looked over to see what was wrong with her, you know, what -- what was the problem for her, and then very shortly after that, there was an impact.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ever see what you impacted?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Could you tell -- could you see by shape, or any other indication what had caused the oncoming lights of the car coming at you to go off an come back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said -- you say the lights went off, do you mean one light, or two lights, or can you elaborate on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both just disappeared. It was almost like somebody turned their lights off.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they came back on again, how much later?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I don't know. You know what, a -- a short period, but I -- I don't know in terms of an actual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his examination for discovery, Mr. Knight gave the following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194 Q Okay, can you just tell me what you remember sort of the last minute or two before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remember - well, we were meeting traffic, so there was headlights coming towards me. And I remember the headlights coming towards me blacked out. They were gone. And then they came back again. And so then I knew something had obstructed those lights.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the same time that that thought was going through my brain my wife said Deer [phonetic], and I don't know if she meant D-E-A-R or D-E-E-R, but she was hollering a warning of some kind. And then there was impact. That's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195 Q How many seconds between when you saw the obstruction and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Not very many.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you know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 So five maybe. I don't -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But it did stand out in your mind that there was something coming across the headlights in the opposite direction?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Yeah. Something had --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Knight gave the following further explanation of his examination for discovery evidence to his counsel in his evidence on March 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my friend introduced into evidence a statement you made at your examination for discovery, I think you heard that earlier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want to read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OLIVER: My Lord, I'm looking at Exhibit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OLIVER: And page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Sir, I'm going to direct your attention to the questions that my friend read in, starting at question 195. You were asked: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How many seconds between when you saw the obstruction and the impact?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your answer was: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don't know, not very many.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then your -- the next question was: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your answer was: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was, you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question now to you is this. Were you going to say something else at that point?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was probably thinking about how long it would be,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then at question 198, the question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then you say: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Yeah, so five maybe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you -- was there something else you wanted to say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believe question 197 was a -- a range of numbers, if Mr. Gibbens would have asked.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closest that I thought of the ones that he gave me would have been five so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Why did you say, "I don't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it's really hard for me to put a time on that thing because when things like that happen, your sense of time kind of, you know, changes just to a certain extent because things happen so fast, or slow, or -- you know, that -- that whole change of how you perceive time when something's happening like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how accurate is the five that you referred to at question 198?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good estimation, maybe. Yeah, I mean, it's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addition to the evidence of Mr. Thomas and Mr. Knight both parties presented expert evidence from accident reconstruction engineers. The plaintiff relied on a report from Donald Rempel of Rempel Engineering and the defendant relied on a report from Craig Good of Collision Analysis. Both engineers prepared rebuttal reports critiquing the other's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Rempel's report is based on the assumption that Mr. Knight observed a blocking effect of the headlights of Mr. Thomas' oncoming vehicle approximately five seconds before the Knight vehicle struck the moose. His opinion was that if Mr. Knight had recognized the blocking effect as a hazard and commenced braking to slow his vehicle he would have been able to bring it to a stop well short of the point of impact with the moose. He arrived at the conclusion by calculating how far the Knight vehicle would have travelled at 100 kph in the five seconds before impact and comparing that distance to the distance it would take to stop a vehicle travelling at that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Rempel also was of the opinion that if Mr. Knight had responded to the blocking effect on the headlights of the oncoming vehicle with a moderate brake application (approximately 2/3 of maximum) the collision with the moose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reaching these conclusions Mr. Rempel used a brake reaction time of 1.5 seconds. I accept this as a reasonable brake reaction time. In my view the brake reaction time of 1.91 seconds used by Mr. Good is too high given Mr. Knight's age and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Good's report concludes that even if Mr. Knight had seen the moose as it entered the southbound lane of Hwy 37 he would not have had time to slow his vehicle sufficiently to avoid a collision. At page 6 of his report Mr. Good sets out the amount of time it would have taken the moose to travel from the edge of the road to the centre of the northbound lane at various assumed speeds. For example, at para 8.15 of his report he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one assumes the moose was walking across the road at an average walking speed of 10 km/h, the moose would have travelled from the road edge to impact in 1.94-2.25 seconds. It is possible that Dr. Knight would have been able to initiate an evasive maneuver such as braking in this time; however, using very quick perception-reaction times, there was not sufficient time to brake and avoid a collision in rainy conditions from 100 km/h. Steering left was not a viable evasive action due to on-coming traffic in the southbound lane. It is unknown whether the moose was walking, trotting or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Good also opined that it was unlikely Mr. Knight would have been able to see the moose even if he had been looking at the edge of the road as he approached the point of impact because of what he assumed were the dark and rainy conditions on the evening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Based on the time that the accident was reported, Mr. Thomas's evidence and the distance the Knight vehicle had travelled to the point of the collision I conclude that the Knights left their home somewhat earlier than 6:30 and that the accident occurred between 6:30 and 6:40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prefer Mr. Thomas' evidence about the weather and light conditions to that of Mr. Knight's for a number of reasons. He was aware of the moose and thus had better opportunity to observe the events leading up to the accident than Mr. Knight did. He was an independent witness with no interest in the outcome of this case. In addition, I think it likely that Mr. Knight's ability to recall the circumstances leading up to the accident was adversely affected by his involvement in the crash. I note that he was injured in the accident and was preoccupied with assisting his wife immediately after it occurred. I have no doubt he was traumatized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not forgotten that Mr. Thomas did acknowledge that after the accident he told the police that his headlights might have affected the visibility of the moose to the other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His cross-examination on this point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do you recall after the fact talking to the police and saying to the police -- that you think your headlights might have obstructed the other driver's view of you -- of the moose?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yes, yes. It seemed kind of the effect. I thought it might be the effect of someone stopped at an intersection and someone walking in front of the vehicle and the only thing you see is just the movement in front of the headlights.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guess my point is that it was dark enough, at least, that you think that your headlights might have -- the glare of your headlights might have prevented the oncoming driver from seeing the moose?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Not so much when he cleared my field of vision, but while he was -- while the moose was in front of my car.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do not find this evidence to be inconsistent with his evidence about the lighting conditions at the time of the accident. In the quoted passage he does acknowledge that it was possible that the glare of his headlights might have impaired Mr. Knight's ability to see the moose while it was immediately in front of the Thomas truck. However he also states that he thought the moose was visible when it was not in the glare of his headlights.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accept that the lighting conditions were such that the moose might not have been recognizable as a moose while it was directly in front of Mr. Thomas's truck and therefore in the glare of the headlights. However I also find that when the moose was not directly in the glare of the headlights it was visible. I am also satisfied that there was an opportunity for Mr. Knight to have observed the moose before it moved onto the highway and into the glare of Mr. Thomas's headlights. There is no dispute that the headlights on the Thomas vehicle were on low beam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Despite the conflict in their evidence about the lighting and weather conditions, there are also consistencies in Mr. Thomas's and Mr. Knight's evidence. Mr. Knight estimates that approximately 5 seconds elapsed between the time he observed the obstruction of the headlights of Mr. Thomas' truck and the impact with the moose. Mr. Thomas' evidence is that the moose remained in the southbound lane for about 10 seconds before crossing into the northbound lane and at that time it was about 100 metres ahead of his truck. Both witnesses therefore agree that the moose was on the road at least 5 seconds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From Mr. Knight's evidence at trial and in his examination for discovery I am satisfied that there was some interval between his noticing the lights of the approaching car being blacked out and the impact with the moose. Mr. Knight saw the lights black out, recognized that something was crossing the highway in front of the headlight, heard his wife yell deer, looked over to her to see what was the matter and then struck the moose. I also find it significant that Mr. Knight's vehicle struck the moose behind Mr. Thomas' truck suggesting that he was some distance away when he noticed the obstruction. Taking all of these circumstances into account, I conclude on the balance of probabilities that there was a 5 second interval between Mr. Knight first noticing that the oncoming headlights were blocked and the time of impact with the moose.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finding negates the assumption in Mr. Good's Report that the moose was crossing the highway at a speed that did not give Mr. Knight an adequate opportunity to react and stop his vehicle before hitting it. Mr. Thomas testified that Mr. Knight's car was about the same distance or maybe a bit farther away from the moose than his truck was when the moose entered the highway. At a speed of 100 kilometers per hour Mr. Knight's vehicle would have travelled about 139 meters in the 5 seconds before the accident. Mr. Thomas estimated that his truck was about 200 metres from the moose when he first saw it and about 100 metres ahead of him when it stopped on the road. These distances are generally consistent with Mr. Knight having observed the blackout effect about 5 seconds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My findings as to the light and weather conditions also limit the usefulness of Mr. Good's opinion on the visibility of the moose. Mr. Good assumed that it was dark and raining at the time of the accident and that Mr. Knight would not have been able to observe the shoulder of the southbound lane of Highway 37 because of the glare from the headlights of the Thomas vehicle. However Mr. Thomas testified that as he approached the moose he was able to see it without the benefit of his headlights at a distance of 200 metres. I appreciate that Mr. Thomas' vehicle was on the same side of the road from which the moose was approaching and presumably would have had a better opportunity to observe it than Mr. Knight did. However Mr. Thomas testified that the moose was clearly visible to him without the assistance of his headlights.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Knight testified that he could not keep a look out on the other side of the highway because of the glare from Mr. Thomas' truck headlights. However I have some difficulty with this explanation. It seems to be inconsistent with Mr. Thomas' evidence that the moose was visible to him while it was on the logging road from a distance of some 200 metres. He stated that the moose moved slowly towards the road and that he was able to see it without the aid of his headlights. Mr. Knight acknowledged that the headlights on Mr. Thomas' truck were on low beam and he agreed that at that time it was just getting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conclude that Mr. Knight would have seen the moose prior to it moving onto the west shoulder of the highway had he been keeping a proper lookout. I accept Mr. Thomas' evidence that he was able to see the moose without the assistance of his headlights at a distance of 200 metres. Photograph number 4 of the photographs of the accident scene indicates that Mr. Knight would have had a relatively unobstructed view of the logging road from 100 metres away had the lighting conditions allowed him to do so. I find that there was sufficient light to permit a person to see the moose from that distance without the assistance of headlights.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Given the lighting conditions I have difficulty accepting that Mr. Knight was prevented from keeping a lookout on the west side of the highway by the glare from Mr. Thomas' headlights.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Based on the evidence that I accept, I conclude that Mr. Knight did have an adequate opportunity to observe the moose in time to take action to avoid the collision. I also find that on Mr. Knight's own evidence, there was an adequate interval of time for him to have avoided the accident had he initiated braking when he recognized that something was crossing the highway in front of Mr. Thomas' oncoming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Counsel referred to a large number of cases involving collisions with wildlife. I will refer only to a few of the decisions. After reviewing the cases I am in complete agreement with the statement of Ross J. in </w:t>
      </w:r>
      <w:r>
        <w:rPr>
          <w:rFonts w:ascii="arial" w:eastAsia="arial" w:hAnsi="arial" w:cs="arial"/>
          <w:i/>
          <w:color w:val="000000"/>
          <w:sz w:val="20"/>
          <w:lang w:val="en-US" w:eastAsia="en-US" w:bidi="ar-SA"/>
        </w:rPr>
        <w:t>Fajardo v. Horianopoulos</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2006 BCSC 147</w:t>
        </w:r>
      </w:hyperlink>
      <w:r>
        <w:rPr>
          <w:rFonts w:ascii="arial" w:eastAsia="arial" w:hAnsi="arial" w:cs="arial"/>
          <w:color w:val="000000"/>
          <w:sz w:val="20"/>
          <w:lang w:val="en-US" w:eastAsia="en-US" w:bidi="ar-SA"/>
        </w:rPr>
        <w:t xml:space="preserve">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Counsel each cited a number of authorities addressing accidents occurring as a result of collisions with wildlife. From those cases, I glean that whether a driver is negligent when he runs into wildlife on the road depends upon all of the circumstances of the particular case: see </w:t>
      </w:r>
      <w:r>
        <w:rPr>
          <w:rFonts w:ascii="arial" w:eastAsia="arial" w:hAnsi="arial" w:cs="arial"/>
          <w:i/>
          <w:color w:val="000000"/>
          <w:sz w:val="20"/>
          <w:lang w:val="en-US" w:eastAsia="en-US" w:bidi="ar-SA"/>
        </w:rPr>
        <w:t>Pitts Enterprises Ltd. v. Farkes et al.</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2004 BCSC 1493</w:t>
        </w:r>
      </w:hyperlink>
      <w:r>
        <w:rPr>
          <w:rFonts w:ascii="arial" w:eastAsia="arial" w:hAnsi="arial" w:cs="arial"/>
          <w:color w:val="000000"/>
          <w:sz w:val="20"/>
          <w:lang w:val="en-US" w:eastAsia="en-US" w:bidi="ar-SA"/>
        </w:rPr>
        <w:t xml:space="preserve">, aff'd </w:t>
      </w:r>
      <w:hyperlink r:id="rId474" w:history="1">
        <w:r>
          <w:rPr>
            <w:rFonts w:ascii="arial" w:eastAsia="arial" w:hAnsi="arial" w:cs="arial"/>
            <w:i/>
            <w:color w:val="0077CC"/>
            <w:sz w:val="20"/>
            <w:u w:val="single"/>
            <w:shd w:val="clear" w:color="auto" w:fill="FFFFFF"/>
            <w:lang w:val="en-US" w:eastAsia="en-US" w:bidi="ar-SA"/>
          </w:rPr>
          <w:t>2005 BCCA 511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Pitt Enterprises</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Ms. Knight's counsel relied heavily on the decision of the Newfoundland and Labrador Court of Appeal in </w:t>
      </w:r>
      <w:r>
        <w:rPr>
          <w:rFonts w:ascii="arial" w:eastAsia="arial" w:hAnsi="arial" w:cs="arial"/>
          <w:i/>
          <w:color w:val="000000"/>
          <w:sz w:val="20"/>
          <w:lang w:val="en-US" w:eastAsia="en-US" w:bidi="ar-SA"/>
        </w:rPr>
        <w:t>Baker v. Russell</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2008 NLCA 51</w:t>
        </w:r>
      </w:hyperlink>
      <w:r>
        <w:rPr>
          <w:rFonts w:ascii="arial" w:eastAsia="arial" w:hAnsi="arial" w:cs="arial"/>
          <w:color w:val="000000"/>
          <w:sz w:val="20"/>
          <w:lang w:val="en-US" w:eastAsia="en-US" w:bidi="ar-SA"/>
        </w:rPr>
        <w:t>, in which a defendant driving at the posted speed limit was found to be negligent for failing to take adequate steps to address the risks associated with driving on a highway where moose were known to be present. At paras. 31-32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Considering all the circumstances as noted it is clear in our opinion that a reasonably prudent driver would have decreased his speed appreciably in the area specified by the moose warning sign. In our view the risk of encountering moose was real, that is, "one which would occur to the mind of a reasonable man in the position of the defendant ... and which he would not brush aside as far-fetched". </w:t>
      </w:r>
      <w:r>
        <w:rPr>
          <w:rFonts w:ascii="arial" w:eastAsia="arial" w:hAnsi="arial" w:cs="arial"/>
          <w:i/>
          <w:color w:val="000000"/>
          <w:sz w:val="20"/>
          <w:lang w:val="en-US" w:eastAsia="en-US" w:bidi="ar-SA"/>
        </w:rPr>
        <w:t>Overseas Tankship (U.K.) Ltd. v. Miller Steamship Co. Pty.</w:t>
      </w:r>
      <w:r>
        <w:rPr>
          <w:rFonts w:ascii="arial" w:eastAsia="arial" w:hAnsi="arial" w:cs="arial"/>
          <w:color w:val="000000"/>
          <w:sz w:val="20"/>
          <w:lang w:val="en-US" w:eastAsia="en-US" w:bidi="ar-SA"/>
        </w:rPr>
        <w:t xml:space="preserve">, [1967] 1 A.C. 617, at p. 643. See para. 19 above. The potential gravity of harm that could ensue from an encounter with moose was obvious. The steps that can be taken by a motorist are limited. One obvious defensive step would be to reduce speed so that the driver can have more time to react to the presence of moose. The trial judge committed a palpable and overriding error in failing to consider the totality of the circumstances in respect of the reasonableness of vehicle speed and therefore failed to consider Russell's unreasonable speed in the determination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2008 S.C.C. 27 at para. 7: "A defendant's conduct is negligent if it creates an unreasonable risk of harm". Russell's failure to decrease speed appreciably on entering the moose warning area in the circumstances created an unreasonable risk of harm to his passenger, Baker. Russell was therefore driving negligently when he encountered the moose on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Important factors leading to the foregoing conclusion were the prevailing highway conditions at the time of the accident, the diminished and diminishing light, the presence of a moose warning sign and the gravity of the risk posed by moose. Drivers should bear in mind that the exercise of the appropriate standard of care may well require drivers encountering these factors to reduce vehicle speed in moose warning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Baker sets out the legal principles applicable to determining whether a defendant driver failed to meet the required standard of care. However I think I must be cautious in simply adopting the comments made in that case about the dangers of driving in a "moose alley" to the facts of this case. Before finding Mr. Knight failed to meet the standard of care required of him in this case I must determine the facts and circumstances applicable to him on the evening of Oct 22,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There is no dispute as to the elements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establish on the balance of probabilities that: (a) the defendant owed the plaintiff a duty of care; (b) the defendant's conduct fell below an acceptable standard of care; (c) the accident would not have occurred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this case there is no doubt Mr. Knight owed a duty of care to Ms. Knight. The first question therefore is whether he met the required standard of care. The standard of care required of a person was addressed by the Court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case, Mr. Knight's evidence is that he was driving at the posted speed limit, was looking straight ahead while driving because of the oncoming headlights of the Thomas vehicle and took no action when he noticed those headlights black out. Mr. Knight was aware that there were signs warning of the risk of moose being present on the highway and had on an earlier occasion seen a moose on Highway 37, albeit closer to Terrace. He was also aware that the risk of a moose being present was increased at dusk and that moose were more likely to be present during the rutting season, which includes October. There would be a minimal burden imposed on the defendant from driving more slowly. The only result of doing so would have been that he would have arrived at his destination a few minutes later than he would have if he was driving at the posted speed. There can be no doubt that a reasonable person living in Northern British Columbia would have been aware of the grave consequences of colliding with a moose at highway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With respect to the standard of care, the Insurance Corporation of British Columbia's </w:t>
      </w:r>
      <w:r>
        <w:rPr>
          <w:rFonts w:ascii="arial" w:eastAsia="arial" w:hAnsi="arial" w:cs="arial"/>
          <w:i/>
          <w:color w:val="000000"/>
          <w:sz w:val="20"/>
          <w:lang w:val="en-US" w:eastAsia="en-US" w:bidi="ar-SA"/>
        </w:rPr>
        <w:t>Learn to Drive Smart</w:t>
      </w:r>
      <w:r>
        <w:rPr>
          <w:rFonts w:ascii="arial" w:eastAsia="arial" w:hAnsi="arial" w:cs="arial"/>
          <w:color w:val="000000"/>
          <w:sz w:val="20"/>
          <w:lang w:val="en-US" w:eastAsia="en-US" w:bidi="ar-SA"/>
        </w:rPr>
        <w:t xml:space="preserve"> Manual states at page 129: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Strategies: watching for animals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help prevent a collision with an animal: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 the sides of the roadway ahead for animals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Watch for animal crossing signs when driving through farming or wooded areas. Slow down in these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 extra cautious at dusk and dawn. This is when animals move around to feed, and it is also harder for you to see them at these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Look for sudden, unusual spots of light on the roadway at night. This may be the reflection of your headlights off an animal's eyes.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Remember that wild animals often move in herds. If you see one animal, there may be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consider that the recommendations contained in the Driver's Manual to be relevant in determining whether Mr. Knight met the required standard of care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evidence and examination for discovery, Mr. Knight admitted that he took none of the precautions recommended above. I am aware that I must be cautious about admissions made by Mr. Knight in this case given the fact that his wife is the plaintiff and that he therefore stands to benefit from an award in her favour. However, taking into account the whole of his evidence, his demeanor when giving evidence and the direct manner in which he answered questions put to him, I have no reason to believe that he was attempting to deceive me. Mr. Thomas' estimate of the speed of the Knight vehicle was consistent with Mr. Knight's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conclude that Mr. Knight was operating his vehicle in a negligent manner on the night of October 22, 2008. I find that given the time of the year and the time of day and the presence of moose warnings signs on Highway 37, Mr. Knight was negligent in failing to slow his vehicle and in failing to take any extra precautions to keep a look out for the presence of moose on or near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also find that he was negligent when he failed to immediately slow his vehicle when he observed something crossing in front of the headlights of Mr. Thomas's oncoming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a reasonable person in Mr. Knight's position would have immediately taken steps to slow his vehicle when he saw the headlights of the oncoming vehicle black out. I find that Mr. Knight was aware that something was obstructing the lights of the oncoming vehicle. Given the other factors I have already outlined - the warning that moose might be present on the highway, the time of day, and the fact that October is in the rutting season when moose are more likely to be present - I conclude that a reasonable driver would have realized that there was a material risk that it was an animal that was obstructing the lights and would immediately have applied his brakes and slowed his vehicle until he had ascertained what was causing the obstruction. I find that it was negligent of Mr. Knight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Given these finding the question becomes one of causation. Did Mr. Knight's failure to meet the required standard of care cause the accident? To succeed the plaintiff must establish, on a balance of probabilities, that the accident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Supreme Court has recently reviewed the question of causation in tort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the Court reaffirmed the "but for" test for establishing causation but emphasized that the court does not require scientific proof of causation. At para. 46 Chief Justice McLachlan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foregoing discussion leads me to the following conclusions as to the present state of the law in Canada:</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a plaintiff cannot succeed unless she shows as a matter of fact that she would not have suffered the loss "but for" the negligent act or acts of the defendant. A trial judge is to take a robust and pragmatic approach to determining if a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loss. Scientific proof of causation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determining whether the plaintiff has established causation I rely on the following findings of fact. The light and weather conditions at the time of the accident were as described by Mr. Thomas. It was not dark and the moose struck by Mr. Knight's vehicle was visible without the assistance of headlights except when it was in the direct glare of the oncoming headlights. I also find that it was not raining at the time of the accident and that the pavement was therefore not wet. In addition I find that the moose took at least 10 seconds to cross the southbound lane of Highway 37 and move into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Based on Mr. Thomas' evidence and on the cross examination of Mr. Goldsworthy, who took light meter readings at the site on October 22, 2011 from 6:40 to 6:47 p.m., I conclude that the moose would have been visible to Mr. Knight had he been keeping a lookout at the shoulders of the highway. In his cross-examination Mr. Goldsworthy stated that he could see from 100 to 200 metres down the road. I take his answer to be directed to the times when he was taking his readings. I conclude that the visibility on October 22, 2008 would have been better than it was on October 22, 2011 because it was raining on the latter date and the accident occurred some time earlier than Mr. Goldsworthy took his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also conclude that even on Mr. Knight's own evidence causation has been established. A reasonable driver safely operating his vehicle at dusk in an area known to be frequented by moose would have taken immediate steps to significantly slow his vehicle when he observed something blocking the headlights of the oncoming traffic. I find that had Mr Knight taken such action as soon as he saw the blocking of the oncoming headlights he would have avoided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has therefore established liability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Knight claims the following heads of damage: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 Pecuniary Damages;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Future Income Earning Capacity;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Cost of Future Care;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 Trust" claim for care provided by Family Members other than Mr. Knight;</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 Trust" claim for care provided by Mr. Knight;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Homemaking Capacity;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allowance for Tax Gross Up and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Knight's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Knight suffered devastating injuries in the accident. Counsel for the defendant did not take issue with much of the evidence led on behalf of Ms. Knight with respect to the seriousness of her injuries or the damage claims advanced by her. The defendants led no evidence to contradict the medical evidence put forward by the plaintiff. Because of this my reasons with respect to damages will be briefer than they would otherwise be given the quantum of Ms. Knight's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 dispute Ms. Knight suffered catastrophic injuries in this case. Ms. Knight's counsel summarized her injuries accurately as follows: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traumatic brain injury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C2 fracture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MRSA and VRE infections</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Originally, a neurogenic bladder</w:t>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dysphagia</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coordination of right side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endurance</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balance</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on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Without minimizing her other injuries, Ms. Knight's most serious injury was a severe traumatic brain injury. As a result of this injury, Ms. Knight has the following problems: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requires cueing and minimal assistance for activities of daily living</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medically unfit to drive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sensory perception deficits</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visual spatial deficits</w:t>
      </w:r>
    </w:p>
    <w:p>
      <w:pPr>
        <w:numPr>
          <w:numId w:val="2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difficulty with complex abstract information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tendency to perseverate</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suffers cognitive deficits (problems in orientation, attention, information processing, memory and poor follow-through)</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at risk for affective disorder</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behavioral issues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not competitively employable</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unable to read or operate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Knight was rendered unconscious by the impact of the collision. Her initial Glasgow Coma Scale at the accident scene was 3/15, indicating a very severe level of neurological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still in the vehicle, Ms. Knight was bleeding from the mouth and her breathing was laboured. It took some time to remove her. She was initially transferred from the accident scene to Kitimat General Hospital where her Glasgow Coma Scale improved to 4/15. She required intubation to facilitate her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Kitimat General Hospital diagnostic imaging revealed left temporal contusion and significant closed head injury with subdural haemorrhage and (cervical level 2) hangman's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Because of her severe brain injury, Ms. Knight was transferred to Vancouver Hospital &amp; Health Sciences Centre (VGH) on October 23, 2008. A CT scan taken on admission to VGH showed diffuse axonal injury with left temporal contusion, a small subdural haemorrhage and interpeduncular subarachnoid haemorrhage. A C</w:t>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stable hangman's fracture was identified which was managed non-surgically with an Aspen collar. Ms. Knight required operative placement of an EVD (extraventricular drain) and right frontal burr hole for cranial decompression.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An MRI taken on October 24, 2008 showed extensive parenchymal haemorrhagic petechial foci, which symptoms were in keeping with diffuse axonal injury and cortical haemorrhagic contusions.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Knight underwent a tracheostomy on November 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November, Ms. Knight's fetus exhibited fetal distress and was delivered by Caesarean section on November 11, 2008. At that time Ms. Knight was still in a minimally responsive state. Fortunately the baby suffered no injuries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Knight required surgical placement of a feeding tube on November 27,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December 8, 2008, Ms. Knight was still unresponsive to voice. She opened her left eye in response to tactile stimulation but remained unable to follow verbal or non-verbal commands. She was unable to speak. At that time she did not meet the criteria for admission to an acute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December 9, 2008 Ms. Knight was transferred to Mills Memorial Hospital in Terrace, B.C. until a bed became available at Kitimat General Hospital. At that time she was able to move her limbs and to make protective movements. She would occasionally open her eyes spontaneously, but was not able to do so on command.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December 12, 2008 Ms. Knight was transferred to Kitimat General Hospital. She made slow improvement in her physical abilities and tolerance for oral intake. Ms. Knight progressed to the point that she could take food orally and her feeding tube could be removed. By February 2009 she had improved sufficiently to be a candidate for a rehabilitation program. She was admitted to the G.F. Strong Rehabilitation Centre on February 23, 2009 to undergo a multi-disciplinary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Knight's initial cognitive assessment was 2/30 which gradually improved. She continued to demonstrate severe impairment in visual spatial awareness and short-term memory. Her balance was unsteady at times. She showed evidence of dysconjugate gaze. An accurate visual assessment was made difficult because of Ms. Knight's limited ability to participate in it. At G.F. Strong she continued to make slow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Eventually, a referral was made for Ms. Knight to participate in a more prolonged rehabilitation program at Halvor Johnson Centre for Brain Injury in Ponoka, Alberta. On August 4, 2009, Ms. Knight commenced a comprehensive multi-disciplinary rehabilitation program at that institution to improve her independence in performing activities of daily living and to improve her ability to communicate.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Knight was discharged from Halvor Johnson on December 23, 2009. The Knight family spent Christmas in Manitoba with relatives and returned home to Kitimat, B.C. following the holidays. Arrangements were made for Dr. Knight's parents to live with the family to provide childcare and home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December 24, 2009, Dr. Jassat of Halvor Johnson prepared a full assessment of Ms. Knight's cognitive deficits. Dr. Jassat noted ongoing impairments in orientation, attention, information processing, memory and follow-through. Ms. Knight demonstrated reduced insight and behavioural difficulties (emotional lability, anxiety, agitation, and was physically abusive when agitated). She was deemed medically unfit to drive and to be competitively employed. Her visual spatial deficits were ongoing. She demonstrated decreased balance, poor safety awareness, poor judgement, left-sided neglect and slightly reduced sensation on the right hand. She exhibited a functional level of verbal expression with a tendency to perseverate, that is, persevere in repeating phrases or words. She was assessed as being at risk for affective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inter-disciplinary discharge summary from Halvor Johnson indicated the presence of visual, physical, cognitive, social, emotional and behavioural difficulties. Full-time support was recommended in childrearing and home management, supervision in all settings due to decreased orientation to her situation, incomplete awareness of her limitations and lack of understanding as to the nature and extent of her deficits. It was recommended that there be twenty-four hour supervision of Ms. Knight to ensure for her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Knight's condition has not materially changed from what it was on her discharge from Halvor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obvious Ms. Knight has suffered devastating injuries. Prior to the accident she was an intelligent, active mother. She had a bachelor of education degree from Brandon University in Manitoba and a permanent licence to teach in that province. She was an accomplished musician, who enjoyed playing the piano. Ms. Knight's mother described her as a person who loved to decorate her home, cook, play the piano and read to her children. She also said her daughter was a kind and friendly person who made friends easily. In addition, before the accident Ms. Knight enjoyed driving her car, water skiing, horseback riding and snowmobiling.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a result of the accident Ms. Knight has experienced a profound loss of cognitive function. She has problems with short term memory. She is unable to participate in almost any of the activities described above. She cannot read, drive a car, horseback ride or operate a snowmobile. Her vision is impaired with the result that her field of vision is diminished and she tends to walk into things unless she exercises great care in walking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Knight is somewhat aware of her limitations and this has caused her distress. Her mother described her as being a prisoner in her own body. However, according to Mr. Knight, she overestimates her abilities and responds poorly to feedback related to her impairments. Ms. Knight is capable of attending to her personal care needs but cannot safely go outside her home without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principles applicable to an award of non-pecuniary damages are not in dispute. They were summarized by Kirkpatrick J.A.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i/>
          <w:color w:val="000000"/>
          <w:sz w:val="20"/>
          <w:lang w:val="en-US" w:eastAsia="en-US" w:bidi="ar-SA"/>
        </w:rPr>
        <w:t>Lindal v. Lindal, supra</w:t>
      </w:r>
      <w:r>
        <w:rPr>
          <w:rFonts w:ascii="arial" w:eastAsia="arial" w:hAnsi="arial" w:cs="arial"/>
          <w:color w:val="000000"/>
          <w:sz w:val="20"/>
          <w:lang w:val="en-US" w:eastAsia="en-US" w:bidi="ar-SA"/>
        </w:rPr>
        <w:t>, at 637 is a helpful reminder: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at p. 284 of S.C.R.).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45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Ms. Knight's counsel submits that this is a case that calls for an award of non-pecuniary damages at the upper limit set out in the "trilogy" of Supreme Court cases: </w:t>
      </w:r>
      <w:r>
        <w:rPr>
          <w:rFonts w:ascii="arial" w:eastAsia="arial" w:hAnsi="arial" w:cs="arial"/>
          <w:i/>
          <w:color w:val="000000"/>
          <w:sz w:val="20"/>
          <w:lang w:val="en-US" w:eastAsia="en-US" w:bidi="ar-SA"/>
        </w:rPr>
        <w:t>Andrews v. Grand and Toy Alberta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Thornton v. School District 57 (Prince George)</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that fixed an upper limit of $100,000 for non-pecuniary damages. Counsel are agreed that that upper limit, adjusted for inflation, is now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Mr. Knight's counsel submits that an award of $275,000 to $300,000 is appropriate in this case. He referred me to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in which the court upheld an award of $275,000 for a plaintiff with a severe traumatic brain injury. At that time the upper limit as adjusted for inflation was $333,000.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the court upheld an award at the upper limit for a brain injured plaintiff who had undergone a profound personality change. The plaintiff in </w:t>
      </w:r>
      <w:r>
        <w:rPr>
          <w:rFonts w:ascii="arial" w:eastAsia="arial" w:hAnsi="arial" w:cs="arial"/>
          <w:i/>
          <w:color w:val="000000"/>
          <w:sz w:val="20"/>
          <w:lang w:val="en-US" w:eastAsia="en-US" w:bidi="ar-SA"/>
        </w:rPr>
        <w:t>Spehar</w:t>
      </w:r>
      <w:r>
        <w:rPr>
          <w:rFonts w:ascii="arial" w:eastAsia="arial" w:hAnsi="arial" w:cs="arial"/>
          <w:color w:val="000000"/>
          <w:sz w:val="20"/>
          <w:lang w:val="en-US" w:eastAsia="en-US" w:bidi="ar-SA"/>
        </w:rPr>
        <w:t xml:space="preserve"> was 16 at the time of the accident. In dealing with a submission that the injuries suffered were not as severe as those in the trilogy cases Thackray J.A. said at paras 14 - 16: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trial judge took no time thereafter in adopting the submissions made on behalf of Ms. Spehar that her injuries "should attract the upper limit of non-pecuniary damages" of $280,000. The trial judge referred to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129 D.L.R. (3d) 263</w:t>
        </w:r>
      </w:hyperlink>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34 B.C.L.R. 273</w:t>
        </w:r>
      </w:hyperlink>
      <w:r>
        <w:rPr>
          <w:rFonts w:ascii="arial" w:eastAsia="arial" w:hAnsi="arial" w:cs="arial"/>
          <w:color w:val="000000"/>
          <w:sz w:val="20"/>
          <w:lang w:val="en-US" w:eastAsia="en-US" w:bidi="ar-SA"/>
        </w:rPr>
        <w:t xml:space="preserve"> wherein the court, in refining the reasoning in the "trilogy" (</w:t>
      </w:r>
      <w:r>
        <w:rPr>
          <w:rFonts w:ascii="arial" w:eastAsia="arial" w:hAnsi="arial" w:cs="arial"/>
          <w:i/>
          <w:color w:val="000000"/>
          <w:sz w:val="20"/>
          <w:lang w:val="en-US" w:eastAsia="en-US" w:bidi="ar-SA"/>
        </w:rPr>
        <w:t>Andrews v. Grand and Toy Alberta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Thornton v. School District 57 (Prince George)</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noted that the injuries suffered by the plaintiffs in the trilogy were not identical, but each received an award at the upper limit. The trial judge also noted this Court's comments in </w:t>
      </w:r>
      <w:r>
        <w:rPr>
          <w:rFonts w:ascii="arial" w:eastAsia="arial" w:hAnsi="arial" w:cs="arial"/>
          <w:i/>
          <w:color w:val="000000"/>
          <w:sz w:val="20"/>
          <w:lang w:val="en-US" w:eastAsia="en-US" w:bidi="ar-SA"/>
        </w:rPr>
        <w:t>Blackstock v. Patterson</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(1982), 35 B.C.L.R. 231</w:t>
        </w:r>
      </w:hyperlink>
      <w:r>
        <w:rPr>
          <w:rFonts w:ascii="arial" w:eastAsia="arial" w:hAnsi="arial" w:cs="arial"/>
          <w:color w:val="000000"/>
          <w:sz w:val="20"/>
          <w:lang w:val="en-US" w:eastAsia="en-US" w:bidi="ar-SA"/>
        </w:rPr>
        <w:t xml:space="preserve"> at 237-38, </w:t>
      </w:r>
      <w:hyperlink r:id="rId479" w:history="1">
        <w:r>
          <w:rPr>
            <w:rFonts w:ascii="arial" w:eastAsia="arial" w:hAnsi="arial" w:cs="arial"/>
            <w:i/>
            <w:color w:val="0077CC"/>
            <w:sz w:val="20"/>
            <w:u w:val="single"/>
            <w:shd w:val="clear" w:color="auto" w:fill="FFFFFF"/>
            <w:lang w:val="en-US" w:eastAsia="en-US" w:bidi="ar-SA"/>
          </w:rPr>
          <w:t>[1982] 4 W.W.R. 519</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it was determined that the plaintiffs suffered severe personal injuries the court concluded as a matter of policy that the limit for non-pecuniary damages should be fixed at $100,000. This conclusion ... was based on the premise that in the case of all "severely injured plaintiffs", in order to avoid extravagant claims, an upper limit of $100,000 should be imposed. It follows, that even if the respondent's injuries could be said to be different from or not quite as severe as those suffered by the plaintiffs in the trilogy cases, her injuries were found by the trial judge to be "devastating", and, therefore, fell within the $100,000 category fixed in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xml:space="preserve"> and the trilogy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In the case at bar the appellants draw a distinction between the injuries suffered by Ms. Spehar and the injuries suffered by the plaintiffs in the trilogy. They also cite cases in this jurisdiction wherein trial judges have awarded less than the judicial cap for extremely serious injuries. On the former, I point to the above quotation from </w:t>
      </w:r>
      <w:r>
        <w:rPr>
          <w:rFonts w:ascii="arial" w:eastAsia="arial" w:hAnsi="arial" w:cs="arial"/>
          <w:i/>
          <w:color w:val="000000"/>
          <w:sz w:val="20"/>
          <w:lang w:val="en-US" w:eastAsia="en-US" w:bidi="ar-SA"/>
        </w:rPr>
        <w:t>Blackstock</w:t>
      </w:r>
      <w:r>
        <w:rPr>
          <w:rFonts w:ascii="arial" w:eastAsia="arial" w:hAnsi="arial" w:cs="arial"/>
          <w:color w:val="000000"/>
          <w:sz w:val="20"/>
          <w:lang w:val="en-US" w:eastAsia="en-US" w:bidi="ar-SA"/>
        </w:rPr>
        <w:t xml:space="preserve"> as an answer. On the latter, lesser awards in other cases do not dilute the principle enunciated in </w:t>
      </w:r>
      <w:r>
        <w:rPr>
          <w:rFonts w:ascii="arial" w:eastAsia="arial" w:hAnsi="arial" w:cs="arial"/>
          <w:i/>
          <w:color w:val="000000"/>
          <w:sz w:val="20"/>
          <w:lang w:val="en-US" w:eastAsia="en-US" w:bidi="ar-SA"/>
        </w:rPr>
        <w:t>Blackstock</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By any measure the injuries suffered by Ms. Spehar are "devastating". Furthermore, no error has been demonstrated on the part of the trial judge in her understanding of the physiology or the effect of the injuries and in her acceptance of the upper limit as the award that must be given to Ms. Spehar for 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am satisfied that the injuries suffered by Ms. Knight are indeed devastating. Like the plaintiff in </w:t>
      </w:r>
      <w:r>
        <w:rPr>
          <w:rFonts w:ascii="arial" w:eastAsia="arial" w:hAnsi="arial" w:cs="arial"/>
          <w:i/>
          <w:color w:val="000000"/>
          <w:sz w:val="20"/>
          <w:lang w:val="en-US" w:eastAsia="en-US" w:bidi="ar-SA"/>
        </w:rPr>
        <w:t>Spehar,</w:t>
      </w:r>
      <w:r>
        <w:rPr>
          <w:rFonts w:ascii="arial" w:eastAsia="arial" w:hAnsi="arial" w:cs="arial"/>
          <w:color w:val="000000"/>
          <w:sz w:val="20"/>
          <w:lang w:val="en-US" w:eastAsia="en-US" w:bidi="ar-SA"/>
        </w:rPr>
        <w:t xml:space="preserve"> she has lost control of her life. Almost all of the activities that she enjoyed prior to the accident are now denied to her. She can no longer read or drive an automobile. Her cognitive ability has been severely compromised. She has lost the ability to provide guidance and effective parenting for her children. She suffered these injuries at a relatively young age and will have to cope with them for the rest of her life. In my view the fact that she is aware of her limitations makes her loss even more profound.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addition to these permanent disabilities Ms. Knight suffered grievous physical injuries as a result of the accident. These included a "hangman's fracture" of her neck and serious injuries to her jaw. She was in an unresponsive state from October 22 to about December 10, 2008. While she was in that state her third child was delivered by caesarian section in November and she was denied the opportunity to bond with her new born son. She was hospitalized in a series of hospitals and rehabilitation facilities as outlined above from October 22, 2008 to December 23,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authorities make it clear that while regard must be had to other cases to determine the appropriate range for an award of non-pecuniary damages, each case must be assessed on its own facts. In my view the facts of this case warrant an award at the upper limit of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no dispute that Ms. Knight is permanently unemployable. However, no claim is made for past loss of earning capacity because Ms. Knight did not intend to pursue employment until her youngest child began attending primary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 plaintiff who has become permanently unemployable has suffered the loss of a capital asset for which she is entitled to be compensated. In this case the sole issue is the extent of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Ms. Knight has a bachelor of education degree and at the time of the accident was qualified as a teacher in Manitoba. There is no evidence to suggest that she was not or could not easily have been qualified to teach in British Columbia. There is evidence that she intended to return to teaching as soon as her youngest child was enrolled in kindergarten. I therefore consider that it is appropriate to assess damages for loss of earning capacity on the earnings approach as explained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then consider what contingencies should be taken into account in reaching a final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does not contest that an award for loss of earning capacity is warranted in this case. His counsel submits however that the damages for loss of earning capacity should be assessed on the basis that Ms. Knight would have pursued a career as an early childhood educator had she not been injured. He bases this submission on the fact that Ms. Knight did work as a preschool teacher while in the United States while Mr. Knight was obtaining his qualifications to work as a chiropractor and practicing there. Counsel also points to evidence from Mr. Knight that Ms. Knight had discussed starting a pre-school program in Kitimat with him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do not accept this submission. Ms. Knight's circumstances while in the United States are not the same as those that existed after she returned to Canada. In addition Ms. Knight successfully qualified to be a school teacher and not an early childhood educator. The evidence is that she intended to seek employment as a teacher. As I understand Mr. Knight's evidence about Ms. Knight starting a preschool, this discussion arose because there was no such facility operating in Kitimat and Ms. Knight thought she might be able to provide a facility that she could take advantage of while she had preschool children. I do not understand Mr. Knight to have said that his wife considered this to be a long term carrier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also of the view that assessing damages on the basis of a significantly less lucrative career than the plaintiff is qualified for would be contrary to the principle that this award is for the loss of income earning capacity. In any event, I am satisfied that Ms. Knight intended to pursue a career as a teacher. In this regard, I note that the average income of an early childhood educator is less than that of a high school graduate. I do not think it is reasonable to assess Ms. Knight's loss on that basis. She has a university degree and is qualified for a career that will utilize that degree. In my view, the correct approach is to assess damages based on earnings available as an elementary school teacher and then consider what adjustment should be made for the contingency that Ms. Knight might have chosen to pursue another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Knight filed a report prepared by an economist, Mr. John Struthers, calculating the present value of the earnings an elementary school teacher should expect to earn based on projected retirement ages of 65 to 70. In his report Mr. Struthers also addresses the question of whether this calculation should be adjusted both for contingencies imposed on the plaintiff (labour market contingencies) and contingencies based on choices the plaintiff may make. He provided calculations based on both scenarios.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my view Ms. Knight's earnings should be discounted only for labour market contingencies. The loss that is being compensated for is a loss of capacity. I think the possibility that the plaintiff may have made voluntary choices that would have reduced her actual earnings over her career should be assessed based on the plaintiff's specific circumstances and not on the statistical prevalence of those choices among all participants in the elementary school teacher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conclude that it is reasonable to base the assessment of Ms. Knight's loss of earning capacity on the assumption that she would have continued to work to age 67, the age at which she would have been entitled to receive Canada Pension Plan benefits had she been able to enter the labour force. According to Mr. Struthers' calculations the present value of Ms. Knight's potential earnings as an elementary school teacher to age 67, based on the statutory discount rate of 1.5%, is $1,460,231.00.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are contingencies to be considered in arriving at a final assessment of Ms. Knight's damages. The first is the possibility that Ms. Knight might have elected to work part time or retire earlier than age 67. Given Ms. Knight's close family ties and the fact that Mr. Knight has a well-paying job as a chiropractor it is reasonable to discount the projected earning for that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the other hand, the amounts calculated by Mr. Struthers do not take into account any non-wage benefits accruing to an employee such as pension and Canada Pension Plan contributions and employment insurance contributions. Mr. Struthers's evidence that the average value of these contributions is 13 to 17% of an employee's earnings was not challenged by the defendant. There is also a reasonable possibility that Ms. Knight would have elected to work to age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Taking all of these factors into account and taking a conservative approach, I would discount Ms. Knight's claim somewhat and assess her damages for loss of income earning capacity at $1,350,000.00.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is no dispute that an award for cost of future care is warranted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An award for the cost of future care must be based on what is reasonably necessary on the medical evidence to promote the mental and physical health of the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adopted in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 agree with counsel's submission that Ms. Knight is entitled to compensation for the cost of future care based on what is reasonably necessary to restore her to her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Major J. stated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To understand these cases, and to see why they are not applicable to the present situation, one need only consider first principles.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Knight did not have any pre-existing condition that would affect assessment of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Knight relies on the report of Janice Landy, a registered nurse and qualified life care planner who prepared a comprehensive Life Care Plan that described Ms. Knight's disability and made recommendations to address that disability. Ms. Landy's report was endorsed by Dr. Nairn Stewart, a specialist in physical medicine and rehabilitation. Dr. Stewart approved of all the items set out in Ms. Landy's Life Care Plan for Ms. Knight.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 did not tender any evidence contradicting Ms. Landy's recommendations. The recommendations, together with the present value of their cost as calculated by Mr. Struthers, are set out as Schedule A and B to these reasons. Schedule A gives the costs utilizing the lower hourly rates for caregivers and Schedule B utilizes the higher rates, both as testified to by Ms. Landy.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Notwithstanding the uncontradicted evidence with respect to Ms. Knight's future care requirements, I am required to satisfy myself that each item claimed is reasonably necessary to promote Ms. Knight's physical and mental health to the extent that it has been impaired by her injuries. In this regard see the comments of Newbury J.A. in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paras. 13-14. </w:t>
      </w:r>
      <w:r>
        <w:rPr>
          <w:rFonts w:ascii="arial" w:eastAsia="arial" w:hAnsi="arial" w:cs="arial"/>
          <w:i/>
          <w:color w:val="000000"/>
          <w:sz w:val="20"/>
          <w:lang w:val="en-US" w:eastAsia="en-US" w:bidi="ar-SA"/>
        </w:rPr>
        <w:t>Penner</w:t>
      </w:r>
      <w:r>
        <w:rPr>
          <w:rFonts w:ascii="arial" w:eastAsia="arial" w:hAnsi="arial" w:cs="arial"/>
          <w:color w:val="000000"/>
          <w:sz w:val="20"/>
          <w:lang w:val="en-US" w:eastAsia="en-US" w:bidi="ar-SA"/>
        </w:rPr>
        <w:t xml:space="preserve"> was not a case dealing with a catastrophic injury but the comments contained in it must be kept in mind in considering whether some items claimed as future care should more appropriately be considered to be factors to be taken into account in assessing non pecuniary damages, or are appropriate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have concluded that some of the recommendations made by Ms. Landy should not be allowed. I consider that the claim for contingency funding for assistive technology is too speculative to be recoverable. I also cannot find sufficient support in the evidence for the CNIB recommendations for the claim for a label scanner. It seems to me that this item would be of limited utility to Ms. Knight given the provision of a one to one rehabilitation assistant and her other cognitive deficits. I also find that Ms. Knight would be unlikely to utilize a fitness centre given her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low range calculation of all of the cost of future services recommended by Ms. Landy is $1,070,636 and the high range cost calculation is $1,304,710. The average of the high and low calculations is $1,187,673. The cost of the items I have disallowed is $27,314 for both the high and low range calculations. The average of the low and high calculations for the items I have allowed is therefore $1,160,359.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agree that Ms. Knight will require additional dental work to address the damage to her jaw and teeth caused by the accident. I find that the cost of this care is $10,600, thereby increasing the claim for future care provided by third parties to $1,170,959.00.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addition to the compensation for third party paid services Ms. Knight seeks compensation for services gratuitously provided by her mother, Mr. Knight's parents and by Mr. Knight.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principles applicable to establishing entitlement to such claims are not in dispute. They were summarized by D. Smith J., as she then was,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paras. 180-81: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From a review of these authorities one can construct a summary of the factors to be considered in the assessment of "in trust" claims:</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In determining the value of the plaintiff's "in trust" claim, the factors noted by counsel for the defendant cannot be ignored. While consideration must be given to the 24 hour care provided to Morgan by her family, any compensation awarded must be discounted to account for the time that would be expected for the normal care of an uninjured child as well as the compensation Wendy has already received thus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have no difficulty in concluding that an award is warranted for the services provided by the plaintiff's mother, Ms. Graham. I accept Ms. Graham's evidence that the services she performed for her daughter were necessary for her care and well-being. Ms. Graham helped care for Ms. Knight while she was in Kitimat hospital from December 9, 2008 to February 23, 2009, when she was transferred to the Halvor Johnson facility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However I do not think it reasonable to award damages based on 12 hours per day 7 days a week for 75 days as claimed. It seems to me that some of the time Ms. Graham spent with Ms. Knight was time that any mother would have spent visiting a hospitalized child. I think that it is reasonable to conclude that Ms. Graham spent 6 hours per day attending to Ms. Knight's needs during this period. Placing a value of $20 per hour for the time spent providing care I assess damages for this claim at $9000.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Similarly it is clear that the claim in respect of the services provided by Mr. Knight's parents is warranted. I find that they performed services that were necessary for Ms. Knight's care and for the care of her children that but for the injury Ms. Knight would have been able to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Counsel for Mr. Knight does not dispute that some award is appropriate for the care and services provided by Mr. Knight's parents. However he submits that the amounts claimed are excessive. The claim is for $137,088. This is based on both parents spending 8 hours a day 7 days a week for 17 months providing care to Ms. Knight and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agree with counsel for Mr. Knight that this claim is excessive. It represents 16 hours per day of care over the 17 month period. It also fails to take into account that as grandparents the Knights would in the ordinary course have spent time with their grandchildren. In all the circumstances, including the long period of Ms. Knight's hospitalization and her well documented needs for assistance I assess this claim for Mr. Knight's parents at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his written submissions Ms. Knight's counsel described the claims for services provided without change by family members as "in trust" claims. However, Mr. Knight is the tortfeasor who caused the injuries to Knight. The question that must be addressed in whether Ms. Knight can in law recover compensation for past and future services provided by the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Landy has made no allowance for any amount to Ms. Knight in respect of such services. However, I am satisfied that Mr. Knight does provide his wife a significant amount of care necessitated by her condition on a daily and weekly basis. Ms. Landy's observations and Mr. Knight's evidence as to responsibilities and the care he has provided to Ms. Knight confirm that he is providing significantly greater assistance to her than before the accident and that that assistance goes well beyond what would be expected in a normal marriage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Landy's Care Plan makes provision for assistance to Ms. Knight for only five days a week, 48 weeks per year but the evidence, including the Halvor Johnson discharge assessment, establishes that she requires assistance every day. The Care Plan therefore assumes that Mr. Knight will be providing assistance on weekends and when the family is away from Kitimat.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Counsel were not able to find any Canadian authority on the issue of whether a plaintiff may recover damages for services provided by a tortfeasor that would have been recoverable had they been provided by anyone else. This question has been considered by the House of Lords in England and by the High Court of Australia, which reached opposite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 v. Severs</w:t>
      </w:r>
      <w:r>
        <w:rPr>
          <w:rFonts w:ascii="arial" w:eastAsia="arial" w:hAnsi="arial" w:cs="arial"/>
          <w:color w:val="000000"/>
          <w:sz w:val="20"/>
          <w:lang w:val="en-US" w:eastAsia="en-US" w:bidi="ar-SA"/>
        </w:rPr>
        <w:t>, [1994] 2 A.C. 350, the House of Lords overturned a decision of the Court of Appeal that had awarded damages to a plaintiff for the value of services provided to her by her husband, who had caused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allowing such damages, the lower courts had applied an earlier English Court of Appeal decision, </w:t>
      </w:r>
      <w:r>
        <w:rPr>
          <w:rFonts w:ascii="arial" w:eastAsia="arial" w:hAnsi="arial" w:cs="arial"/>
          <w:i/>
          <w:color w:val="000000"/>
          <w:sz w:val="20"/>
          <w:lang w:val="en-US" w:eastAsia="en-US" w:bidi="ar-SA"/>
        </w:rPr>
        <w:t>Donnelly v. Joyce</w:t>
      </w:r>
      <w:r>
        <w:rPr>
          <w:rFonts w:ascii="arial" w:eastAsia="arial" w:hAnsi="arial" w:cs="arial"/>
          <w:color w:val="000000"/>
          <w:sz w:val="20"/>
          <w:lang w:val="en-US" w:eastAsia="en-US" w:bidi="ar-SA"/>
        </w:rPr>
        <w:t>, [1974] Q.B. 454, which held that once an injured plaintiff establishes a need for care services she was entitled to compensation for the reasonable costs of those services even if she did not have to pay for them because it was her own loss that was being compensated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Lord Bridge of Harwich rejected the analysis of the basis for compensation set out in </w:t>
      </w:r>
      <w:r>
        <w:rPr>
          <w:rFonts w:ascii="arial" w:eastAsia="arial" w:hAnsi="arial" w:cs="arial"/>
          <w:i/>
          <w:color w:val="000000"/>
          <w:sz w:val="20"/>
          <w:lang w:val="en-US" w:eastAsia="en-US" w:bidi="ar-SA"/>
        </w:rPr>
        <w:t>Donnelly</w:t>
      </w:r>
      <w:r>
        <w:rPr>
          <w:rFonts w:ascii="arial" w:eastAsia="arial" w:hAnsi="arial" w:cs="arial"/>
          <w:color w:val="000000"/>
          <w:sz w:val="20"/>
          <w:lang w:val="en-US" w:eastAsia="en-US" w:bidi="ar-SA"/>
        </w:rPr>
        <w:t xml:space="preserve"> at p 360-1 of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Donnelly v. Joyce</w:t>
      </w:r>
      <w:r>
        <w:rPr>
          <w:rFonts w:ascii="arial" w:eastAsia="arial" w:hAnsi="arial" w:cs="arial"/>
          <w:color w:val="000000"/>
          <w:sz w:val="20"/>
          <w:lang w:val="en-US" w:eastAsia="en-US" w:bidi="ar-SA"/>
        </w:rPr>
        <w:t xml:space="preserve"> [1974] Q.B. 454, the injured plaintiff was a boy of six. His mother gave up her work for a period to provide necessary care for him and the disputed item in his claim related to the mother's loss of wages. The judgment of the court delivered by Megaw L.J. contains a lengthy review of the authorities, but the key passage relied on by the trial judge and the Court of Appeal in the instant case is at pp. 461-462, and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do not agree with the proposition, inherent in Mr. Hamilton's submission, that the plaintiffs claim, in circumstances such as the present, is properly to be regarded as being, to use his phrase, 'in relation to someone else's loss,' merely because someone else has provided to, or for the benefit of, the plaintiff --the injured person-- the money, or the services to be valued as money, to provide for needs of the plaintiff directly caused by the defendant's wrongdoing. The loss is the plaintiff's loss. The question from what source the plaintiff's needs have been met, the question who has paid the money or given the services, the question whether or not the plaintiff is or is not under a legal or moral liability to repay, are, so far as the defendant and his liability are concerned, all irrelevant. The plaintiff's loss, to take this present case, is not the expenditure of money to buy the special boots or to pay for the nursing attention. His loss is the existence of the need for those special boots or for those nursing services, the value of which for purposes of damages--for the purpose of the ascertainment of the amount of his loss--is the proper and reasonable cost of supplying those needs. That, in our judgment, is the key to the problem. So far as the defendant is concerned, the loss is not someone else's loss. It is the plaintiff's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"Hence it does not matter, so far as the defendant's liability to the plaintiff is concerned, whether the needs have been supplied by the plaintiff out of his own pocket or by a charitable contribution to him from some other person whom we shall call the 'provider;' it does not matter, for that purpose, whether the plaintiff has a legal liability, absolute or conditional, to repay to the provider what he has received, because of the general law or because *of some private agreement between himself and the provider; it does not matter whether he has a moral obligation, however ascertained or defined, so to do. The question of legal liability to reimburse the provider may be very relevant to the question of the legal right of the provider to recover from the plaintiff. That may depend on the nature of the liability imposed by the general law or the particular agreement. But it is not a matter which affects the right of the plaintiff against the wrongdoer."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 do not find this reasoning convincing. I accept that the basis of a plaintiff's claim for damages may consist in his need for services but I cannot accept that the question from what source that need has been met is irrelevant. If an injured plaintiff is treated in hospital as a private patient he is entitled to recover the cost of that treatment. But if he receives free treatment under the National Health Service, his need has been met without cost to him and he cannot claim the cost of the treatment from the tortfeasor. So it cannot, I think, be right to say that in all cases the plaintiff's loss is "for the purpose of damages . . . the proper and reasonable cost of supplying [his]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Lord Bridge went on to state that in England the proper rationale for awarding damages in respect of services provided gratuitously by family members was to enable the caregiver to be compensated for his or her services and not to compensate the plaintiff. At page 363 he stated the proposition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in both England and Scotland the law now ensures that an injured plaintiff may recover the reasonable value of gratuitous services rendered to him by way of voluntary care by a member of his family. Differences between the English common law route and the Scottish statutory route to this conclusion are, I think, rarely likely to be of practical importance, since in most cases the sum recovered will simply go to swell the family income. But it is nevertheless important to recognise that the underlying rationale of the English law, as all the cases before </w:t>
      </w:r>
      <w:r>
        <w:rPr>
          <w:rFonts w:ascii="arial" w:eastAsia="arial" w:hAnsi="arial" w:cs="arial"/>
          <w:i/>
          <w:color w:val="000000"/>
          <w:sz w:val="20"/>
          <w:lang w:val="en-US" w:eastAsia="en-US" w:bidi="ar-SA"/>
        </w:rPr>
        <w:t>Donnelly v. Joyce</w:t>
      </w:r>
      <w:r>
        <w:rPr>
          <w:rFonts w:ascii="arial" w:eastAsia="arial" w:hAnsi="arial" w:cs="arial"/>
          <w:color w:val="000000"/>
          <w:sz w:val="20"/>
          <w:lang w:val="en-US" w:eastAsia="en-US" w:bidi="ar-SA"/>
        </w:rPr>
        <w:t xml:space="preserve"> [1974] Q.B. 454 demonstrate, is to enable the voluntary carer to receive proper recompense for his or her services and I would think it appropriate for the House to take the opportunity so far as possible to bring the law of the two countries into accord by adopting the view of Lord Denning M.R. in </w:t>
      </w:r>
      <w:r>
        <w:rPr>
          <w:rFonts w:ascii="arial" w:eastAsia="arial" w:hAnsi="arial" w:cs="arial"/>
          <w:i/>
          <w:color w:val="000000"/>
          <w:sz w:val="20"/>
          <w:lang w:val="en-US" w:eastAsia="en-US" w:bidi="ar-SA"/>
        </w:rPr>
        <w:t>Cunningham v. Harrison</w:t>
      </w:r>
      <w:r>
        <w:rPr>
          <w:rFonts w:ascii="arial" w:eastAsia="arial" w:hAnsi="arial" w:cs="arial"/>
          <w:color w:val="000000"/>
          <w:sz w:val="20"/>
          <w:lang w:val="en-US" w:eastAsia="en-US" w:bidi="ar-SA"/>
        </w:rPr>
        <w:t xml:space="preserve"> [1973] Q.B. 942 that in England the injured plaintiff who recovers damages under this head should hold them on trust for the voluntary carer.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concentrating on the plaintiff's need and the plaintiff's loss as the basis of an award in respect of voluntary care received by the plaintiff, the reasoning in </w:t>
      </w:r>
      <w:r>
        <w:rPr>
          <w:rFonts w:ascii="arial" w:eastAsia="arial" w:hAnsi="arial" w:cs="arial"/>
          <w:i/>
          <w:color w:val="000000"/>
          <w:sz w:val="20"/>
          <w:lang w:val="en-US" w:eastAsia="en-US" w:bidi="ar-SA"/>
        </w:rPr>
        <w:t>Donnelly v. Joyce</w:t>
      </w:r>
      <w:r>
        <w:rPr>
          <w:rFonts w:ascii="arial" w:eastAsia="arial" w:hAnsi="arial" w:cs="arial"/>
          <w:color w:val="000000"/>
          <w:sz w:val="20"/>
          <w:lang w:val="en-US" w:eastAsia="en-US" w:bidi="ar-SA"/>
        </w:rPr>
        <w:t xml:space="preserve"> diverts attention from the award's central objective of compensating the voluntary carer. Once this is recognised it becomes evident that there can be no ground in public policy or otherwise for requiring the tortfeasor to pay to the plaintiff, in respect of the services which he himself has rendered a sum of money which the plaintiff must then repay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the above quotation, Lord Bridge agreed with the decision of Lord Denning in </w:t>
      </w:r>
      <w:r>
        <w:rPr>
          <w:rFonts w:ascii="arial" w:eastAsia="arial" w:hAnsi="arial" w:cs="arial"/>
          <w:i/>
          <w:color w:val="000000"/>
          <w:sz w:val="20"/>
          <w:lang w:val="en-US" w:eastAsia="en-US" w:bidi="ar-SA"/>
        </w:rPr>
        <w:t>Cunningham v. Harrison</w:t>
      </w:r>
      <w:r>
        <w:rPr>
          <w:rFonts w:ascii="arial" w:eastAsia="arial" w:hAnsi="arial" w:cs="arial"/>
          <w:color w:val="000000"/>
          <w:sz w:val="20"/>
          <w:lang w:val="en-US" w:eastAsia="en-US" w:bidi="ar-SA"/>
        </w:rPr>
        <w:t>, [1973] Q.B. 942 (C.A.), that the purpose of an award for gratuitous service was to compensate the person who provided the services. The award was therefore payable to the plaintiff to be held in trust for the person who provided the services. Given this conceptual basis for the award it followed logically that it was inappropriate to award damages to the plaintiff in trust for the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Kars v. Kars,</w:t>
      </w:r>
      <w:r>
        <w:rPr>
          <w:rFonts w:ascii="arial" w:eastAsia="arial" w:hAnsi="arial" w:cs="arial"/>
          <w:color w:val="000000"/>
          <w:sz w:val="20"/>
          <w:lang w:val="en-US" w:eastAsia="en-US" w:bidi="ar-SA"/>
        </w:rPr>
        <w:t xml:space="preserve"> [1996] HCA 37, (1996) 187 C.L.R. 354, the High Court of Australia declined to follow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It agreed with the rationale for compensation as stated in </w:t>
      </w:r>
      <w:r>
        <w:rPr>
          <w:rFonts w:ascii="arial" w:eastAsia="arial" w:hAnsi="arial" w:cs="arial"/>
          <w:i/>
          <w:color w:val="000000"/>
          <w:sz w:val="20"/>
          <w:lang w:val="en-US" w:eastAsia="en-US" w:bidi="ar-SA"/>
        </w:rPr>
        <w:t>Donnelly</w:t>
      </w:r>
      <w:r>
        <w:rPr>
          <w:rFonts w:ascii="arial" w:eastAsia="arial" w:hAnsi="arial" w:cs="arial"/>
          <w:color w:val="000000"/>
          <w:sz w:val="20"/>
          <w:lang w:val="en-US" w:eastAsia="en-US" w:bidi="ar-SA"/>
        </w:rPr>
        <w:t xml:space="preserve"> and decided that the true basis for awarding damages for gratuitous care provided to a plaintiff was to compensate the plaintiff for his or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At page 3 the High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acceptance of the rationale in </w:t>
      </w:r>
      <w:r>
        <w:rPr>
          <w:rFonts w:ascii="arial" w:eastAsia="arial" w:hAnsi="arial" w:cs="arial"/>
          <w:i/>
          <w:color w:val="000000"/>
          <w:sz w:val="20"/>
          <w:lang w:val="en-US" w:eastAsia="en-US" w:bidi="ar-SA"/>
        </w:rPr>
        <w:t>Donnelly v Joyce</w:t>
      </w:r>
      <w:r>
        <w:rPr>
          <w:rFonts w:ascii="arial" w:eastAsia="arial" w:hAnsi="arial" w:cs="arial"/>
          <w:color w:val="000000"/>
          <w:sz w:val="20"/>
          <w:lang w:val="en-US" w:eastAsia="en-US" w:bidi="ar-SA"/>
        </w:rPr>
        <w:t xml:space="preserve"> by this Court in </w:t>
      </w:r>
      <w:r>
        <w:rPr>
          <w:rFonts w:ascii="arial" w:eastAsia="arial" w:hAnsi="arial" w:cs="arial"/>
          <w:i/>
          <w:color w:val="000000"/>
          <w:sz w:val="20"/>
          <w:lang w:val="en-US" w:eastAsia="en-US" w:bidi="ar-SA"/>
        </w:rPr>
        <w:t>Griffiths v Kerkemeyer</w:t>
      </w:r>
      <w:r>
        <w:rPr>
          <w:rFonts w:ascii="arial" w:eastAsia="arial" w:hAnsi="arial" w:cs="arial"/>
          <w:color w:val="000000"/>
          <w:sz w:val="20"/>
          <w:lang w:val="en-US" w:eastAsia="en-US" w:bidi="ar-SA"/>
        </w:rPr>
        <w:t xml:space="preserve">, it cannot be said in Australia that the underlying rationale of awarding damages for services provided gratuitously is to enable the carer to receive proper recompense for his or her services. The damages are recoverable to compensate the plaintiff for the loss which is evidenced by the need for the services and it is a matter for the plaintiff whether they are used to recompense the person providing the services. Thus in </w:t>
      </w:r>
      <w:r>
        <w:rPr>
          <w:rFonts w:ascii="arial" w:eastAsia="arial" w:hAnsi="arial" w:cs="arial"/>
          <w:i/>
          <w:color w:val="000000"/>
          <w:sz w:val="20"/>
          <w:lang w:val="en-US" w:eastAsia="en-US" w:bidi="ar-SA"/>
        </w:rPr>
        <w:t>Griffiths v Kerkemeyer</w:t>
      </w:r>
      <w:r>
        <w:rPr>
          <w:rFonts w:ascii="arial" w:eastAsia="arial" w:hAnsi="arial" w:cs="arial"/>
          <w:color w:val="000000"/>
          <w:sz w:val="20"/>
          <w:lang w:val="en-US" w:eastAsia="en-US" w:bidi="ar-SA"/>
        </w:rPr>
        <w:t xml:space="preserve"> the idea of a trust advanced by Lord Denning was rejected by both Stephen J[17] and Mason J[18]. Stephen J said[19]"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I think, some difficulty in the concept of a trust in favour of a provider attaching to some perhaps wholly unquantified part of an award of damages and this will be the greater if the provider's services lie wholly or partly in the future. However, quite apart from difficulties of this sort, and from those additionally mentioned by Bray CJ in </w:t>
      </w:r>
      <w:r>
        <w:rPr>
          <w:rFonts w:ascii="arial" w:eastAsia="arial" w:hAnsi="arial" w:cs="arial"/>
          <w:i/>
          <w:color w:val="000000"/>
          <w:sz w:val="20"/>
          <w:lang w:val="en-US" w:eastAsia="en-US" w:bidi="ar-SA"/>
        </w:rPr>
        <w:t>Beck v Farrelly</w:t>
      </w:r>
      <w:r>
        <w:rPr>
          <w:rFonts w:ascii="arial" w:eastAsia="arial" w:hAnsi="arial" w:cs="arial"/>
          <w:color w:val="000000"/>
          <w:sz w:val="20"/>
          <w:lang w:val="en-US" w:eastAsia="en-US" w:bidi="ar-SA"/>
        </w:rPr>
        <w:t>[20], the plaintiff should, I think, be regarded as beneficially entitled to the judgment he obtains without question of the imposition of any trust in respect of some part of his damages in favour of one who has rendered, or may in the future render, gratuitous services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Kars</w:t>
      </w:r>
      <w:r>
        <w:rPr>
          <w:rFonts w:ascii="arial" w:eastAsia="arial" w:hAnsi="arial" w:cs="arial"/>
          <w:color w:val="000000"/>
          <w:sz w:val="20"/>
          <w:lang w:val="en-US" w:eastAsia="en-US" w:bidi="ar-SA"/>
        </w:rPr>
        <w:t xml:space="preserve"> the Court held that damages in respect of necessary services gratuitously provided were payable to the plaintiff in his or her own right and not in trust for the person who provided the services and were therefore recoverable even if the services were provided by the tortfeasor. At page 15,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starting point to explain our conclusion is a clear recollection of the principle that the Court is not concerned, as such, to quantify a plaintiff's loss or even to explore the moral or legal obligations to a care provider. It is, as has been repeatedly stated, to provide the injured plaintiff with damages as compensation for his or her need, as established by the evidence. The fact that a defendant fulfils the function of providing services does not, as such, decrease in the slightest the plaintiff's need. Keeping in mind this explanation of the basis for the rationale for the exceptional recovery under </w:t>
      </w:r>
      <w:r>
        <w:rPr>
          <w:rFonts w:ascii="arial" w:eastAsia="arial" w:hAnsi="arial" w:cs="arial"/>
          <w:i/>
          <w:color w:val="000000"/>
          <w:sz w:val="20"/>
          <w:lang w:val="en-US" w:eastAsia="en-US" w:bidi="ar-SA"/>
        </w:rPr>
        <w:t>Griffiths v Kerkemeyer</w:t>
      </w:r>
      <w:r>
        <w:rPr>
          <w:rFonts w:ascii="arial" w:eastAsia="arial" w:hAnsi="arial" w:cs="arial"/>
          <w:color w:val="000000"/>
          <w:sz w:val="20"/>
          <w:lang w:val="en-US" w:eastAsia="en-US" w:bidi="ar-SA"/>
        </w:rPr>
        <w:t xml:space="preserve"> is essential for working out, in the most consistent and least unsatisfactory way, the practical problems and those of legal principle presented in this case. This was the approach taken to the task of calculation of which </w:t>
      </w:r>
      <w:r>
        <w:rPr>
          <w:rFonts w:ascii="arial" w:eastAsia="arial" w:hAnsi="arial" w:cs="arial"/>
          <w:i/>
          <w:color w:val="000000"/>
          <w:sz w:val="20"/>
          <w:lang w:val="en-US" w:eastAsia="en-US" w:bidi="ar-SA"/>
        </w:rPr>
        <w:t>Van Gervan v Fenton</w:t>
      </w:r>
      <w:r>
        <w:rPr>
          <w:rFonts w:ascii="arial" w:eastAsia="arial" w:hAnsi="arial" w:cs="arial"/>
          <w:color w:val="000000"/>
          <w:sz w:val="20"/>
          <w:lang w:val="en-US" w:eastAsia="en-US" w:bidi="ar-SA"/>
        </w:rPr>
        <w:t xml:space="preserve"> is an illustration. This case simply identifies another practical problem, the guiding principle for the solution of which is the same: the plaintiff's need.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this focus is kept in mind, the anomaly of depriving the plaintiff of recovery, simply because the care is provided by the torfeasor, is presented in sharp relief. From the plaintiff's point of view, the identity of the person who fulfils the need caused by the tort matters not. If profoundly injured the plaintiff may even be unaware of who is fulfilling the need. If the mother in </w:t>
      </w:r>
      <w:r>
        <w:rPr>
          <w:rFonts w:ascii="arial" w:eastAsia="arial" w:hAnsi="arial" w:cs="arial"/>
          <w:i/>
          <w:color w:val="000000"/>
          <w:sz w:val="20"/>
          <w:lang w:val="en-US" w:eastAsia="en-US" w:bidi="ar-SA"/>
        </w:rPr>
        <w:t>Donnelly v Joyce</w:t>
      </w:r>
      <w:r>
        <w:rPr>
          <w:rFonts w:ascii="arial" w:eastAsia="arial" w:hAnsi="arial" w:cs="arial"/>
          <w:color w:val="000000"/>
          <w:sz w:val="20"/>
          <w:lang w:val="en-US" w:eastAsia="en-US" w:bidi="ar-SA"/>
        </w:rPr>
        <w:t xml:space="preserve"> had been the tortfeasor, in the circumstances of that case, she could still have given up her employment to cater for the infant plaintiff's needs. To deny the plaintiff recovery in such a case would not only be unjust to the plaintiff, it would provide the very windfall to the defendant (or, more realistically, his or her insurer) which sustained the original provision of damages for gratuitous services in favour of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the result the High Court concluded that the plaintiff was entitled to recover damages for gratuitous services that the defendant would provide in the future. The decision is summarized at page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 which is reached is not wholly satisfying. But a consideration of the conflicting opinions, judicial and academic, in Australia and England demonstrates why this is so. In the end, a choice must be made as to the least unsatisfactory solution to the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choice which we prefer reduces the anomalies and absurdities. It lays emphasis on the provision for the injured plaintiff's needs which is the foundation of recovery in such a case. It avoids an effective windfall to a compulsory statutory insurer, which would depend on its taking advantage of the fulfilment by a family member (who happens to be the tortfeasor) of obligations derived from duty and affection. It measures to the full the plaintiff's need for services. To the extent not already done, it requires their reflection in the premium costs of compulsory insurance levied on insureds as a whole. It reduces the risk of real injustice to a plaintiff should a court, discounting the damages for the plaintiff's needs to be fulfilled by the tortfeasor, fail adequately to take into account the vicissitudes of life which could throw the plaintiff back on others, including commercial care givers, for services no longer provided by the tortfeasor.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result, the Court of Appeal was right to vary the judgment entered by the primary judge, although for reasons different from those given. As ordered, that judgment should include in its entirety, the respondent's established need in the future for care to be provided by neighbours and family members, including by the appellant. The fact that he was the tortfeasor did not reduce the respondent's entitlement in this regard. Because of the agreement of the parties at trial as to the quantification of the past needs of the respondent, satisfied by voluntary services, no question arises as to that component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House of Lords and the High Court disagreed on the question of whether </w:t>
      </w:r>
      <w:r>
        <w:rPr>
          <w:rFonts w:ascii="arial" w:eastAsia="arial" w:hAnsi="arial" w:cs="arial"/>
          <w:i/>
          <w:color w:val="000000"/>
          <w:sz w:val="20"/>
          <w:lang w:val="en-US" w:eastAsia="en-US" w:bidi="ar-SA"/>
        </w:rPr>
        <w:t>Donnelly</w:t>
      </w:r>
      <w:r>
        <w:rPr>
          <w:rFonts w:ascii="arial" w:eastAsia="arial" w:hAnsi="arial" w:cs="arial"/>
          <w:color w:val="000000"/>
          <w:sz w:val="20"/>
          <w:lang w:val="en-US" w:eastAsia="en-US" w:bidi="ar-SA"/>
        </w:rPr>
        <w:t xml:space="preserve"> correctly set out the rationale for awarding damages for gratuitous services. </w:t>
      </w:r>
      <w:r>
        <w:rPr>
          <w:rFonts w:ascii="arial" w:eastAsia="arial" w:hAnsi="arial" w:cs="arial"/>
          <w:i/>
          <w:color w:val="000000"/>
          <w:sz w:val="20"/>
          <w:lang w:val="en-US" w:eastAsia="en-US" w:bidi="ar-SA"/>
        </w:rPr>
        <w:t>Donnelly</w:t>
      </w:r>
      <w:r>
        <w:rPr>
          <w:rFonts w:ascii="arial" w:eastAsia="arial" w:hAnsi="arial" w:cs="arial"/>
          <w:color w:val="000000"/>
          <w:sz w:val="20"/>
          <w:lang w:val="en-US" w:eastAsia="en-US" w:bidi="ar-SA"/>
        </w:rPr>
        <w:t xml:space="preserve"> has been frequently referred to and applied in Canadian courts. In </w:t>
      </w:r>
      <w:r>
        <w:rPr>
          <w:rFonts w:ascii="arial" w:eastAsia="arial" w:hAnsi="arial" w:cs="arial"/>
          <w:i/>
          <w:color w:val="000000"/>
          <w:sz w:val="20"/>
          <w:lang w:val="en-US" w:eastAsia="en-US" w:bidi="ar-SA"/>
        </w:rPr>
        <w:t>Crane v. Worwood</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(1992) 65 B.C.L.R. (2d) 16</w:t>
        </w:r>
      </w:hyperlink>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[1992] B.C.J. No. 433</w:t>
        </w:r>
      </w:hyperlink>
      <w:r>
        <w:rPr>
          <w:rFonts w:ascii="arial" w:eastAsia="arial" w:hAnsi="arial" w:cs="arial"/>
          <w:color w:val="000000"/>
          <w:sz w:val="20"/>
          <w:lang w:val="en-US" w:eastAsia="en-US" w:bidi="ar-SA"/>
        </w:rPr>
        <w:t xml:space="preserve"> Huddart J., as she then was, applied </w:t>
      </w:r>
      <w:r>
        <w:rPr>
          <w:rFonts w:ascii="arial" w:eastAsia="arial" w:hAnsi="arial" w:cs="arial"/>
          <w:i/>
          <w:color w:val="000000"/>
          <w:sz w:val="20"/>
          <w:lang w:val="en-US" w:eastAsia="en-US" w:bidi="ar-SA"/>
        </w:rPr>
        <w:t>Donnelly</w:t>
      </w:r>
      <w:r>
        <w:rPr>
          <w:rFonts w:ascii="arial" w:eastAsia="arial" w:hAnsi="arial" w:cs="arial"/>
          <w:color w:val="000000"/>
          <w:sz w:val="20"/>
          <w:lang w:val="en-US" w:eastAsia="en-US" w:bidi="ar-SA"/>
        </w:rPr>
        <w:t xml:space="preserve"> at page 23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English cases decided on two consecutive days by the Court of Appeal in 1973 are the foundation of the plaintiffs' claim. In </w:t>
      </w:r>
      <w:r>
        <w:rPr>
          <w:rFonts w:ascii="arial" w:eastAsia="arial" w:hAnsi="arial" w:cs="arial"/>
          <w:i/>
          <w:color w:val="000000"/>
          <w:sz w:val="20"/>
          <w:lang w:val="en-US" w:eastAsia="en-US" w:bidi="ar-SA"/>
        </w:rPr>
        <w:t>Donnelly v. Joyce</w:t>
      </w:r>
      <w:r>
        <w:rPr>
          <w:rFonts w:ascii="arial" w:eastAsia="arial" w:hAnsi="arial" w:cs="arial"/>
          <w:color w:val="000000"/>
          <w:sz w:val="20"/>
          <w:lang w:val="en-US" w:eastAsia="en-US" w:bidi="ar-SA"/>
        </w:rPr>
        <w:t xml:space="preserve">, supra, the 6-year old plaintiff had been injured in a motor vehicle accident which was caused by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claim for special damages comprised three items: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travelling expenses of parents to and from hospital;</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special socks and boots;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years loss of wages incurred by the plaintiff's mother while caring for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awarded the plaintiff an amount representing six months loss of his mother's wages and the defendant appealed. While the claim was framed as "loss of wages", the court awarded damages for the value of the nursing services the plaintiff's mother provided. Megaw L.J. stated the underlying principle at p. 480 [All 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loss </w:t>
      </w:r>
      <w:r>
        <w:rPr>
          <w:rFonts w:ascii="arial" w:eastAsia="arial" w:hAnsi="arial" w:cs="arial"/>
          <w:i/>
          <w:color w:val="000000"/>
          <w:sz w:val="20"/>
          <w:lang w:val="en-US" w:eastAsia="en-US" w:bidi="ar-SA"/>
        </w:rPr>
        <w:t>is</w:t>
      </w:r>
      <w:r>
        <w:rPr>
          <w:rFonts w:ascii="arial" w:eastAsia="arial" w:hAnsi="arial" w:cs="arial"/>
          <w:color w:val="000000"/>
          <w:sz w:val="20"/>
          <w:lang w:val="en-US" w:eastAsia="en-US" w:bidi="ar-SA"/>
        </w:rPr>
        <w:t xml:space="preserve"> the plaintiff's loss. The question from what source the plaintiff's needs have been met, the question who has paid the money or given the services, the question whether or not the plaintiff is or is not under a legal or moral liability to repay, are, so far as the defendant and his liability are concerned, all irrelevant. The plaintiff's loss, to take this present case, is not the expenditure of money to buy the special boots or to pay for the nursing attention. His loss is the existence of the need for those special boots or for those nursing services, the value of which for purposes of damages - for the purpose of the ascertainment of the amount of his loss - is the proper and reasonable cost of supplying those needs...So far as the defendant is concerned, the loss is not someone else's loss. It is the plaintiff's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continued at p. 482: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come to the authorities, binding on us, which lead us to the conclusion that the defendant is liable in this action to pay to the plaintiff, in the plaintiff's action as constituted</w:t>
      </w:r>
      <w:r>
        <w:rPr>
          <w:rFonts w:ascii="arial" w:eastAsia="arial" w:hAnsi="arial" w:cs="arial"/>
          <w:i/>
          <w:color w:val="000000"/>
          <w:sz w:val="20"/>
          <w:lang w:val="en-US" w:eastAsia="en-US" w:bidi="ar-SA"/>
        </w:rPr>
        <w:t>, the value of the mother's services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issue in </w:t>
      </w:r>
      <w:r>
        <w:rPr>
          <w:rFonts w:ascii="arial" w:eastAsia="arial" w:hAnsi="arial" w:cs="arial"/>
          <w:i/>
          <w:color w:val="000000"/>
          <w:sz w:val="20"/>
          <w:lang w:val="en-US" w:eastAsia="en-US" w:bidi="ar-SA"/>
        </w:rPr>
        <w:t>Crane</w:t>
      </w:r>
      <w:r>
        <w:rPr>
          <w:rFonts w:ascii="arial" w:eastAsia="arial" w:hAnsi="arial" w:cs="arial"/>
          <w:color w:val="000000"/>
          <w:sz w:val="20"/>
          <w:lang w:val="en-US" w:eastAsia="en-US" w:bidi="ar-SA"/>
        </w:rPr>
        <w:t xml:space="preserve"> was how damages for gratuitous services provided by the plaintiff's husband should be assessed. Huddart J. decided the damages should be assessed based on the cost of having such services provided by a paid caregiver and not on the loss of income suffered by the husband who provided the services. In so deciding, Huddart J. held that the loss being compensated for was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[1988] B.C.J. No. 514</w:t>
        </w:r>
      </w:hyperlink>
      <w:r>
        <w:rPr>
          <w:rFonts w:ascii="arial" w:eastAsia="arial" w:hAnsi="arial" w:cs="arial"/>
          <w:color w:val="000000"/>
          <w:sz w:val="20"/>
          <w:lang w:val="en-US" w:eastAsia="en-US" w:bidi="ar-SA"/>
        </w:rPr>
        <w:t xml:space="preserve">, Wallace J.A. accepted the ratio in </w:t>
      </w:r>
      <w:r>
        <w:rPr>
          <w:rFonts w:ascii="arial" w:eastAsia="arial" w:hAnsi="arial" w:cs="arial"/>
          <w:i/>
          <w:color w:val="000000"/>
          <w:sz w:val="20"/>
          <w:lang w:val="en-US" w:eastAsia="en-US" w:bidi="ar-SA"/>
        </w:rPr>
        <w:t>Donnelly</w:t>
      </w:r>
      <w:r>
        <w:rPr>
          <w:rFonts w:ascii="arial" w:eastAsia="arial" w:hAnsi="arial" w:cs="arial"/>
          <w:color w:val="000000"/>
          <w:sz w:val="20"/>
          <w:lang w:val="en-US" w:eastAsia="en-US" w:bidi="ar-SA"/>
        </w:rPr>
        <w:t xml:space="preserve"> as correct and commented on the problems inherent in the "in trust" approach adopted in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at page 125-6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case [supra] the plaintiff was a quadraplegic. He was entirely dependent on others for manual evacuation of bowels and urine and for dressing and washing, and partly for feeding. His wife had looked after him - doing everything for him for a 15-month period prior to her sudden death. It was held that the husband should recover compensation for the value of services that his wife rendered to him, and it should not be necessary for the parties to draw up a legal agreement to recover them. Lord Denning expressed the view that on recovering such an amount the husband should hold it in trust for his wife.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direction creates a problem. If the spouse does not have a legal right to compensation - having agreed to perform the services gratuitously - it is difficult to perceive how she could enforce the trust. Unless this desirable objective is attained, the court may well be compensating a victim for a loss which he has not suffered and thus unjustly enriching him at the expense of a good samaritan.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Wallace J.A. then proceeded to cite with approval the very passage from </w:t>
      </w:r>
      <w:r>
        <w:rPr>
          <w:rFonts w:ascii="arial" w:eastAsia="arial" w:hAnsi="arial" w:cs="arial"/>
          <w:i/>
          <w:color w:val="000000"/>
          <w:sz w:val="20"/>
          <w:lang w:val="en-US" w:eastAsia="en-US" w:bidi="ar-SA"/>
        </w:rPr>
        <w:t>Donnelly</w:t>
      </w:r>
      <w:r>
        <w:rPr>
          <w:rFonts w:ascii="arial" w:eastAsia="arial" w:hAnsi="arial" w:cs="arial"/>
          <w:color w:val="000000"/>
          <w:sz w:val="20"/>
          <w:lang w:val="en-US" w:eastAsia="en-US" w:bidi="ar-SA"/>
        </w:rPr>
        <w:t xml:space="preserve"> that the House of Lords later rejected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Many Canadian courts seem to have regarded </w:t>
      </w:r>
      <w:r>
        <w:rPr>
          <w:rFonts w:ascii="arial" w:eastAsia="arial" w:hAnsi="arial" w:cs="arial"/>
          <w:i/>
          <w:color w:val="000000"/>
          <w:sz w:val="20"/>
          <w:lang w:val="en-US" w:eastAsia="en-US" w:bidi="ar-SA"/>
        </w:rPr>
        <w:t>Donnelly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as being consistent with one another because in both cases the Court made an award for the provision of gratuitous services to an injured plaintiff. In many of the Canadian cases the award is described as an "in trust" award without any further comment on the rationale for the award. Except in the case of a claim for services provided by a tortfeasor, the result will usually be the same regardless of which rationale is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my view, the basis for awarding damages for gratuitous care articulated in </w:t>
      </w:r>
      <w:r>
        <w:rPr>
          <w:rFonts w:ascii="arial" w:eastAsia="arial" w:hAnsi="arial" w:cs="arial"/>
          <w:i/>
          <w:color w:val="000000"/>
          <w:sz w:val="20"/>
          <w:lang w:val="en-US" w:eastAsia="en-US" w:bidi="ar-SA"/>
        </w:rPr>
        <w:t>Kars</w:t>
      </w:r>
      <w:r>
        <w:rPr>
          <w:rFonts w:ascii="arial" w:eastAsia="arial" w:hAnsi="arial" w:cs="arial"/>
          <w:color w:val="000000"/>
          <w:sz w:val="20"/>
          <w:lang w:val="en-US" w:eastAsia="en-US" w:bidi="ar-SA"/>
        </w:rPr>
        <w:t xml:space="preserve"> is consistent with the decisions of this court in </w:t>
      </w:r>
      <w:r>
        <w:rPr>
          <w:rFonts w:ascii="arial" w:eastAsia="arial" w:hAnsi="arial" w:cs="arial"/>
          <w:i/>
          <w:color w:val="000000"/>
          <w:sz w:val="20"/>
          <w:lang w:val="en-US" w:eastAsia="en-US" w:bidi="ar-SA"/>
        </w:rPr>
        <w:t>Crane</w:t>
      </w:r>
      <w:r>
        <w:rPr>
          <w:rFonts w:ascii="arial" w:eastAsia="arial" w:hAnsi="arial" w:cs="arial"/>
          <w:color w:val="000000"/>
          <w:sz w:val="20"/>
          <w:lang w:val="en-US" w:eastAsia="en-US" w:bidi="ar-SA"/>
        </w:rPr>
        <w:t xml:space="preserve"> and the British Columbia Court of Appeal in </w:t>
      </w:r>
      <w:r>
        <w:rPr>
          <w:rFonts w:ascii="arial" w:eastAsia="arial" w:hAnsi="arial" w:cs="arial"/>
          <w:i/>
          <w:color w:val="000000"/>
          <w:sz w:val="20"/>
          <w:lang w:val="en-US" w:eastAsia="en-US" w:bidi="ar-SA"/>
        </w:rPr>
        <w:t>Feng</w:t>
      </w:r>
      <w:r>
        <w:rPr>
          <w:rFonts w:ascii="arial" w:eastAsia="arial" w:hAnsi="arial" w:cs="arial"/>
          <w:color w:val="000000"/>
          <w:sz w:val="20"/>
          <w:lang w:val="en-US" w:eastAsia="en-US" w:bidi="ar-SA"/>
        </w:rPr>
        <w:t xml:space="preserve">. I respectfully find the reasoning in </w:t>
      </w:r>
      <w:r>
        <w:rPr>
          <w:rFonts w:ascii="arial" w:eastAsia="arial" w:hAnsi="arial" w:cs="arial"/>
          <w:i/>
          <w:color w:val="000000"/>
          <w:sz w:val="20"/>
          <w:lang w:val="en-US" w:eastAsia="en-US" w:bidi="ar-SA"/>
        </w:rPr>
        <w:t>Kars</w:t>
      </w:r>
      <w:r>
        <w:rPr>
          <w:rFonts w:ascii="arial" w:eastAsia="arial" w:hAnsi="arial" w:cs="arial"/>
          <w:color w:val="000000"/>
          <w:sz w:val="20"/>
          <w:lang w:val="en-US" w:eastAsia="en-US" w:bidi="ar-SA"/>
        </w:rPr>
        <w:t xml:space="preserve"> to be persuasive. While the British Columbia cases I have referred to do not address the specific question of whether a plaintiff is entitled to recover damages in respect of necessary care provided by the tortfeasor, they do accept that the loss relating to such services is the plaintiff's loss. Once such damages are characterized as compensation to the plaintiff he or she is entitled to recovery regardless of who provides the services in the absence of legislation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 find the rationale set out in </w:t>
      </w:r>
      <w:r>
        <w:rPr>
          <w:rFonts w:ascii="arial" w:eastAsia="arial" w:hAnsi="arial" w:cs="arial"/>
          <w:i/>
          <w:color w:val="000000"/>
          <w:sz w:val="20"/>
          <w:lang w:val="en-US" w:eastAsia="en-US" w:bidi="ar-SA"/>
        </w:rPr>
        <w:t>Donnelly</w:t>
      </w:r>
      <w:r>
        <w:rPr>
          <w:rFonts w:ascii="arial" w:eastAsia="arial" w:hAnsi="arial" w:cs="arial"/>
          <w:color w:val="000000"/>
          <w:sz w:val="20"/>
          <w:lang w:val="en-US" w:eastAsia="en-US" w:bidi="ar-SA"/>
        </w:rPr>
        <w:t xml:space="preserve"> and adopted in </w:t>
      </w:r>
      <w:r>
        <w:rPr>
          <w:rFonts w:ascii="arial" w:eastAsia="arial" w:hAnsi="arial" w:cs="arial"/>
          <w:i/>
          <w:color w:val="000000"/>
          <w:sz w:val="20"/>
          <w:lang w:val="en-US" w:eastAsia="en-US" w:bidi="ar-SA"/>
        </w:rPr>
        <w:t>Kars</w:t>
      </w:r>
      <w:r>
        <w:rPr>
          <w:rFonts w:ascii="arial" w:eastAsia="arial" w:hAnsi="arial" w:cs="arial"/>
          <w:color w:val="000000"/>
          <w:sz w:val="20"/>
          <w:lang w:val="en-US" w:eastAsia="en-US" w:bidi="ar-SA"/>
        </w:rPr>
        <w:t xml:space="preserve"> attractive for a number of reasons. Firstly it eliminates the necessity of resorting to a legal fiction, an in trust award, to grant recovery for gratuitous services. Secondly it would appear to eliminate the necessity of providing for the contingency that a gratuitous caregiver may not be available in the future. Thirdly it provides a uniform rational for compensation for all necessary care no matter how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 therefore conclude that Ms. Knight is not disentitled from recovering for services provided by her husband made necessary by her injuries merely because he is the tortfeasor. The loss that is being compensated for is measured by Ms. Knight's need for the care her husband provides. As I have already stated I am satisfied that Ms. Knight has had and will continue to have a need for the personal care provided by Mr. Knight because of the injuries she suffered in the accident. I adopt the analyses in </w:t>
      </w:r>
      <w:r>
        <w:rPr>
          <w:rFonts w:ascii="arial" w:eastAsia="arial" w:hAnsi="arial" w:cs="arial"/>
          <w:i/>
          <w:color w:val="000000"/>
          <w:sz w:val="20"/>
          <w:lang w:val="en-US" w:eastAsia="en-US" w:bidi="ar-SA"/>
        </w:rPr>
        <w:t>Kars</w:t>
      </w:r>
      <w:r>
        <w:rPr>
          <w:rFonts w:ascii="arial" w:eastAsia="arial" w:hAnsi="arial" w:cs="arial"/>
          <w:color w:val="000000"/>
          <w:sz w:val="20"/>
          <w:lang w:val="en-US" w:eastAsia="en-US" w:bidi="ar-SA"/>
        </w:rPr>
        <w:t xml:space="preserve"> that Ms. Knight is entitled to recover damages in respect of both past and future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That said, both authority and common sense require claims for gratuitous services to be carefully scrutinized. Such claims must meet the criteria set out in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set out at paragraph 111 of these reasons. Any award must also be discounted for any time relating to assistance that Mr. Knight would have provided had Ms. Knight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evidence on the extent of the services being provided by Mr. Knight is somewhat sparse. Ms. Landy did outline some assistance provided to Ms. Knight in the observations forming part of her report. Mr. Knight testified to assistance he provides to his wife but I found his evidence to be somewhat lacking in specificity.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However, even taking the limitations in the evidence into account, I conclude that Mr. Knight has provided assistance to Ms. Knight on a daily basis up to the time of the trial. Based on Ms. Landy's evidence and on the Halvor Johnson post-discharge report, I am satisfied Ms. Knight has had a need for such personal assistance since May 2010, when Mr. Knight's parents left the parties' home. I find that Mr. Knight did provide assistance in that period but could not provide the same level of services that Ms. Landy found was necessary for Ms. Knight.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consider it reasonable and conservative to conclude that from May 2010 to trial Mr. Knight provided 2 hours per day of assistance to Ms. Knight on the days he was working and 4 hours on the days he was not. There were approximately 1400 days in the period from May 2010 to the date of trial. For the purposes of assessing damages I value the time spent by Mr. Knight at $20 per hour, being the lower cost of providing such services set out in the Life Care Plan. Making the conservative assumption Mr. Knight worked 1000 of the 1400 days in the relevant period the value of his services equals 3600 hours X $20 per hour or $72,000, rounded to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assess damages in respect of past services in favour of Ms. Knight in the amount of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Accordingly I award damages for past care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378"/>
        <w:gridCol w:w="1568"/>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Necessary Services by Ms. Graham</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Necessary services from Mr. Knight's parents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Necessary services from Mr. Knight</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2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$ 140,000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With respect to future care I find that Ms. Knight is entitled to an award in respect of services provided by Mr. Knight based on Mr. Knight providing four hours of care per day on weekends and 28 hours per week during the four weeks in which Ms. Landy has made no provision for outside assistance. Again using $20 per hour as a reasonable rate for such services I assess the annual cost of such services at $9920 per year. Using the multiplier of $30,660 to life expectancy set out in Mr. Struthers's supplementary report, the present value of these services is 9920/1000 x 30,660 = $304,147.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damages relating to the future services that Ms. Knight will require from her husband must be added to the cost of future care that will be provided by paid third parties. The total cost is $1,475,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Bearing in mind the need to be conservative in assessing damages under this head I assess Ms. Knight's damages for future care at $1,400,000.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Conceptually, a claim for loss of homemaking capacity is distinct from a claim for future care. A claim for loss of homemaking capacity is analogous to a claim for loss of earning capacity, that is, the loss of a capital asset. Justice Kirkpatrick addressed this distinction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at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As explained by Professor Cooper-Stephenson in Personal Injury Damages in Canada, 2d ed. (Scarborough: Carswell, 1996) at 315, the claims for loss of home making capacity and for future cost of care are distinct: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claim for loss of homemaking capacity is for the loss of the value of work which would have been rendered by the plaintiff, but which because of the injuries cannot now be performed. The plaintiff has lost the ability to work in a manner that would have been valuable to her- or himself as well as to others. The claim is not the same as that under future cost of care, which is for the value of services that must now be rendered to the plaintiff. It is true that the two claims may overlap--just as the normal claim for loss of earnings and cost of care may do so--because the cost of care claim may include items which the plaintiff-homemaker would have performed but for the accident. However, a large portion of homemaking involves the performance of work for others, namely, the family unit, and in many cases the claim for loss of homemaking capacity is wholly distinguishable from that for cost of care, particularly if the plaintiff is hospitalized. The loss is a "negative" loss, in the sense that it is the loss of something the plaintiff would have had (her homemaking work) but which she now does not have because of the accident. This places it squarely under the head of loss of working capacity. In contrast, the expense of services provided by others to care for the plaintiff are "positive" losses--the addition of an extra expense--and they clearly fall under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this case I have already made an award for interior home maintenance and a personal care assistant. These awards are distinct but overlap with the claim for loss of housekeeping capacity. As such they do not in my view preclude an award for loss of housekeeping capacity but are relevant to the assessment of damages under this head. The award for interior maintenance provides for four hours per week of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this case Ms. Knight was clearly an effective homemaker. She was an accomplished cook and preserved fruits and vegetables. The awards made for future care do not adequately address the loss of homemaking capacity suffered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Knight was 31 at the time of the accident and thus had many years of capacity available to her. In all the circumstances, and taking into account the awards I have already made I assess damages for loss of housekeeping capacity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Tax Gross Up and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parties agree that there should be an award for tax gross up and management fees in this case. The law is clear that such amounts are necessary in cases involving substantial awards for future damages. Counsel for Ms. Knight called evidence with respect to these issues. However the evidence was specific to the amounts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Counsel for Mr. Knight submitted that consideration of tax gross up and management fees should be deferred to give the parties the opportunity to reach agreement and if they cannot the parties should be at liberty to make further submissions and had further evidence limited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accept Mr. Knight's submission on this issue. After the conclusion of argument in this case the Chief Justice of the Supreme Court of British Columbia deposited a regulation changing the discount rates to be applied to future damages and loss of earning capacity. The new discount rates have resulted in a higher award for the cost of future care and loss of earning capacity than that produced by the application of the old discount rates. In addition the amounts I awarded are different than the amounts claimed at trial. I therefore did not have sufficient evidence before me to make the necessary findings on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most cases the parties have no difficulty in reaching agreement on the appropriate amounts for tax gross up and management fees. Accordingly I direct that the parties attempt to reach agreement on the appropriate awards for tax gross up and management fees and if they are unable to have liberty to apply for determination of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summary, I award the plaintiff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450"/>
        <w:gridCol w:w="1673"/>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$ 350,000</w:t>
            </w:r>
          </w:p>
        </w:tc>
        <w:tc>
          <w:tcPr>
            <w:tcW w:w="522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capacity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$1,350,000</w:t>
            </w:r>
          </w:p>
        </w:tc>
        <w:tc>
          <w:tcPr>
            <w:tcW w:w="522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$1,400,000</w:t>
            </w:r>
          </w:p>
        </w:tc>
        <w:tc>
          <w:tcPr>
            <w:tcW w:w="522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care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$ 140,000</w:t>
            </w:r>
          </w:p>
        </w:tc>
        <w:tc>
          <w:tcPr>
            <w:tcW w:w="522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$ 25,000</w:t>
            </w:r>
          </w:p>
        </w:tc>
        <w:tc>
          <w:tcPr>
            <w:tcW w:w="522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$3,265,000</w:t>
            </w:r>
          </w:p>
        </w:tc>
        <w:tc>
          <w:tcPr>
            <w:tcW w:w="522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Subject to any matters of which I am not aware, the plaintiff is entitled to her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SEWELL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08" type="#_x0000_t75" style="width:366.75pt;height:494.25pt">
            <v:imagedata r:id="rId484" o:title=""/>
          </v:shape>
        </w:pict>
      </w:r>
      <w:r>
        <w:rPr>
          <w:rFonts w:ascii="arial" w:eastAsia="arial" w:hAnsi="arial" w:cs="arial"/>
          <w:sz w:val="20"/>
          <w:lang w:val="en-US" w:eastAsia="en-US" w:bidi="ar-SA"/>
        </w:rPr>
        <w:t xml:space="preserve">  </w:t>
      </w:r>
      <w:r>
        <w:pict>
          <v:shape id="_x0000_i1109" type="#_x0000_t75" style="width:361.5pt;height:271.5pt">
            <v:imagedata r:id="rId485" o:title=""/>
          </v:shape>
        </w:pic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"B"</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0" type="#_x0000_t75" style="width:362.25pt;height:496.5pt">
            <v:imagedata r:id="rId486" o:title=""/>
          </v:shape>
        </w:pict>
      </w:r>
      <w:r>
        <w:rPr>
          <w:rFonts w:ascii="arial" w:eastAsia="arial" w:hAnsi="arial" w:cs="arial"/>
          <w:sz w:val="20"/>
          <w:lang w:val="en-US" w:eastAsia="en-US" w:bidi="ar-SA"/>
        </w:rPr>
        <w:t xml:space="preserve">  </w:t>
      </w:r>
      <w:r>
        <w:pict>
          <v:shape id="_x0000_i1111" type="#_x0000_t75" style="width:360.75pt;height:277.5pt">
            <v:imagedata r:id="rId487"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Miller v. Dent, [2017] B.C.J. No. 1345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 May 24, 2016;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November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M125980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1345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1177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Miller, Plaintiff, and Alison Dent, Sharon Dent and Howard Bruce Dent, also known as Howard Dent,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1" w:name="Keywords_16"/>
      <w:bookmarkEnd w:id="111"/>
      <w:r>
        <w:rPr>
          <w:rFonts w:ascii="arial" w:eastAsia="arial" w:hAnsi="arial" w:cs="arial"/>
          <w:b/>
          <w:color w:val="000000"/>
          <w:sz w:val="20"/>
          <w:lang w:val="en-US" w:eastAsia="en-US" w:bidi="ar-SA"/>
        </w:rPr>
        <w:t>Damages — Physical and psychological injuries — Physical injuries — Body injuries — Back and spine — Neck — Head injuries — Concussion — Headaches — Psychological injuries — Post-traumatic stress disorder (PTSD) — Considerations impacting on award — Pre-existing injury — Action by Miller for damages for injuries sustained in car accident allowed — Damages of $132,192 awarded — Miller, 48, had pre-existing history of depression and serious alcoholism, with sporadic work history — Miller alleged he suffered injuries to neck, shoulders and back, mild traumatic brain injury (MTBI) and had PTSD — Argued accident was substantial cause of alcoholism relapse — Accident exacerbated Miller's pre-existing conditions and somewhat affected ability to work — It was not accepted he suffered concussion MTBI — Non-pecuniary damages were $70,000; future loss of earning capacity damages were $48,000.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Emotional and mental distress — Loss of income — For personal injuries — Considerations — Pre-existing medical conditions — Cost of future care — Loss of earning capacity — Special damages — Non-pecuniary loss — Action by Miller for damages for injuries sustained in car accident allowed — Damages of $132,192 awarded — Miller, 48, had pre-existing history of depression and serious alcoholism, with sporadic work history — Miller alleged he suffered injuries to neck, shoulders and back, mild traumatic brain injury (MTBI) and had PTSD — Argued accident was substantial cause of alcoholism relapse — Accident exacerbated Miller's pre-existing conditions and somewhat affected ability to work — It was not accepted he suffered concussion MTBI — Non-pecuniary damages were $70,000; future loss of earning capacity damages were $48,000.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2" w:name="Case Summary_16"/>
            <w:bookmarkEnd w:id="1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Miller for damages for injuries sustained in a car accident with the defendant driver, Dent. The accident occurred in August 2008, when Miller's automobile was struck by the defendants' vehicle in an intersection. Miller alleged he suffered physical injuries to his neck, shoulders and back, and a mild traumatic brain injury (MTBI) in the accident and suffered from post-traumatic stress disorder. Miller, 48 years old, had a pre-existing history of depression and serious alcoholism. However, Miller asserted the accident had pushed him into being completely dysfunctional. He argued the psychological and cognitive injuries and PTSD from the accident had played a substantial causal role in his relapse into alcoholism. At the time of the accident, Miller was on employment stress leave. Miller suffered post-accident stiffness, back weakness, headaches, pain and tingling in his upper body and buttock, and numbness in his lower extremities. His employment after the accident had been variable and sporadic: he experienced back pain, stress and also resumed drinking heavily after a relationship ended. He attempted suicide several times between 2010 and 2012. Miller stated he no longer engaged in his other pre-accident activities, such as hiking, and attending concerts. Hay, a psychiatrist, diagnosed post-traumatic stress disorder based on the car accident, post-concussion syndrome, and stated the accident had worsened and perpetuated Miller's already existing depression. Horricks, a family physician, reported Miller had pre-existing degenerative arthritis, which increased vulnerability to injury. Smith, a psychiatrist, diagnosed Miller with pre-existing major depression, likely exacerbated by the accident and post-traumatic stress disorder, caused by the accident. Smith stated it was improbable that Miller had suffered a mild traumatic brain injury; Cameron, a neurologist, stated it was probable he had. The defendants maintained Miller's difficulties were attributable to pre-existing conditions and were not caused by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3" w:name="Holdings of Court_12"/>
            <w:bookmarkEnd w:id="11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Miller had suffered injuries to his neck, back and shoulders in the accident. Miller's pre-existing degenerative back condition would have caused periodic neck/ back pain irrespective of the accident, but his symptoms were attributable in large part to the accident-related injuries. The injuries also added to his stress and depression and to the frequency and severity of his headaches. Based on the thin medical evidence, it was not accepted that Miller suffered a mild traumatic brain injury as a result of the accident. Miller's claim that his accident injuries were a substantial cause of his alcoholism relapse was difficult to accept. The relapse had not occurred until 21 months after the accident, when Miller's physical symptoms had somewhat abated, and no one had made a clear or direct relationship between the accident and alcoholism. Although there was no evidence of a direct relationship, the effects of the accident made Miller somewhat more vulnerable to such a relapse. The proper award for non-pecuniary damages was $70,000. Miller's ability to work was affected somewhat by his physical symptoms and PTSD, and the injuries added to his pre-existing major depression and stress issues. However, it was highly likely his pre-existing depression and bouts of acute alcoholism would have kept him out of the workforce for substantial periods of time even if the accident had not occurred. Nevertheless, Miller established a real and substantial possibility of loss in the pre-trial period. Damages for past loss of income or income-earning capacity was $10,000. The appropriate award for future loss of earning capacity was $48,000. The award for cost of future care was $3,800. Special damages of $392 were awarded. The total damages were $132,192.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4" w:name="Counsel_16"/>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Spraggs, K. Gardner.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 McLaughlin (appearing January 7, 2016), J. Simon (appearing May 24, 2016 onward).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5" w:name="Judgment_16"/>
      <w:bookmarkEnd w:id="115"/>
      <w:r>
        <w:pict>
          <v:line id="_x0000_s1115" style="position:absolute;z-index:2517780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6" w:name="M.B. BLOK J._0"/>
            <w:bookmarkEnd w:id="116"/>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Robert Miller was injured in a car accident that occurred at an intersection near Lougheed Mall in Burnaby, B.C. on August 29, 2008. These reasons address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There is an atypical procedural history to this case. A first trial was held over eight days in June and July 2012. The plaintiff's action was dismissed for failing to establish liability against the defendant driver. His appeal was successful and a new trial was ordered: </w:t>
      </w:r>
      <w:r>
        <w:rPr>
          <w:rFonts w:ascii="arial" w:eastAsia="arial" w:hAnsi="arial" w:cs="arial"/>
          <w:i/>
          <w:color w:val="000000"/>
          <w:sz w:val="20"/>
          <w:lang w:val="en-US" w:eastAsia="en-US" w:bidi="ar-SA"/>
        </w:rPr>
        <w:t>Miller v. Dent</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2014 BCCA 234</w:t>
        </w:r>
      </w:hyperlink>
      <w:r>
        <w:rPr>
          <w:rFonts w:ascii="arial" w:eastAsia="arial" w:hAnsi="arial" w:cs="arial"/>
          <w:color w:val="000000"/>
          <w:sz w:val="20"/>
          <w:lang w:val="en-US" w:eastAsia="en-US" w:bidi="ar-SA"/>
        </w:rPr>
        <w:t>. The entered appeal order provided that should Mr. Miller succeed in establishing liability at the second trial, damages were to be assessed by me as the original trial judge. Mr. Miller was in fact successful at the second liability trial (</w:t>
      </w:r>
      <w:r>
        <w:rPr>
          <w:rFonts w:ascii="arial" w:eastAsia="arial" w:hAnsi="arial" w:cs="arial"/>
          <w:i/>
          <w:color w:val="000000"/>
          <w:sz w:val="20"/>
          <w:lang w:val="en-US" w:eastAsia="en-US" w:bidi="ar-SA"/>
        </w:rPr>
        <w:t>Miller v. Dent</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2015 BCSC 1820</w:t>
        </w:r>
      </w:hyperlink>
      <w:r>
        <w:rPr>
          <w:rFonts w:ascii="arial" w:eastAsia="arial" w:hAnsi="arial" w:cs="arial"/>
          <w:color w:val="000000"/>
          <w:sz w:val="20"/>
          <w:lang w:val="en-US" w:eastAsia="en-US" w:bidi="ar-SA"/>
        </w:rPr>
        <w:t>) and his counsel subsequently corresponded through the schedulers to ask that damages now be assessed. Given that it was now well over three years post-trial it was perhaps not surprising that the evidence at the 2012 trial was no longer a clear memory. Accordingly, I convened a hearing to canvass with counsel the materials and trial transcripts they proposed I review for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that hearing counsel indicated they had only limited transcripts of the trial. On damages there was only the testimony of the plaintiff. I indicated that full transcripts relating to damages were desirable, but left it to counsel to agree on those transcripts they felt would suffice. Defence counsel also indicated that he wished to put before the court evidence of the plaintiff's physical and employment status during the three years that had passed post-trial in order to assess the accuracy of the predictions made by the medical experts back in 2012. I directed that those matters be resolved by way of a court application, which counsel subsequently arranged for May 24,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May 19, 2016 counsel wrote to inform the Court that both counsel now agreed that full transcripts from the original trial should be made available to the Court for the purposes of the damages assessment, although those transcripts had not yet been prepared. The issue of new evidence was not at that point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a hearing on May 24, 2016 counsel indicated that they had come to an agreement that the assessment of damages is to be based on the transcripts, exhibits and the submissions of counsel as presented at the first trial. Counsel emphasised that it was specifically agreed that damages should reflect the law as it was in 2012 and not any legal developments after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full transcript was made available in June 2016. In November 2016 counsel provided copies of their 2012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I noted in my original reasons, the issue of damages is complicated. The plaintiff alleges that he suffered a mild traumatic brain injury (MTBI) in the accident and, in addition to that, continues to suffer from post-traumatic stress disorder. Mr. Miller has a pre-existing and very unfortunate history of depression and serious alcoholism, which greatly complicates the damages picture.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alleges that he was reasonably functional prior to the accident but the accident injuries have pushed him into complete dysfunction. The defendants maintain that the plaintiff's difficulties are attributable to pre-existing conditions and were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Robert Miller</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General Background and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first trial Mr. Miller was 48 years old, single and living in Burnaby, British Columbia. He is now 53. At the time of the accident he was off work, on disability, due to work-related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Miller has had a difficult life. His parents separated when he was 12. That was also the year he started drinking alcohol. He failed grade 7, or at least was held back a year then. He left school in grade 11. At about age 20 he obtained his grade 12 equivalency. He attended the University of Regina in approximately 1984 but ceased going to classes fairly early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Miller is an alcoholic. Although he started drinking at an early age, his heavy drinking began in the 1980s. At first he would be drunk only on weekends, but by the end of the 1980s he was drinking beer and a "mickey" of vodka a day. Around 1990 to 1992 he had increased his alcohol intake to 26 ounces of vodka a day. In 1993 he was hospitalized because his liver had shut down. By the mid-1990s he was going through cycles of drinking and sobering up, and when he was drinking he was consuming 40 ounces of vodka a day. He became sober in 2004 but relapsed again in June 2010. Over the years he has attended numerous alcohol treatment programs, including Alcoholics Anonymous meetings and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approximately 1985 Mr. Miller attempted suicide by trying to cut his hand off with a saw after a relationship break-up. In July 2008, a month before the accident, he was admitted to hospital due to suicidal thoughts. He made several further suicide attempts following his 2010 alcohol relapse, including jumping in front of a car, taking an excess of pills and expressing a desire to cut his wrists and jump off the balcony of his apartment. He said he made three suicide attempts in the five months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Miller testified that the subject car accident added to his problems with depression because "I took a big hit to my self-esteem because I couldn't do the job" at his then-current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Starting in June 2010 Mr. Miller had as many as 20 hospital admissions for alcohol-related issues, including alcohol withdrawal and injuries from falls. Until two months prior to trial he was engaged in a cycle of drinking enormous amounts of alcohol and then attending hospital emergency departments due to seizures, </w:t>
      </w:r>
      <w:r>
        <w:rPr>
          <w:rFonts w:ascii="arial" w:eastAsia="arial" w:hAnsi="arial" w:cs="arial"/>
          <w:i/>
          <w:color w:val="000000"/>
          <w:sz w:val="20"/>
          <w:lang w:val="en-US" w:eastAsia="en-US" w:bidi="ar-SA"/>
        </w:rPr>
        <w:t>delirium tremens</w:t>
      </w:r>
      <w:r>
        <w:rPr>
          <w:rFonts w:ascii="arial" w:eastAsia="arial" w:hAnsi="arial" w:cs="arial"/>
          <w:color w:val="000000"/>
          <w:sz w:val="20"/>
          <w:lang w:val="en-US" w:eastAsia="en-US" w:bidi="ar-SA"/>
        </w:rPr>
        <w:t xml:space="preserve"> or related forms of alcohol withdrawal symptoms, as well as suicidal thoughts.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Pre-Accident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trial there was very little evidence of Mr. Miller's early work history. He seems to have had employment, as he testified he lived in Ottawa in the late 1980s and was drinking heavily, but "never at work". This changed in 1992 when he began to drink while at work. He did not elaborate on the type of employment in which he was engaged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Miller moved to Vancouver in 1994. He was on social assistance until 1996, when he obtained work with the federal government as a customer service clerk. He ended this work in 1997 upon a return to heavy drinking, prompted by relationship and financial troubles.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Miller had no regular work between 1997 and 2004 and during this time he received disability income. His disability was listed as "depression" and "substance abuse". His mother moved in with him at this time, though she was moved to a care home at some point prior to 2004. She began to suffer from a form of dementia and he was responsible for looking after her as his family had "put the onus" on him to do so. He had to organize her care although he did not actually have to provide care because support workers came by several times a day. He attended treatment programs and centres during this time, without success. He also attended hospital emergency departments for drinking-related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2004 he completed a two-day employment aptitude assessment, which identified procurement as a viable employment option. Through what appears to have been some sort of employment assistance program, he attended a "principles of buying" course at a community college. He then secured work as a purchasing assistant. He worked at that job for a few months but was dissatisfied with the limited opportunities for advancement. He then obtained employment as a supply clerk, or buyer, with the SPCA.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During his time at the SPCA he continued to be treated for depression, primarily through medication. He was sober during this time and went to AA meetings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April 2008 Mr. Miller was head-hunted by Accenture, a consulting company, for a job as a fixtures buyer for a local electronics retail chain. He accepted the position, which involved ordering fixtures for stores, organising the logistics of the deliveries and assessing the vendors and their products. He earned $48,000 annually. However, within two months he was feeling overwhelmed by the work and by the employer's expectations of him. He had suicidal thoughts and was referred to a psychiatrist. He went on stress leave in July or August 2008; this lasted until November or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Miller testified that, at the time of the accident, he was energetic and "pretty positive" about things because he had lost weight, but he was concerned about returning to work at Accenture because he was not getting the information he wanted, which I took to mean information about changes to his work that would make his job more tolerable.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August 29, 2008 Mr. Miller was driving a compact sedan, and just starting a left turn at an intersection, when he was struck by a pickup truck travelling straight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said he hit his head either on the door frame or on the side of the car and his neck snapped back and hit the headrest. He had to twist to get out, with people assisting, and he had difficulty doing so due to pain. The pain went from the top of his right buttock to below his right knee. He also had intense back and knee pain. He was stunned and perhaps blacked out because although he understood he was taken to hospital by ambulance, he has no memory of it. Although he recalled they did "a lot of x-rays or CT scans" at the hospital, he had no recollection of the details. He was discharged later that evening. He took the Skytrain home. He said he did not sit down on the train because he was concerned he would not be able to get back up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home, he had trouble removing his shoes because he felt intense back pain when bending over. He also experienced headaches and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next morning, Mr. Miller went for a walk but on climbing a staircase he experienced back pain that "just went wham" from his buttock to his calf. He decided to return home. At home, he received a call from the hospital, asking him to return for further examination. He then attended at the hospital, where he spent some hours having his head scanned before being discharged.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Post-Accident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first couple of weeks following the accident, Mr. Miller experienced stiffness, lack of back strength or support, and headaches. He could not, for example, do dishes because that required him to lean over. He did not keep his ordinary routine or activities because he did not want to do anything that might cause him pain, including attending AA meetings due to the extended sitting involved. He felt pain and a constant tingling and irritation in his shoulders, neck, right lower back and right buttock. He also experienced pain and ringing in his ear, loss of sensation in his toes (and a tendency to trip or stumble over things for no apparent reason), shorter, more disruptive sleep, and waking up in a sweat or shaking after dreaming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headaches intensified after a few months to the point of awakening him at night and preventing him from going back to sleep. His back problems continued to be problematic, particularly in certain positions or on certain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Horricks, Mr. Miller's family doctor, referred Mr. Miller for physiotherapy, but he did not find it beneficial. He was directed to do certain exercises on his own, which he did and continues to do because he finds that these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His ability to keep up such things as cleaning and housekeeping was impaired and he stopped doing such things as cleaning the windows.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Post-Accident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Miller contemplated a change of employment while on stress leave from his employment at Accenture. He thought truck driving might suit him. He extended his time off work by going on "medical EI" (employment insurance), and through EI he completed a truck driving course in June 2009. He then obtained employment with Canadian Freightways. That job lasted until October or November 2009. He said the pay was comparable to that he had earned at the electronics retailer.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Miller liked the truck driving work but sometimes the driver's seats were not very suitable and he had to adjust his position often to avoid onset of back pain. He described that back pain as an "annoyance that makes me uncomfortable", although he also said he was at one point taking up to 8 or 10 pills of Ibuprofen a day. He stopped taking that quantity of medication when his family doctor told him that was excessive, and reduced his intake to four pills of Tylenol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also found that on long-haul trips he had to pull over and stretch more often than other drivers, which meant his trips took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was concerned when his employer trained him to operate a forklift because he felt this would mean he would have to do more physical work; for example, if a pallet fell apart and had to be manually re-loaded. This type of work was not mentioned to him when he interviewed for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Miller said he was getting in trouble with dispatch because he was taking too long getting from Point A to Point B. He said the reason he was slow was because he was "somewhat apprehensive about driving through intersections".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Ultimately, he resigned from this job because his hours were cut drastically. His employer told him his hours were cut because of the slow economy and because drivers with more seniority had to be offered the work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late 2009 Mr. Miller returned to Accenture as a procurement analyst, having failed to find another driving job, but he only lasted a month. He said he could not handle the stress despite reduced responsibilities as compared to his previous position as buyer, and he found the work demeaning. He said the work environment had not really changed from the time of his previous employment there. After two weeks he felt a return to his feelings of "my body tightening up", his concentration getting short and not being able to remember things. He said "It was kind of like I had never left, really". He said, physically, he felt tension between his shoulder blades and experienced headaches that prompted him to take excessive amounts of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spring of 2010 he again found work as a truck driver, although this work was long-haul trucking. He liked the work and felt respected. The pay was better than with his prior truck driving job. He lasted only a month because he "did not understand the pay structure" and "I did not understand the pressure I was going to get from dispatch on a daily basis". He added that his back was also causing him problems. He started drinking again. The resumption of heavy drinking coincided with a relationship break-up, but Mr. Miller gave conflicting evidence about whether the break-up caused his relapse. Initially, he said it was not caused by that break-up and instead it was because he was in a "bad situation" financially. Later in his direct testimony,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 back from a couple of days only [from a long-haul trip], and I'm spending some time with my girlfriend, and lo and behold, my girlfriend breaks up with me because I'm never in Vancouver, I'm always on the highway. Again, my best thinking is, I'm going to show you and I started drinking, thinking I could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that point Mr. Miller went on government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fall of 2011 he got another driving job, but his back continued to bother him and he used excessive pain medication to suppress the pain. He reverted to heavy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April 2012 Mr. Miller was offered a job with Black Press, the publisher of a community newspaper. He was supposed to report for his first day of work on April 30 but he never showed up. Mr. Miller explained that he did not show up because he concluded that his back could not handle the physical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early June 2012 (the same month as the first trial) Mr. Miller secured work with Can-Am Produce. On the second day of work Mr. Miller suffered a workplace injury when he fell off a truck. He suffered a concussion and an injury to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was receiving disability benefits at the time of the 2012 trial. He said he did not know what he was going to do for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Psychological Issues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Miller did not recall any change to his cognition or thinking in the three or four months after the accident as it was his back problems and headaches that he noticed. He said he was not very social for a while, although he conceded his social life was not really good to begin with given his history. The AA meetings were his primary social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Miller acknowledged he had problems with depression prior to the accident. This had been treated, pre-accident, by various medications prescribed by both Dr. Horricks and Dr. Hay. As noted earlier, he said that after the accident he took a "big hit" to his self-esteem because he could not live up to his own expectations to do his job as a procurement clerk. He began to feel worse about himself, particularly when he compared his employment to the careers his brothers had. He felt his father would not be proud of him. This led to more trials of different medications and more visits to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noted earlier, he attempted suicide on several occasions between 2010 and 2012, three of which took place in the four or five months prior to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Effect of Injuries 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One of Mr. Miller's duties as a truck driver is to remove the kingpin on trailers when the trailers are dropped off. This involves physical effort. He had to modify his method from the way he had been taught to do it. Instead of using just upper body and arm strength he braced his leg up against a tire in order to relieve the strain on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said while driving trucks he would approach intersections worried about what cars might hit him. He said "the more I thought about this the more my headaches started to come back". He took over-the-counter pain medication for these headaches, sometimes four times a day. Later he took amitriptyline. Still later he received Botox injections, which were more effective than amitriptyline.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Effect of Injuries on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Miller did not provide a lot of detail about his pre-accident activities, that is, those activities he engaged in during his sober times, but he said prior to the accident he engaged in beach volleyball, hiked on Burnaby Mountain and other trails, attended classical music concerts and was healthy and active. He had friends both in AA and outside of 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does none of those things now, and due to his 2010 alcohol relapse he has had to try to forge friendships outside of AA, with only limited success.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Status at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Miller said his neck symptoms have not changed in the last several years. He said he was experiencing some neck discomfort while testifying and this developed into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in the witness box he experienced discomfort or "borderline pain" at the top of his right buttock and he also said the top of his right foot was "tingling".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has been trying to exercise a bit but there are exercises he cannot do because of neck and back pain. He goes for walks, but he is aware he must turn around before something starts 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pain relief he takes four 600 mg. pills of Ibuprofen a day, plus one extra-strength Tylenol. He takes one pill of amitriptyline each night for his headaches. Later in his testimony he said "I take an Ibuprofen every day [...] but now I try to do it on an as-needed basis". He said sometimes he will go an entire week without a headache, but other times he will have a headache three days in a 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still experiences dreams or nightmares about the accident, with visions of the grille of the pickup truck that hit his car. They are not as bad as they were in the months after the accident; now he only has them "once in a while". These were treated through amitriptyline and Botox injections and so they are not as bad as they were before. The Botox injections last about six to eight weeks, and he would have more of them if he could afford it. He was told each treatment costs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occasionally has waking flashbacks of the accident, and he thinks about the accident every time he goes through the intersection where the accident occurred. He feels he could have died in the accident. Mr. Miller acknowledged that he has thought of dying a lot, though most often this occurs when he is going through alcohol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asked what he is doing these days, Mr. Miller said "nothing". He has only been sober for a short period of time and his only arranged activities are AA meetings. He has been trying to exercise and would like to go to the gym but he cannot afford it. He would like to get back to his former activities as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Alcoholism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noted earlier, Mr. Miller relapsed into acute alcoholism in June 2010, an event that was prompted by a break-up with his girlfriend, and he drank to such excess that he was hospitalized on numerous occasions over the next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Miller said he became sober again two months prior to the first trial of this matter, with this period of sobriety prompted by another incident involving an overdose of pills, an attendance at emergency and the pumping of his stomach. He said that while in hospital a patient in the next bed, evidently with similar difficulties, was expected to die and efforts were being made to keep him alive long enough for relatives to say goodbye. He said that he decided he did not want to die that way and he resolved "to quit playing this roulette with my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Miller said he has started going to AA meetings again, and he is now on Antabuse, a medication that will make a person violently ill if he drinks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Miller said he would like to again undergo alcohol treatment, but proper treatment and not "spin dry" treatment, which is a nickname for treatment centres involving stays less than 30 days. Some programs last up to six months in duration. He would prefer to attend a longer-term program. The one in which he is interested costs $13,000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Now that he is sober again Mr. Miller would like to have psychological treatment, perhaps once every two weeks.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Some of the matters already reviewed were canvassed in cross-examination and so I will not repeat those here. The following are some additional points of evidence that came up during cross-examination:</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 he described his pre-accident personality as being "somewhat withdrawn;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1993 he broke his hip as a result of a fall in the shower during a hospital stay in Calgary. He had been admitted for alcohol abuse and was close to death. He did not recall any ongoing problems with his hip after it healed;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the victim of an assault that occurred between 1990 and 1992 in Toronto. He was frightened by that incident but could not recall if it left him with any lingering fears;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his alcohol behaviour affected his ability to seek and hold employment after the car accident;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planning to return to work at Can-Am Produce when he is able.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William Hay ? Treating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Hay is a psychiatrist who specializes in addictions. He prepared a report dated April 16,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Hay first saw Mr. Miller on October 14, 2008. At that meeting Mr. Miller complained of depression, poor sleep, thoughts about suicide, inability to function at work, poor concentration and memory and isolation. Mr. Miller was very concerned that he might begin drinking again. He was taking several antidepressant medications. The car accident was first discussed at a visit on November 12, 2008, which was the third visit with Dr. Hay. After taking a full history, and on learning Mr. Miller had suffered concussions while playing youth hockey, Dr. Hay diagnosed Mr. Miller as having a history consistent with post-concussion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By January 28, 2009 Dr. Hay diagnosed post-traumatic stress disorder, based on Mr. Miller's experience of the car accident as "a life-threatening incident that caused horror, continued anxiety and panic triggered by traffic" and other symptoms. In his report Dr. Hay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tease out PTSD in the face of an existing diagnosis of Mood Disorder, depression and mTBI, as the symptoms were overlapping. At this time the mTBI appeared to be the uppermost concern, as the depression and anxiety were lessening due to medication, however, the cognitive dysfunction was a major impediment to his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Hay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MVA he had some mood disorder; however, the MVA precipitated a serious recurrence of his mood disorder, depression and serious suicidal ideation. There was no previous history of Pain disorder and the patient experienced injuries which precipitated and subsequently sufficiently explained his ongoing disabling pain disorder. The patient had some anxiety disorder prior to the MVA but the MVA precipitated PTSD. Most, important, I am of the opinion that the patient's history clearly indicates Post Concussion Syndrome and that he suffered from mild Traumatic Brain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his cognitive capabilities had not been a concern an indeed he had acquired a position which required high cognitive function. After the accident his cognitive function was severely affected. Formal testing for organic injury and symptoms of Traumatic Brain Injury were highly positive. It is further significant that while the CT scan and MRI were 'non specific' there was no evidence of any brain abnormality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cumulative diagnosis of mTBI, Cognitive Disorder, PTSD, Pain disorder, and yet another recurrence of his mood disorder, makes his overall prognosis extremely poor. He is at risk for premature cognitive deterioration and increasing emotional instability.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will now likely require lifelong psychiatric involvement with use of psychiatric medications intermittently, despite patient's desire to 'soldier on' to be able to drive trucks... Given his overall picture I don't hold much hope today for him maintaining a steady job for any length of time because of the stress, irritability, cognitive limitations and emotional instability, which are directly a function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his direct examination, Dr. Hay said Mr. Miller's pre-existing mood disorder had been stabilized through medication and he was no longer suicidal. But after the accident, he became severely depressed and his suicidal thinking was recurring constantly.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cross-examination, Dr. Hay said:</w:t>
      </w:r>
      <w:r>
        <w:rPr>
          <w:rFonts w:ascii="arial" w:eastAsia="arial" w:hAnsi="arial" w:cs="arial"/>
          <w:sz w:val="20"/>
          <w:lang w:val="en-US" w:eastAsia="en-US" w:bidi="ar-SA"/>
        </w:rPr>
        <w:cr/>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that as a treating psychiatrist he was more likely to accept subjective information from the client when building the factual base necessary for his assessment. He added that he felt he had more of an obligation to be an advocate for the way he is treating his patient, but in court he is not advocating for the patient but is instead explaining to the court the decisions he has made;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not seen the opinion of psychiatrist Dr. Derryck Smith and would not defer to him on the matter of diagnosing a brain injury unless Dr. Smith had superior information;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Mr. Miller had depression prior to the accident and was taking three different medications for it. He agreed Mr. Miller had a severe mood disorder prior to the accident;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there was evidence Mr. Miller was having cognitive problems prior to the accident;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reference to cognitive problems not being a concern pre-accident referred to Mr. Miller's own perception that they had not been a problem;</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can affect cognitive functioning;</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relied on Mr. Miller's report of some loss of memory of the accident;</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wrote a letter to Dr. Horricks dated October 14, 2008 in which he quoted Mr. Miller as saying the following about his mental status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Why am I having this depression. I'm feeling more down since June. Dr. Horricks started me on a new prescription Cipralex ... he put me on that and it seemed to make me worse. Then I saw Dr. Freedman [psychiatrist] at Burnaby North Mental Health and he took me off the medication. I was still feeling suicidal and depressed and didn't care about my appearance and didn't care for my apartment. I couldn't function at work and went to Dr. Horricks on July 2, told him I wasn't happy and suicidal. I'd been suicidal in the past. He wrote note and sent me to VGH emergency and emergency kept me there for day and at the end of the day I went home. 2 weeks later got call to see Dr. Freedman.</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were all things Mr. Miller told Dr. Hay on his first visit (October 14, 2008);</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same letter, under the heading "Mental Status Examination", he recorded "Sleep: 'horrible, broken nightmares'";</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did not come up as a subject of discussion until Mr. Miller's third appointment with him. Dr. Hay then began to look for the underlying causes for Mr. Miller's persistent depression. As a result, he added post-concussion syndrome to his overall diagnosis. He continued to list major depression as part of Mr. Miller's diagnosis due to his pre-existing condition;</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symptoms consistent with post-concussion syndrome overlap with symptoms associated with major depression, including emotionality and easy fatigability;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symptoms associated with PTSD or post-concussion syndrome can also be linked to medication use;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some exaggeration of symptoms by Mr. Miller but Dr. Hay did not consider this to be the result of malingering or a factitious disorder. Alcoholics have a tendency to self-pity and a sense of persecution, although those tendencies are less in alcoholics who have been abstinent for some years or who have taken the 12-step program;</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this calls into question the objectivity of his opinion because it is limited by the subjective statements of the patient;</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does not treat PTSD, so he referred Mr. Miller to a therapist who specializes in PTSD, Barbara Harris. Dr. Hay followed up with Mr. Miller a few months later by asking Mr. Miller about the therapy, and Mr. Miller said words to the effect that he could not afford it so he had stopped;</w:t>
      </w:r>
    </w:p>
    <w:p>
      <w:pPr>
        <w:numPr>
          <w:numId w:val="2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his visit on November 21, 2008 Mr. Miller told Dr. Hay that he was uplifted at the prospect of going into truck driving and about not going back to the stressful job he had prior to the accident;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 months after the accident Mr. Miller reported real improvement in his depression and sleep;</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visit of February 9, 2009 Mr. Miller's chief complaint was headaches, which Dr. Hay recorded as "pain disorder";</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notes of April 8, 2009 Dr. Hay recorded that an MRI showed Mr. Miller had mild generalized cerebral tissue loss. He was unaware that this was unchanged from a 2004 scan. He agreed that tissue loss is consistent with chronic alcohol abuse, as well as aging;</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neuropsychological testing he could not say for certain what was going on with Mr. Miller and could only say what he thought was probable;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Axis I assessment of February 4, 2010 excludes Mr. Miller's long history of depression, which Dr. Hay conceded was a reasonable criticism. He felt that what he was dealing with was a recurrence or worsening of that depression; and</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wrote a letter dated February 4, 2010 "To whom it may concern" in which he described Mr. Miller as "emotionally stable, cognitively competent and socially responsible". Dr. Hay considered that to be true at the time. He considered Mr. Miller to be cognitively competent to do truck driving work. He was not sure that still held true as Mr. Miller had relapsed but thought it was probably still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re-examination, Dr. Hay said that his opinion was unchanged and that he still thought Mr. Miller had post-concussion syndrome although he would modify the matters he had in his diagnostic list, in particular by saying that the accident worsened an already existing depression and perpetuated that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Dr. Colin Horricks ?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Horricks is a family physician. He has been Mr. Miller's family doctor since 1994 or 1995. He authored a report dated October 20, 2011 that detailed his observations and treatment of Mr. Miller and also provided his opinion on Mr. Miller's physical and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his report Dr. Horricks said Mr. Miller's first post-accident attendance at his office was on September 4, 2008. On that day Mr. Miller complained of headaches, numbness in his right elbow and in his right leg to his foot, soreness in his neck and right suprascapular area and bruising in the area his seatbelt would have crossed.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After examining him Dr. Horricks concluded that Mr. Miller: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had findings compatible of cervical, thoracic strain and strain of his right sacroiliac joint. In addition, he had strain of his right AC joint of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Horricks also reported that Mr. Miller told him that the accident had been upsetting for him emotionally as his car had been totalled and he would see a psychiatrist for his "emotional misery".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Horricks said in his report that Mr. Miller has pre-existing degenerative arthritis in his cervical spine, thoracic spine and lumbar spine, as well as degenerative arthritis in his hips. He noted that these changes "allow for increased vulnerability to injury" and makes for a "more complicated and prolonged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Horricks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should say at this point that Robert is also a man who has suffered a great deal with the life complexity of alcoholism and depression. He has been diagnosed as having cirrhosis of the liver in 1992 after a liver biopsy. At the time of the writing of this letter he is much improved regarding that situation. He has also struggled in his recent past but he has also done very well in his recovery at other times with the support of a psychiatrist and structure of recovery that has included counselling, the 12 Step Program and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his visit on September 17, 2008 Mr. Miller reported that he felt symptom improvement by about 50 percent overall. Mr. Miller began physiotherapy in late September. Mr. Miller reported continuing discomfort in his back and Dr. Horricks encouraged him to continue physiotherapy exercises and fitness workouts. He was to see both Dr. Freedman and Dr. Hay "for management of his anxiety". Around this time Mr. Miller also saw psychiatrist Dr. Axler for management of his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January 7, 2009 Mr. Miller told him that he felt his lower back had settled entirely, "at least for that period of time", but that he had continued symptoms in the right paracervical area, right suprascapular area and the right medialscapular area. He felt the symptoms in these areas were unchanged. He continued to have numbness in his right leg and some of his toes. Later that month he reported shoulder pain at certain points of the arc of arm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visits in April 2009 Mr. Miller reported that his emotional state was steady, although his headaches and neck pain were continuing. In June 2009 Mr. Miller said he continued to have headaches, which were aggravated by noise and lights and built up when he had to concentrate. From the pattern of symptoms Dr. Horricks concluded these were muscular contraction headaches. In July Mr. Miller reported that he was getting these headaches three to four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August 2009 Mr. Miller reported depressive and anxiety related symptoms. He was by this point working as a truck driver. Dr. Horricks noted Mr. Miller was experiencing interpersonal stress (which he later explained was a "girlfriend issue") and that Mr. Miller reported to him that he found his employment workload "rather demanding". In cross-examination Dr. Horricks explained that these matters were causing stress along with depressive and anxiety related symptoms, and tension was building around areas of degenerative change and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September 2009 Mr. Miller reported continued discomfort in his lower back, neck and right suprascapular area, with continuing headaches. In October 2009 Dr. Horricks noted that "his emotional state was pretty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a visit in December 2009 Mr. Miller reported an aggravation of his depressive symptoms going back three to eight weeks, with diminished mood, broken sleep, lack of energy and interest, lowered concentration, and agitation. His headaches had increased. He was now not exercising, and he was not attending his support meetings. Dr. Horricks prescribed an anti-depressant, although this medication was modified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Horricks noted in visits in January and March 2010 that there was improvement in Mr. Miller's depressive symptoms. By April 2010 Mr. Miller reported that he was "somewhat depressed" two days out of seven.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Miller relapsed into active alcoholism starting in May 2010 and did not visit Dr. Horricks until July 2010. He was "three days sober" when Dr. Horricks saw him on July 21. He was to apply for a recovery program. When Dr. Horricks next saw Mr. Miller he was experiencing depression and anxiety but had only been off alcohol for 11 days. He had completed a program called Daytox but was to pursue further treatment levels at a different facility. He attended that program from August 11, 2010 to September 13, 2010. When Dr. Horricks saw him on September 22, 2010 Mr. Miller was not depressed and was emotionally stable, although he had stress arising from issues with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December 2010 Dr. Horricks referred Mr. Miller to Dr. Robinson, a neurologist, for his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May 11, 2011 Mr. Miller was put on Antabuse, a medication aimed at deterring alcohol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Horricks' observations from August 12, 2011 are as follows: He felt pretty well apart from two to three nights out of seven with broken sleep and some anxiety related symptoms, but with [certain medications] he was able to report resolve of his depressive symptoms. ... At that point we had established drug stability and emotional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opinion section of his report, Dr. Horricks said he emphasized four aspects of Mr. Miller's situation:</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pre-existing degenerative changes increase his vulnerability to injury and a prolonged recovery, and complicate the prognosis;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problems with depression push him to drink, and "the somatic [physical] symptoms associate[d] with depression build around the area of injury and pre-existing degenerative change";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level facet joint injury sustained in the accident could have aggravated his pre-existing degenerative arthritis. He will likely have ongoing intermittent pain and stiffness because of this arthritis; he could not say to what degree the injuries could aggravate his degenerative arthritis but said "it is certainly possible";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injury situation with all the attending stresses does push to depression and does enhance the risk of relapse to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Horricks said all of these issues have interfered with Mr. Miller's ability to pursue gainful employment. He said his goal was to establish Mr. Miller's continued abstinence and emotional stability, then re-establish Mr. Miller's continued physical fitness to enhance his physical comfort. This, Dr. Horricks said, requires a very good structure of recovery, including 12-step work and meetings, a sponsor, counselling and follow-up with both Dr. Hay and himself. Dr. Horricks said at that point "I think he [will have] a chance at establishing continuous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cross-examination Dr. Horricks said:</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a mental status examination of Mr. Miller in January 2007, which revealed he had problems with memory on that date;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16, 2007 Mr. Miller attended upon Dr. Horricks with complaints of pain in his mid and lower back, for which Dr. Horricks ordered x-rays;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2007 Mr. Miller attended with complaints of paralumbar pain following a fall in the bathtub. X-rays showed degenerative arthritis. Mr. Miller was referred to physiotherapy;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2007 he referred Mr. Miller to an ENT physician, Dr. Longridge, due to his complaints about balance and dizziness or vertigo going back one year. Dr. Longridge's consult letter confirmed Mr. Miller had a balance problem that was variable in nature;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2008 Mr. Miller attended with a complaint of headaches and a "spaced out" feeling. Dr. Horricks noted a two to five month history of depressive problems. At trial Dr. Horricks said headache is a common accompaniment of tension and depression;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visit Dr. Horricks referred Mr. Miller to Vancouver General Hospital due to depression, suicidal ideation, and stress associated with work deadlines. Dr. Horricks said that Mr. Miller could not guarantee his safety to him and so he elected to put him in hospital;</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Miller's left arm ulnar neuropathy pre-dated the accident. This resulted in surgery (an ulnar nerve translocation) in September 2008. He later had the same procedure done to his right arm, which also was not related to the accident;</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saw Mr. Miller the day before the accident. Mr. Miller was on stress leave. He discussed with Mr. Miller rehabilitation with gym workouts and sleep hygiene issues, and a target return to work date in December 2008;</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that a portion of Mr. Miller's post-accident pain in his neck and low back were contributed to by his degenerative arthritis;</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Miller's September 2008 complaints of ankle weakness and catching his toe stemmed from a palsy of the peroneal nerve, which had nothing to do with the car accident;</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spring of 2010 Mr. Miller entered into a spiral of acute alcoholism, detox and admissions to hospitals. It was clear he had serious problems with respect to his alcoholism. Dr. Horricks did not know the circumstances that led him to return to active alcoholism because Mr. Miller stopped seeing him for a time;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if Mr. Miller was employable if he stays clean and sober, Dr. Horricks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That's a very complicated question. Of course he'll do better, but he still has these other issues. And that's a future gazing question, 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So what other issues does he have?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He's got complicated depressive problems. He had abuse in childhood. He's got PTSD because of recent trauma because of -- and he's vulnerable to it because of his childhood trauma and his depression and his alcoholism. And the whole thing is a vicious cycle, along with physical injury and the other 25 problems he has.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 And most of these problems predate the motor vehicle accident,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That's true. Except that life is a cumulative process.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 fell on at least two occasions during this period of acute alcoholism, as a result of which CT scans were performed on his head;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Miller's brain scans (CT scans and MRIs) showed no evidence of brain injury following the accident, other than a hematoma associated with one of his later falls;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pushes Mr. Miller to drink, and drinking aggravates the depression;</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Miller's prior depression, alcoholism and intermittent pain from degenerative arthritis are all factors that can interfere with his continuing with gainful employment; 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suicidal thoughts he had was greater after the accident than before, and he thought the suicidal issues accelerated for a period of time after the car accident.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Dr. Derryck Smith ?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Smith prepared a report dated February 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Smith reviewed Mr. Miller's psychological and psychiatric history. He noted Dr. Freedman assessed Mr. Miller in July 2008 and diagnosed major depression with possible bipolar disorder, and that in January 2009 Dr. Hay diagnosed him with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Smith diagnosed Mr. Miller with: (1) major depression, which he said is a pre-existing condition likely exacerbated by the accident; and (2) post-traumatic stress disorder, which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Smith said it was "extremely unlikely" Mr. Miller suffered a concussion in the car accident. He based his opinion on the normal Glasgow Coma Scale scores, the lack of any report of a loss of consciousness, and the normal scans. Nonetheless, he concluded Mr. Miller did develop post-traumatic stress disorder, though he added that this was "a condition for which he does not appear to have received much in the way of treatment". He said the medications would be the same as those for depression, but that he needed psychological treatment to ameliorate the PTSD effects. In his direct testimony he said this would involve 12 to 20 sessions at a typical rate of $175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Smith also noted that Mr. Miller suffers from "grossly disturbed sleep" and recommended that this be addressed because "individuals who suffer from pain and depression are unlikely to respond to treatment unless sleeping issues are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for prognosis, Dr. Smith said it is "guarded". He noted the pre-existing depression and post-accident PTSD were likely to aggravate one another. He said it was not clear to him that Mr. Miller would be successful in securing employment as a truck driver and, if that transpired, his psychiatric symptoms and disability would likely become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Smith provided a second report dated April 2, 2010, in which he commented on the report of Dr. Cameron. He said Dr. Cameron's report did not change his opinion; it remained his view that it was "possible but not probable" that Mr. Miller suffered a mild traumatic brain injury. He agreed with Dr. Cameron that Mr. Miller's pain problems, including headaches, and his ongoing psychological dysfunction are the main factors contributing to his disability in regards to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his testimony Dr. Smith said that if Mr. Miller's alcoholism became acute again then treatment would become even more problematic, because then there would be three diagnoses to deal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cross-examination Dr. Smith said:</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noted in his report that Dr. Hay "does not make a good case" as to why he diagnosed him with a brain injury. At trial, Dr. Smith said "there wasn't a wealth of reasoning ... as to how he reached that conclusion";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Mr. Miller was taking three different medications for depression suggests he had a relatively resistant depression;</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and PTSD share many of the same symptoms;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 and mild traumatic brain injury are interchangeable terms;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with Dr. Cameron's opinion that Mr. Miller's post-accident problems with concentration and memory are principally associated with the depression that pre-dated the accident and continued to affect him afterward;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with a history of alcohol abuse and suicidal thoughts might have problems with those even absent a car accident, but he is also vulnerable to having those problems exacerbated by new trauma as well. Dr. Smith felt that the accident exacerbated his pre-existing depression;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alcoholic who is currently sober but who has traumatic events occur is likely to reactivate their use of alcohol.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Dr. Donald Cameron ?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Cameron saw Mr. Miller on September 8, 2009 and wrote a report dated January 11,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Cameron reviewed Mr. Miller's history, noting that Mr. Miller did not know if he lost consciousness after the accident. His immediate post-accident complaints were of low back pain, neck pain and numbness from his thigh to his foot in one leg. Subsequently, he developed problems with his memory, headaches and a changed personality. Although he had a history of depression he had not been depressed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Cameron's opinion, based on both his assessment of Mr. Miller and his review of medical records, was that Mr. Miller probably suffered a brief period of altered state of consciousness or loss of consciousness as a result of the car accident. This was despite the ambulance crew assessment of Mr. Miller at the scene of the accident in which they documented his Glasgow Coma Scale to be 15 out of a normal 15, which Dr. Cameron said indicated his brain injury was minor. Based on the provided history, the medical records and the ambulance crew testing Dr. Cameron concluded that Mr. Miller probably did sustain a mild traumatic brain injury or concussion in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Cameron noted that Mr. Miller was assessed by a neurologist (Dr. Medvedev) shortly after the accident and a CT head scan and CT angiogram of cranial arteries were normal, and a subsequent MRI scan was essentially normal. The single "nonspecific" change noted on the MRI scan was "not necessarily indicative of the residual change of a traumatic brain injury" and would be considered normal for an adult patient in his mid-40s.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Cameron felt Mr. Miller's ongoing headaches were probably a mixture of migraine headaches and musculoskeletal headaches. He recommended treatment with medication in consultation with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Based on several factors including: (1) Mr. Miller's recent (July 2008) bout of depression; (2) Dr. Hay's report of October 2008 that Mr. Miller did not have any cognitive problems with respect to memory and concentration; (3) Mr. Miller's report to Dr. Cameron that his memory was normal at the time he assessed him but the problem at the time was with concentration, Dr. Cameron said Mr. Miller's problems with concentration and memory are principally associated with his symptoms of depression, which pre-date the accident. He later added that some of these problems are also attributable to his ongoing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Cameron said Mr. Miller "is suffering from predominate ongoing pain and discomfort and psychological dysfunction following this accident". He said that Mr. Miller could return to work as of the date of his assessment as there were no significant problems with his either his central nervous system or peripheral nervous system as a result of accident-related injuries.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pain and discomfort including headaches following this accident and ongoing psychological dysfunction are probably the main contributing factors to Mr. Miller's ongoing disability with respect to return to work status. ... It is my opinion that his headaches will probably improve following repeat assessment and trials of therapy to treat these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cross-examination, Dr. Cameron said the headaches Mr. Miller was experiencing were probably a mild contributing factor to ongoing disability because they occurred three to four times a week and he was only taking over-the-counter medications for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Summary of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parties agreed on the treatments Mr. Miller has received, which I summarize as follows:</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six sessions between September 26, 2008 and October 27, 2008;</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rehabilitation program with a kinesiologist: 26 sessions between October 31, 2008 and January 5, 2009;</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three sessions in July 2009 plus one further session in February 2010;</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Colin Horricks, family doctor: 53 visits between September 2008 and March 2012;</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William Hay, psychiatrist and addictionist: 19 visits between October 14, 2008 and January 11, 2011;</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Ruby Axler, psychiatrist: one visit in October 2008;</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Gordon Robinson, neurologist (headache disorders): two visits in February and March 2009;</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 Medvedev, neurologist, Royal Columbian Hospital: re-evaluation the day after the accident;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Richard Chan, neurosurgeon (ulnar nerve): surgery on October 2, 2008 and two subsequent visits in 2008, plus two further consultations, one in March 2010 and the other in March 2012;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 Javidan, neurologist: one consult in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submits that, in addition to his physical injuries, he suffered serious psychological and cognitive injuries and a significant aggravation of his pre-existing depression, both of which have played a substantial causal role in his relapse into active alcoholism.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submits that he need only show that the defendant's negligent act caused or contributed to the loss and so there ought to be no apportionment between causes in this case. The law does not excuse a tortfeasor merely because there are other factors already present which have combined with the accident injuries to create the loss. Here, the pain, stress and discomfort arising from accident injuries combined with the plaintiff's pre-existing depression and alcoholism to create a long-term debilitating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submits that an appropriate assessment of damages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2823"/>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 to $185,000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$ 50,000 to $100,000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income capacity</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 to $500,000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$115,000 to 160,000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 (agreed)</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$392</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$465,392 to $945,392</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defendants note the plaintiff's pre-existing depression, stress and emotional issues, which included suicide attempts, an inability to form relationships, difficulty managing the stresses of work, and years of serious and active alcoholism. These are the factors that disabled the plaintiff prior to the accident and are the same factors that disabled him afterward. At minimum, there must be a substantial negative contingency to reflect the fact that Mr. Miller was likely to be disabled for substantial periods of time even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defendants submit that there is no loss of income because the plaintiff was on stress leave at the time of the accident, he re-trained as a truck driver because of that same stress and he resigned from job at Canadian Freightways because of reduced shifts caused by an economic downturn. His subsequent relapse into alcoholism was, by his own admission, his own choice. These same factors apply in the case of the plaintiff's claim for loss of future earning capacity, as the plaintiff has failed to demonstrate a real and substantial possibility of loss due to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defence position on damages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533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$40,000 to 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Lost future earning capacity</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$1,320 to $2,200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 (agreed)</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$392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$41,712 to $52,592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III.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begin my analysis with some comments on the 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Miller presented as a pleasant and somewhat mild-mannered individual. He tended to be quite general in describing events and often displayed little command of detail in terms of his personal life, his treatment or his symptoms. He could not remember much about his formative years, other than playing a lot of junior hockey. He could not remember falling in the shower or bathtub the year before the accident, an event that prompted him to seek medical attention from Dr. Horricks. In brief, it appeared to me that Mr. Miller's memory was not very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also noted that he testified "life was good" prior to the car accident, which does not accord with the evidence of his work troubles, serious depression and suicidal ideation. I was not sure whether this was attributable to his poor memory or to an idealisation of his pre-accident life. I do not believe he was deliberately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found Mr. Miller to be credible in the sense that I believe he told the truth as he remembered it, but his inability to remember many details causes me to be concerned about the reliability of at least some aspects of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Analysis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is apparent from the photographs of the vehicles that the collision was one of significant force. Mr. Miller's vehicle shows considerable damage on its right front, from the passenger door to the right side of the front bumper. The right wheel is crumpled inward. The defendants' pickup truck also has substantial damage, mostly to the front right area of the vehicle, with a crumpled hood and right 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Horricks' report is the only report that addresses the plaintiff's general physical injuries. He said the plaintiff had findings "compatible of cervical, thoracic strain" as well as strains of his right sacroiliac joint and right acromioclavicular joint of his right shoulder. I am satisfied these injuries were caused by the accident, as were the effects as I will now describe based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Miller said these injuries manifested themselves as pain in his neck, back, shoulders and right buttock, as well as headaches. He found it difficult to lean forward or sit for extended periods of time. He reported other symptoms as well, including pain and ringing in his ear, reduced sensation in his toes, disrupted sleep and nightmares.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Three weeks after the accident Mr. Miller reported to Dr. Horricks that his symptoms had improved by 50 percent. By January 2009, which was five months after the accident, he reported that his lower back had settled entirely, though it is apparent that these symptoms reappeared after that. A year after the accident he found he had to adjust his sitting position often while truck driving as his back pain was "an annoyance that makes me uncomfortable". He found he had to pull over and do stretching exercises. To Dr. Horricks he reported continuing discomfort in his back, neck and right suprascapular area, and continuing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By the time of trial, which was about four years after the accident, he found that while testifying he experienced discomfort that developed into neck pain. He said there were some times that he experienced very severe pain. As for his back, he said that while testifying he experienced discomfort or "borderline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Horricks said Mr. Miller was vulnerable to spine injuries because of the pre-existing degenerative condition of his back. This pre-existing condition had been symptomatic in the year prior to the accident, as he had attended upon Dr. Horricks on two occasions due to back complaints, one of which was prompted by a fall in a bathtub. Dr. Horricks said that absent the car accident Mr. Miller would still have had pain and stiffness in his neck and back "that would come and go". I agree with that opinion. Accordingly, I conclude that Mr. Miller would likely have had periodic back or neck problems irrespective of the accident, but the symptoms he has actually had are attributable in large part to the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submissions, counsel referred to a fracture of the transverse process of the L2 vertebra, but strangely there is very little discussion of this in the medical evidence. Dr. Cameron mentions it, more or less in passing, in his report of January 11, 2010, but without indicating the source of his information. Dr. Horricks does not mention it at all. Dr. Smith noted in his report that he had reviewed the medical records and did not see any evidence of a fracture at L2. He also noted that a CT scan of August 29, 2008 did not show any problems in Mr. Miller's neck or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have reviewed the trial transcript and note there is no mention whatsoever in the testimony of the doctors of a fracture of a transverse process. The only mention is in the submissions of counsel. In those submissions plaintiff's counsel said the plaintiff suffered that injury in the accident, and defence counsel said he "would not dispute" that the plaintiff suffered a minor right L2 transverse vertical process fracture. Given that statement of defence counsel I conclude that I may assume that the plaintiff suffered a fracture of a transverse process at L2 despite the dearth of evidence on the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am also satisfied that the accident caused Mr. Miller to suffer headaches, although this issue is complicated because he was suffering from headaches prior to the accident. On this point, Dr. Horricks noted that in June 2008 Mr. Miller complained to him about having headaches and a "spaced out" feeling, which Dr. Horricks associated with a two to five month history of depressive problems. Dr. Horricks said headache is a common accompaniment of tension and depression. There is no doubt that Mr. Miller was both stressed and depressed prior to the accident given that he was on stress leave from work and had been admitted to hospital due to suicidal thoughts.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Miller's employment was a considerable source of stress for him, both before and after the accident, and this stress caused headaches. When he returned to work Accenture in late 2009 he found the work stress much the same as before. After two weeks he felt a return to his feelings of "my body tightening up", his concentration getting short and not being able to remember things. This caused tension between his shoulder blades and resulting headaches. From this I conclude that Mr. Miller would have had at least some problems with headaches even had the accident not occurred. However, I am also satisfied that Mr. Miller's injuries added to his stress and depression and also added to the frequency and severity of his headaches.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noted earlier, the plaintiff submits he suffered "serious psychological and cognitive injuries", including either or both PTSD (as per Dr. Hay and Dr. Smith) and MTBI (as per Dr. Hay), together with an aggravation of his pre-existing depression. The plaintiff says these issues triggered his relapse into alcoholism.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defence submits that serious depression, alcoholism and stress-related disorders were already well-established in Mr. Miller's life prior to the accident and, in fact, shortly before the accident he had been hospitalized due to suicidal ideation. He was on stress leave at the time the accident occurred. His return to acute alcoholism occurred nearly two years after the accident and was not caused by it. The accident was merely "one swell in an ocean of troubles that confronted Mr. Miller"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begin my analysis of this aspect of the case by commenting on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found Dr. Hay to be too much of an advocate for his patient to give his opinion much weight. Dr. Hay conceded that, as a treating psychiatrist, he considers himself something of a cheerleader for his patients and in that regard he uncritically accepts what his patient tells him. I acknowledge that Dr. Hay also said he is not an advocate for his patient when he is giving testimony but I was left with the distinct impression that he had not entirely cast aside his cheerleader role once he was in the courtroom.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also found that Dr. Hay unreasonably minimized Mr. Miller's pre-accident issues and over-emphasized the effects of the accident. In relation to Mr. Miller's pre-accident psychological state Dr. Hay said "at the time of the MVA he had some mood disorder", which seems a remarkable understatement given that Mr. Miller was unable to work due to stress and depression, and his suicidal ideation was serious enough that his (then) treating psychiatrist had him admitted to hospital just weeks before the accident. I also felt Dr. Hay's description of Mr. Miller's post-accident physical symptoms was noticeably more severe than the description given by Mr. Miller in his testimony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are two further points concerning Dr. Hay's evidence and opinions. After Mr. Miller's first visit with Dr. Hay on October 14, 2008, Dr. Hay wrote to Dr. Horricks. Although Dr. Hay provides substantial detail about Mr. Miller's "presenting concerns", there is no mention of the car accident or of the injuries or other effects Mr. Miller suffered. In fact, Dr. Hay's evidence at trial was that Mr. Miller did not even mention the car accident to Dr. Hay until his third visit. This suggests to me that the physical and psychological effects of the accident were less of a factor in Mr. Miller's overall mental health than the plaintiff submitted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Finally, I agree with the observation of Dr. Smith that Dr. Hay "does not make a good case as to why he has diagnosed this man with a brain injury". Dr. Hay seemed to draw his conclusion based in large measure on Mr. Miller's self-report that he had not had any problems with cognition pre-accident, which the evidence reveals was clearly not the case. Dr. Hay also said in his report that "formal testing for organic injury and symptoms of Traumatic Brain Injury were highly positive", which is at odds with the evidence of Dr. Smith and Dr. Cameron, who both said all of Mr. Miller's head and brain scans were essentially normal. Although he acknowledged in cross-examination that some symptoms of MTBI overlap with those of depression and with the effects of medications, he did not explain why he concluded MTBI must be the cause, or at least one of the causes, of Mr. Miller's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For all of these reasons I am unable to accept the opinion evidence of Dr. Hay, and in particular I am unable to accept his conclusion that Mr. Miller suffered a mild traumatic brain injury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turn now to the evidence of the other two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Among other things, Dr. Cameron concluded that Mr. Miller suffered a mild traumatic brain injury (which he said was synonymous with concussion) in the accident. Like Dr. Hay, the basis for this opinion was very thin. He said Mr. Miller probably suffered a brief period of altered state of consciousness or loss of consciousness as a result of the car accident but, as noted earlier, this was despite: (1) the ambulance crew Glasgow Coma Scale assessment of Mr. Miller to be 15 out of a normal maximum 15; and (2) Mr. Miller's report to him that he did not know if he lost consciousness after the accident. I should add that the evidence of altered consciousness or loss of consciousness varies considerably in the various accounts and, in any event, it all comes from Mr. Miller, whose memory is generally quite poor. In other words, for Mr. Miller to say that he has no memory of certain aspects of the immediate post-accident events does not tell us much, as he cannot remember many things that have happened in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For these reasons I do not accept the opinion of Dr. Cameron that Mr. Miller suffered a mild traumatic brain injury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 the issue of MTBI I prefer the evidence of Dr. Smith, whose approach impressed me as being thorough and well-considered. He acknowledged the possibility that Mr. Miller suffered an MTBI in the accident, but did not think it was probable. His view was that MTBI was "extremely unlikely". I accept that opinion. I also accept Dr. Smith's opinion that Mr. Miller has PTSD that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Aside from the differences in opinion concerning MTBI there was a reasonable consensus of opinion between the experts on the other issues. There is no doubt that Mr. Miller suffered from significant major depression prior to the accident. Both Dr. Cameron and Dr. Smith said Mr. Miller's problems with concentration and memory are principally associated with this pre-existing depression. All of the physicians noted, in one way or another, that Mr. Miller's pre-existing major depression is aggravated by his ongoing pain and discomfort (Dr. Cameron and Dr. Horricks) or his PTSD (Dr. Hay, Dr. Horricks and Dr. Smith). All of the physicians also said, in effect at least, that the prognosis is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next consider the plaintiff's claim that his psychological and cognitive injuries and PTSD have played a substantial causal role in his relapse into active alcoholism.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This claim is difficult to accept for several reasons. First, Mr. Miller's relapse did not occur until 21 months after the accident. By that time Mr. Miller's physical symptoms had abated to a fair extent. Second, no one has said that there is a clear or direct relationship between the accident and Mr. Miller's relapse into active or acute alcoholism, not even Mr. Miller himself. As noted earlier, when asked what prompted him to resume drinking Mr. Miller first referred to his "bad situation financially", but he later testified that he started drinking again because his girlfriend broke up with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lo and behold, my girlfriend breaks up with me because I'm never in Vancouver, I'm always on the highway. Again, my best thinking is, I'm going to show you and I started drinking, thinking I could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cross-examination Mr. Miller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take full responsibility for that relapse, right? That's something you decided?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From these excerpts it is clear that Mr. Miller did not associate his relapse into active alcoholism with the accident. I appreciate that the situation is more complicated than that (and for that reason I will return to this shortly), but nonetheless that was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Miller did not provide any reason to Dr. Horricks, his long-time (and sympathetic) family doctor, for his resumption of heavy drinking, so there is nothing in the evidence of Dr. Horricks that makes any link between the resumption of active alcoholism with the accident or his injuries. There is also nothing in the evidence Dr. Hay or Dr. Smith that relates the relapse to the accident. The only relevant comments on the subject come from Dr. Smith and Dr. Horricks. Dr. Smith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Now, for a person like Mr. Miller who's had a history of depression, where he's had a history of alcoholism, where he's had a history of suicidal thoughts, what would be his outcome even if he didn't have this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he might have ongoing problems with that, but he also is vulnerable to having those problems exacerbated by new trauma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is there a likelihood that he could have come to the same situation even without that new trauma?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it's possible. I hate to predict what -- what may or may not have happened in a theoretical sense, but he was certainly depressed before the accident and that might have continued on. But it was -- I mean, it was my -- my opinion here, however, that the accident exacerbated his pre-existing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insofar as the alcoholism is concerned, the nature of an alcoholic is -- is that during their life they're going to have periods where they're likely to become active?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if -- if someone who has been an alcoholic and is -- is currently sober, if they have traumatic events in their life, that's likely to reactivate their use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his report Dr. Horricks said "an injury situation with all the attending stresses does push to depression and does enhance the risk of relapse to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accept the opinions of Dr. Smith and Dr. Horricks. There is no evidence of any direct relationship between the accident and Mr. Miller's relapse into active alcoholism, but Mr. Miller's ongoing physical difficulties and PTSD were part of the overall picture and made him at least somewhat more vulnerable to such a relapse.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Some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the Supreme Court of Canada stated the test for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Supreme Court of Canada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To understand these cases, and to see why they are not applicable to the present situation, one need only consider first principles.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 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As part of my assessment of the appropriate award for non-pecuniary damages I have considered all of the factors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 46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base my assessment of non-pecuniary damages on the findings I have made under the "Analysis" section above, and will not repeat those here. In summary, Mr. Miller suffered injuries to his neck, back and shoulders which caused moderate and occasionally severe pain in those areas in the months after the accident. These symptoms abated somewhat by about six months post-accident, but still remained problematic up to the time of trial. After the initial period of time the pain seems to have been relatively minor for the most part, with Mr. Miller describing it both as an "annoyance" that makes him uncomfortable and as "borderline pain". Although these descriptions might be perceived as being at odds with his testimony about the quantity of over-the-counter medication he took, Mr. Miller's testimony indicates that he took that medication primarily for headaches. Mr. Miller said his neck, back and shoulder symptoms sometimes develop into actual or greater pain and, at times, into severe pain. Due to his pre-existing degenerative condition in his neck and back he would have had some of this pain, at times, in any event. The accident also caused him to suffer from headaches more frequently than he did before. Finally, the accident also caused PTSD and exacerbated his pre-existing tendency to depression and enhanced his risk of reverting to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On non-pecuniary damages the plaintiff cited: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($200,000); </w:t>
      </w: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 xml:space="preserve"> ($200,000); </w:t>
      </w:r>
      <w:r>
        <w:rPr>
          <w:rFonts w:ascii="arial" w:eastAsia="arial" w:hAnsi="arial" w:cs="arial"/>
          <w:i/>
          <w:color w:val="000000"/>
          <w:sz w:val="20"/>
          <w:lang w:val="en-US" w:eastAsia="en-US" w:bidi="ar-SA"/>
        </w:rPr>
        <w:t>Taraviras v. Lovig</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2011 BCCA 200</w:t>
        </w:r>
      </w:hyperlink>
      <w:r>
        <w:rPr>
          <w:rFonts w:ascii="arial" w:eastAsia="arial" w:hAnsi="arial" w:cs="arial"/>
          <w:color w:val="000000"/>
          <w:sz w:val="20"/>
          <w:lang w:val="en-US" w:eastAsia="en-US" w:bidi="ar-SA"/>
        </w:rPr>
        <w:t xml:space="preserve"> ($200,000); </w:t>
      </w:r>
      <w:r>
        <w:rPr>
          <w:rFonts w:ascii="arial" w:eastAsia="arial" w:hAnsi="arial" w:cs="arial"/>
          <w:i/>
          <w:color w:val="000000"/>
          <w:sz w:val="20"/>
          <w:lang w:val="en-US" w:eastAsia="en-US" w:bidi="ar-SA"/>
        </w:rPr>
        <w:t>Towson v. Bergman</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2009 BCSC 143</w:t>
        </w:r>
      </w:hyperlink>
      <w:r>
        <w:rPr>
          <w:rFonts w:ascii="arial" w:eastAsia="arial" w:hAnsi="arial" w:cs="arial"/>
          <w:color w:val="000000"/>
          <w:sz w:val="20"/>
          <w:lang w:val="en-US" w:eastAsia="en-US" w:bidi="ar-SA"/>
        </w:rPr>
        <w:t xml:space="preserve"> ($185,000);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($175,000); </w:t>
      </w:r>
      <w:r>
        <w:rPr>
          <w:rFonts w:ascii="arial" w:eastAsia="arial" w:hAnsi="arial" w:cs="arial"/>
          <w:i/>
          <w:color w:val="000000"/>
          <w:sz w:val="20"/>
          <w:lang w:val="en-US" w:eastAsia="en-US" w:bidi="ar-SA"/>
        </w:rPr>
        <w:t>Wong v. Luong et al</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2004 BCSC 1489</w:t>
        </w:r>
      </w:hyperlink>
      <w:r>
        <w:rPr>
          <w:rFonts w:ascii="arial" w:eastAsia="arial" w:hAnsi="arial" w:cs="arial"/>
          <w:color w:val="000000"/>
          <w:sz w:val="20"/>
          <w:lang w:val="en-US" w:eastAsia="en-US" w:bidi="ar-SA"/>
        </w:rPr>
        <w:t xml:space="preserve"> ($120,000); </w:t>
      </w:r>
      <w:r>
        <w:rPr>
          <w:rFonts w:ascii="arial" w:eastAsia="arial" w:hAnsi="arial" w:cs="arial"/>
          <w:i/>
          <w:color w:val="000000"/>
          <w:sz w:val="20"/>
          <w:lang w:val="en-US" w:eastAsia="en-US" w:bidi="ar-SA"/>
        </w:rPr>
        <w:t>Maillet v. Rosenau et al.</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2006 BCSC 10</w:t>
        </w:r>
      </w:hyperlink>
      <w:r>
        <w:rPr>
          <w:rFonts w:ascii="arial" w:eastAsia="arial" w:hAnsi="arial" w:cs="arial"/>
          <w:color w:val="000000"/>
          <w:sz w:val="20"/>
          <w:lang w:val="en-US" w:eastAsia="en-US" w:bidi="ar-SA"/>
        </w:rPr>
        <w:t xml:space="preserve"> ($110,000); </w:t>
      </w:r>
      <w:r>
        <w:rPr>
          <w:rFonts w:ascii="arial" w:eastAsia="arial" w:hAnsi="arial" w:cs="arial"/>
          <w:i/>
          <w:color w:val="000000"/>
          <w:sz w:val="20"/>
          <w:lang w:val="en-US" w:eastAsia="en-US" w:bidi="ar-SA"/>
        </w:rPr>
        <w:t>Johnstone v. H.M.T.Q.</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2006 BCSC 1867</w:t>
        </w:r>
      </w:hyperlink>
      <w:r>
        <w:rPr>
          <w:rFonts w:ascii="arial" w:eastAsia="arial" w:hAnsi="arial" w:cs="arial"/>
          <w:color w:val="000000"/>
          <w:sz w:val="20"/>
          <w:lang w:val="en-US" w:eastAsia="en-US" w:bidi="ar-SA"/>
        </w:rPr>
        <w:t xml:space="preserve"> ($100,000); </w:t>
      </w:r>
      <w:r>
        <w:rPr>
          <w:rFonts w:ascii="arial" w:eastAsia="arial" w:hAnsi="arial" w:cs="arial"/>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2005 BCSC 770</w:t>
        </w:r>
      </w:hyperlink>
      <w:r>
        <w:rPr>
          <w:rFonts w:ascii="arial" w:eastAsia="arial" w:hAnsi="arial" w:cs="arial"/>
          <w:color w:val="000000"/>
          <w:sz w:val="20"/>
          <w:lang w:val="en-US" w:eastAsia="en-US" w:bidi="ar-SA"/>
        </w:rPr>
        <w:t xml:space="preserve"> ($100,000); and </w:t>
      </w:r>
      <w:r>
        <w:rPr>
          <w:rFonts w:ascii="arial" w:eastAsia="arial" w:hAnsi="arial" w:cs="arial"/>
          <w:i/>
          <w:color w:val="000000"/>
          <w:sz w:val="20"/>
          <w:lang w:val="en-US" w:eastAsia="en-US" w:bidi="ar-SA"/>
        </w:rPr>
        <w:t>Joel v. Paivarinta et al.</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2005 BCSC 73</w:t>
        </w:r>
      </w:hyperlink>
      <w:r>
        <w:rPr>
          <w:rFonts w:ascii="arial" w:eastAsia="arial" w:hAnsi="arial" w:cs="arial"/>
          <w:color w:val="000000"/>
          <w:sz w:val="20"/>
          <w:lang w:val="en-US" w:eastAsia="en-US" w:bidi="ar-SA"/>
        </w:rPr>
        <w:t xml:space="preserv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defendant cited: </w:t>
      </w:r>
      <w:r>
        <w:rPr>
          <w:rFonts w:ascii="arial" w:eastAsia="arial" w:hAnsi="arial" w:cs="arial"/>
          <w:i/>
          <w:color w:val="000000"/>
          <w:sz w:val="20"/>
          <w:lang w:val="en-US" w:eastAsia="en-US" w:bidi="ar-SA"/>
        </w:rPr>
        <w:t>Chan v. Lee</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2008 BCSC 594</w:t>
        </w:r>
      </w:hyperlink>
      <w:r>
        <w:rPr>
          <w:rFonts w:ascii="arial" w:eastAsia="arial" w:hAnsi="arial" w:cs="arial"/>
          <w:color w:val="000000"/>
          <w:sz w:val="20"/>
          <w:lang w:val="en-US" w:eastAsia="en-US" w:bidi="ar-SA"/>
        </w:rPr>
        <w:t xml:space="preserve"> ($35,000); </w:t>
      </w:r>
      <w:r>
        <w:rPr>
          <w:rFonts w:ascii="arial" w:eastAsia="arial" w:hAnsi="arial" w:cs="arial"/>
          <w:i/>
          <w:color w:val="000000"/>
          <w:sz w:val="20"/>
          <w:lang w:val="en-US" w:eastAsia="en-US" w:bidi="ar-SA"/>
        </w:rPr>
        <w:t>Lehtonen v. Johnston</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2009 BCSC 1364</w:t>
        </w:r>
      </w:hyperlink>
      <w:r>
        <w:rPr>
          <w:rFonts w:ascii="arial" w:eastAsia="arial" w:hAnsi="arial" w:cs="arial"/>
          <w:color w:val="000000"/>
          <w:sz w:val="20"/>
          <w:lang w:val="en-US" w:eastAsia="en-US" w:bidi="ar-SA"/>
        </w:rPr>
        <w:t xml:space="preserve"> ($40,000); </w:t>
      </w:r>
      <w:r>
        <w:rPr>
          <w:rFonts w:ascii="arial" w:eastAsia="arial" w:hAnsi="arial" w:cs="arial"/>
          <w:i/>
          <w:color w:val="000000"/>
          <w:sz w:val="20"/>
          <w:lang w:val="en-US" w:eastAsia="en-US" w:bidi="ar-SA"/>
        </w:rPr>
        <w:t>Dewitt v. Takacs</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2008 BCSC 314</w:t>
        </w:r>
      </w:hyperlink>
      <w:r>
        <w:rPr>
          <w:rFonts w:ascii="arial" w:eastAsia="arial" w:hAnsi="arial" w:cs="arial"/>
          <w:color w:val="000000"/>
          <w:sz w:val="20"/>
          <w:lang w:val="en-US" w:eastAsia="en-US" w:bidi="ar-SA"/>
        </w:rPr>
        <w:t xml:space="preserve"> ($40,000); </w:t>
      </w:r>
      <w:r>
        <w:rPr>
          <w:rFonts w:ascii="arial" w:eastAsia="arial" w:hAnsi="arial" w:cs="arial"/>
          <w:i/>
          <w:color w:val="000000"/>
          <w:sz w:val="20"/>
          <w:lang w:val="en-US" w:eastAsia="en-US" w:bidi="ar-SA"/>
        </w:rPr>
        <w:t>Hubbard v. Saunders</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2008 BCSC 486</w:t>
        </w:r>
      </w:hyperlink>
      <w:r>
        <w:rPr>
          <w:rFonts w:ascii="arial" w:eastAsia="arial" w:hAnsi="arial" w:cs="arial"/>
          <w:color w:val="000000"/>
          <w:sz w:val="20"/>
          <w:lang w:val="en-US" w:eastAsia="en-US" w:bidi="ar-SA"/>
        </w:rPr>
        <w:t xml:space="preserve"> ($45,000); and </w:t>
      </w:r>
      <w:r>
        <w:rPr>
          <w:rFonts w:ascii="arial" w:eastAsia="arial" w:hAnsi="arial" w:cs="arial"/>
          <w:i/>
          <w:color w:val="000000"/>
          <w:sz w:val="20"/>
          <w:lang w:val="en-US" w:eastAsia="en-US" w:bidi="ar-SA"/>
        </w:rPr>
        <w:t>Piper v. Hassan</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2012 BCSC 189</w:t>
        </w:r>
      </w:hyperlink>
      <w:r>
        <w:rPr>
          <w:rFonts w:ascii="arial" w:eastAsia="arial" w:hAnsi="arial" w:cs="arial"/>
          <w:color w:val="000000"/>
          <w:sz w:val="20"/>
          <w:lang w:val="en-US" w:eastAsia="en-US" w:bidi="ar-SA"/>
        </w:rPr>
        <w:t xml:space="preserve">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Each case turns on its own facts, as does the assessment of non-pecuniary damages, so none of the cited cases is directly comparable. As perhaps might be expected, I found the plaintiff's cases to involve injuries and symptoms more serious than those in the present case, and the defendants' cases to involve less serious ones. The cases I consider to be closest to the present are </w:t>
      </w:r>
      <w:r>
        <w:rPr>
          <w:rFonts w:ascii="arial" w:eastAsia="arial" w:hAnsi="arial" w:cs="arial"/>
          <w:i/>
          <w:color w:val="000000"/>
          <w:sz w:val="20"/>
          <w:lang w:val="en-US" w:eastAsia="en-US" w:bidi="ar-SA"/>
        </w:rPr>
        <w:t>Wong v. Luong, Johnstone v. H.M.T.Q</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Lehtonen v. Johnston, Dewitt v. Takacs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Piper v. Hassan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Considering all of the evidence on the subject, and in light of my findings, I conclude that $70,000 is the proper award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Past Loss of Income or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Damages for past loss of income or income-earning capacity are to compensate "loss of the value of the work that the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 argues that but for the accident and his related injuries he would have returned to work at close to full capacity as a procurement analyst/purchaser or in a similarly remunerative position for the 37 months between the accident and trial, starting six months post-trial. Counsel also described the plaintiff as an "extremely motivated individual" with a talent for trucking who lost opportunities to earn income in a competitive job market and who has been forced to turn down job offers because of physical and mental injuries limiting his work capacity. He claims damages between $50,000 and $100,000, inclusive of his residual capacity and discounts for his pre-accident stress leave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defence cited no case law with respect to Mr. Miller's past loss of income claim but notes the plaintiff provided "none of the traditional documents of evidence from which to establish any income loss". In particular, the plaintiff has failed to show proof of his income at Accenture, at his trucking jobs or when he went on short-term disability. Additionally, the defendants note that Mr. Miller was on stress leave from his employment at Accenture at the time of the accident and when he returned to his job at Accenture he still could not handle the requirements of the job even though he was given diminished responsibilities. There is nothing, they say, that shows the accident made him less able to carry out his employment. The defendants also note that his other employment stints ended because: (1) his hours were cut due to a slow economy; and (2) he reverted to acute alcoholism.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This aspect of Mr. Miller's claim is indeed difficult to sort out, although I will say his submission that he would have worked every single month between the 2008 accident and the 2012 trial, save for the first six months, is very difficult to accept given his work history and history of serious pre-existing depression and alcoholism.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Miller was not working at the time of the accident because he was on stress leave. The evidence makes it clear that Mr. Miller was in a very bad way psychologically prior to the accident. The day before the accident Dr. Horricks discussed with him a target date of December 2008 for his return to work. The accident intervened. Mr. Miller then retrained as a truck driver. I conclude that he retrained as a truck driver not for any accident-related reasons (and here I note the evidence indicated that driving trucks was actually a more physical job than the Accenture position), but because he was unable to handle the duties of the position and he disliked the Accenture job. I base this conclusion on the evidence generally but specifically on the evidence that when he returned to work at Accenture in late 2009 (that is, after the accident), he found the work environment had not changed and "it was like I never left". He said he found the work demeaning. He still could not handle the stress of work despite reduced responsibilities. The evidence did not persuade me that this later inability to handle his Accenture job had much to do with the accident. His inability before the accident was the same inability afterward.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Accordingly, I conclude that the accident did not cause any loss of income up to the end of 2009, when he ended his second, brief stint at Accenture. During this time he: (1) was on stress leave that began prior to the accident; (2) was on Employment Insurance because he did not want to return to Accenture and because he retrained as a truck driver; (3) was employed as a truck driver until October - November 2009; (4) was employed for a month at Accenture; and (5) quit the Accenture job because nothing about the work environment had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evidence of Mr. Miller's employment status from 2010 to 2012 was remarkably unclear and has required me to piece it together from different sources. In spring 2010 Mr. Miller secured a long-haul trucking job with an outfit called Product Line. This job lasted only about a month because Mr. Miller relapsed into serious alcoholism in May 2010 (a date provided in the evidence of Dr. Horricks) when his finances were in a bad way and his girlfriend broke up with him. There were various hospital emergency department admissions for alcohol-related issues in June and July 2010, which indicate the seriousness of alcoholic relapse. According to Dr. Horricks, Mr. Miller was in a rehabilitation facility in August and September 2010. There are six further alcohol-related emergency department admissions in October and November 2010 and nine more in the February 2011 to June 2011 time frame, again indicating the seriousness of his alcohol problem. At some point around March 2011 he took a further purchasing/procurement course at Douglas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his testimony Mr. Miller conceded he was doing "a lot of drinking"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Miller's next employment was with Metro Express, another trucking company, which he started in the fall of 2011. He said he left that job because he "started taking a lot of pills again" and also reverted to drinking. The evidence does not disclose when he left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Miller was offered work by Black Press in late April 2012, but he declined the job because it involved too much physical work. He then found work in June 2012 but was injured on the second day of the job when he fell off a truck tailgate.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Miller testified that his symptoms affected him at work in several ways, most notably in his truck driving work by reducing his tolerance for sitting in one place for long periods and by making him more apprehensive. He also testified that he refrained from applying for driving jobs that were too physical.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From all of this evidence I conclude that Mr. Miller's ability to work was affected somewhat by his physical symptoms and PTSD. As noted earlier, I am also satisfied that Mr. Miller's injuries and PTSD added to his pre-existing major depression and stress issues and to the frequency and severity of his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aff'd </w:t>
      </w:r>
      <w:hyperlink r:id="rId512"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Mr. Justice Saunders set out a concise summary of the approach to be adopted where a past income loss is not calculable arithmetically but nonetheless there has been a past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plaintiff is entitled to be restored to the position he or she would have been in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 far as that can be done with a monetary award. This may involve "a comparison of the likely future of the plaintiff if the accident had not happened with the plaintiff's likely future after the accident has happened" -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Though pre-trial losses are often spoken of as if they are a separate head of damages, e.g. "past loss of income" or "past wage loss", it is clear that both pre-trial and future losses are properly characterized as a component of loss of earning capacity -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The principles governing the evaluation of capacity claims have been articulated most clearly in judgments dealing with future losses, that is to say, loss of future earning capacity: for example, the recent decision of the Court of Appeal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in which the alternative "real possibility" and "capital asset" approaches to assessment are reviewed and discussed.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full assessment of damages for such losses may involve, at least to some extent, consideration of hypothetical situations and contingencies - what might have happened, or what might yet happen, had the accident not occurred, as distinct from what actually has happened. However, particularly where the claimed losses are derived from something other than a measurable, conventional income stream, the determination of a plaintiff's prospective post-accident, pre-trial losses can involve considering many of the same contingencies as govern the assessment of a loss of future earning capacity: "The only difference is that knowledge of events occurring before trial takes the place of prediction" - Prof.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xml:space="preserve">, Looseleaf Ed. (2008) para. 3.360. When considering hypotheticals and contingencies in the context of a pre-trial loss, the same general principles which govern the assessment of lost future earning capacity may be equally applicable - Waddams,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Those general principles involved in the process of assessment include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task of a court is to assess damages, rather than to calculate them mathematically -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standard of proof is not the balance of probabilities; the plaintiff need only establish a real and substantial possibility of loss, one which is not mere speculation, and hypothetical events are to be weighed according to their relative likelihood -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at para.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Allowances must be made for the contingencies that the assumptions upon which an award is based may prove to be wrong -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141"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Any assessment is to be evaluated in view of its overall fairness and reasonableness -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assessing Mr. Miller's likely future had the accident not happened, following the approach described in Falati, I must bear in mind that Mr. Miller's work history was poor (for example, he only worked for one year during the entire period 1996 to 2004), he was in the midst of a major depressive or stress-related event at the time the accident occurred (which was expected to take him out of the workforce for seven or eight months), his post-accident work stress difficulties at Accenture were similar to those he experienced prior to the accident, and serious bouts of acute alcoholism in 2010 and 2011, again similar to those he had experienced pre-accident, prevented him from working for considerable periods of time. I conclude that it was highly likely his pre-existing depression and further bouts of acute alcoholism would have kept him out of the workforce for substantial periods of time even if the accident had not occurred. Nonetheless, I conclude that accident-related issues were part of the overall picture and, for example, caused him to avoid trucking jobs that involved physical work. Accordingly, I conclude that Mr. Miller has established a real and substantial possibility of loss in the pre-trial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assessment of damages under this heading is a very difficult task. I conclude that an appropriate award is $10,000, the basis for which is that Mr. Miller might have managed a few months more work during the pre-trial period had the accident not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 court reviewed the law relating to loss of future earning capacity and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says that Mr. Miller has demonstrated a real and substantial possibility of future loss. The plaintiff suggests that the quantum of a future loss of earning capacity can be assessed using either the earnings approach, by making a rough calculation based on the plaintiff's past and/or current earnings and current situation on the job and/or workforce, or the capital asset approach, by assessing the value of an individual capable of earning income, a capital asset, and the diminishment of that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 says that the accident made Mr. Miller less capable of working as a procurement clerk such that he had to retrain as a truck driver, despite being fearful of and anxious about driving, and despite the fact that his doctors advised him that working as a truck driver might cause him further disability in the future. Mr. Miller says he will have to cease working before turning 65 due to his injuries and psychological condition, and that he is unlikely to be as well paid as he was while he was a long-haul trucker due to the accident. Counsel also says his physical injuries limit his work options. On either the capital asset or earnings approach, the plaintiff approximates his damages at $44,192.71 to $366,162.57, inclusive of contingencies such as unrelated disability and partial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defence contends that there is no basis for an award of loss of future earning capacity, since the plaintiff's injuries have not altered the course of his career path or capacity to work. This is due in part to the plaintiff's failure to provide an objective functional capacity report to prove his occupational disability and in part to his chequered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Defence counsel notes that the plaintiff was on disability from work when the accident occurred from stress from working in procurement. Once his disability coverage ran out, he continued on EI, not for his physical injuries but for his psychiatric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Later, he chose to truck drive, against his doctors' advice. He passed a course and started working. He left his job at Canadian Freightways due to a lack of hours, rather than because of injuries. He then returned to his former employment as a procurement clerk. He was terminated due to stress, not due to his physical injuries. He went back to school and did not finish. He returned to truck driving. After a relationship break-up, by his own admission, he chose to go down a path of alcohol dependency. In doing so, the defence says, he harmed his ability to earn future income far more than injuries from this accident have done.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Given the absence of labour market or other economic information, including contingencies, or any reasonable pattern of earnings, I conclude I do not have sufficient evidence to assess loss of future earning capacity on an income basis. This leaves the "loss of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Kanters v. Galasinao</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2015 BCSC 1532</w:t>
        </w:r>
      </w:hyperlink>
      <w:r>
        <w:rPr>
          <w:rFonts w:ascii="arial" w:eastAsia="arial" w:hAnsi="arial" w:cs="arial"/>
          <w:color w:val="000000"/>
          <w:sz w:val="20"/>
          <w:lang w:val="en-US" w:eastAsia="en-US" w:bidi="ar-SA"/>
        </w:rPr>
        <w:t>, I summarized the law on that subject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[301] These matters convince me that the variables are too many and the contingencies too great to make any reasonable assessment of future loss calculated on an income basis. This leaves future losses to be assessed on a lost capital asset basis. If the future loss cannot be measured in a pecuniary way, as in the present case, the proper approach is to assess the loss as a form of capital asset by considering the factors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endorsed by the Court of Appeal in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the court said the proper inquiry is whether:</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her, had she not been injured; and</w:t>
      </w:r>
    </w:p>
    <w:p>
      <w:pPr>
        <w:numPr>
          <w:numId w:val="7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If the assessment is still to be based on the capital asset approach the judge must consider the four questions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 the context of the facts of this case and make findings of fact as to the nature and extent of the plaintiff's loss of capacity and how that loss may impact the plaintiff's ability to earn income. Adopting the capital asset approach does not mean that the assessment is entirely at large without the necessity to explain the factual basis of the award: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at para. 24, </w:t>
      </w:r>
      <w:hyperlink r:id="rId518" w:history="1">
        <w:r>
          <w:rPr>
            <w:rFonts w:ascii="arial" w:eastAsia="arial" w:hAnsi="arial" w:cs="arial"/>
            <w:i/>
            <w:color w:val="0077CC"/>
            <w:sz w:val="20"/>
            <w:u w:val="single"/>
            <w:shd w:val="clear" w:color="auto" w:fill="FFFFFF"/>
            <w:lang w:val="en-US" w:eastAsia="en-US" w:bidi="ar-SA"/>
          </w:rPr>
          <w:t>75 B.C.A.C. 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w:t>
      </w:r>
      <w:hyperlink r:id="rId514" w:history="1">
        <w:r>
          <w:rPr>
            <w:rFonts w:ascii="arial" w:eastAsia="arial" w:hAnsi="arial" w:cs="arial"/>
            <w:i/>
            <w:color w:val="0077CC"/>
            <w:sz w:val="20"/>
            <w:u w:val="single"/>
            <w:shd w:val="clear" w:color="auto" w:fill="FFFFFF"/>
            <w:lang w:val="en-US" w:eastAsia="en-US" w:bidi="ar-SA"/>
          </w:rPr>
          <w:t>63 B.C.A.C. 145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Although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is a post-2012 case (and the parties have agreed that damages are to be assessed according to the state of the law in 2012), because earlier cases were cited it is clear that the court was merely explaining the existing state of the law, not providing a new interpretation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Dealing with the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factors:</w:t>
      </w:r>
      <w:r>
        <w:rPr>
          <w:rFonts w:ascii="arial" w:eastAsia="arial" w:hAnsi="arial" w:cs="arial"/>
          <w:sz w:val="20"/>
          <w:lang w:val="en-US" w:eastAsia="en-US" w:bidi="ar-SA"/>
        </w:rPr>
        <w:cr/>
      </w:r>
    </w:p>
    <w:p>
      <w:pPr>
        <w:numPr>
          <w:numId w:val="7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satisfied Mr. Miller has been rendered less capable overall from earning income from all types of employment. He has physical symptoms that limit his stamina for driving and limit his ability to do truck driving that involves physical work. As already noted, I am also satisfied that Mr. Miller's injuries and PTSD added to his pre-existing major depression and stress issues and to the frequency and severity of his headaches;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 is at least somewhat less marketable or attractive as an employee to potential employers for those same reasons;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 has lost the ability to take advantage of all job opportunities which might otherwise have been open to him had he not been injured; and</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Miller is at least somewhat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will not repeat my earlier comments about Mr. Miller's substantial pre-existing problems and their likely effect on his employment, but they are equally applicable here. I conclude that if the accident had not occurred Mr. Miller still would have experienced substantial periods of unemployment due to depression, stress and acute alcoholism. However, I also conclude that for those times he would have been working he is now less capable overall.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do not accept, as submitted by the plaintiff, that he was obliged to retrain as a truck driver because the accident rendered him unfit for work at Accenture. The evidence is clear that he could not handle the work before the accident, and when he returned to Accenture in a position of lesser responsibility he had the same problems as before. I also do not accept, as suggested by the plaintiff, that accident-related symptoms were the cause or the primary cause of his relapse into serious acute alcoholism. I do accept, as I have said, that his accident-related symptoms were and are part of the overall picture, but his longstanding history of depression and alcoholism made it likely that he would have had relapses of these conditions even if the accident had not occurred. His alcoholic relapse in May 2010, for example, was prompted by his girlfriend having broken up with him, the very same type of precipitating event that prompted one of his suicide attempts some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Doing the best I can in the circumstances, I conclude that an appropriate award under this heading is $48,000. This sum is equivalent to one year's income at the level of earnings he had at Accenture, and is based on my conclusion that Mr. Miller now has fewer job opportunities available to him, may have to accept jobs that do not pay as much as he might otherwise have made, and may have longer periods of unemployment in between jobs.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 submits that the following future cost of care items to deal with his chronic and/or permanent injuries are reasonable:</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6" type="#_x0000_t75" style="width:432.06pt;height:260.29pt">
            <v:imagedata r:id="rId519"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emphasizes that he would gain more from attending a long term alcohol treatment program lasting six to 12 months than he would from a "spin dry"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defendants say that the only reasonable treatment supported by evidence is Dr. Smith's recommendation that Mr. Miller receive PTSD counselling to lessen his headaches and sleep disturbance. On the defendants' calculations, the cost of attending 12-20 sessions at $110.00 per hour (Dr. Smith's recommendation on examination-in-chief) is in the range of $1,320 - $2,200.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defendants claim that the cost of Mr. Miller's depression medication should not be footed by them since Mr. Miller would pay for these regardless of the MVA. Similarly, Mr. Miller was going to the gym prior to the MVA, so they say they need not pay for his ongoing gym membership either. With respect to the rehabilitation program, the defendants argue that Dr. Horricks did not recommend that the plaintiff attend a yearlong live-in alcohol treatment program. Instead, he recommended a 12 step program with meetings and a sponsor, counselling and follow-up with a psychiatrist. Moreover, there is a lack of medical justification in the physicians' reports and evidence to support a claim for an expensive, long term alcohol rehabilitation facility. They note that the only evidence of the cost of such treatment came from the plaintiff, who did not "even know the name or the location of the facility he described".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discuss the individual cost of future care claims as follows:</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counselling for PTSD</w:t>
      </w:r>
      <w:r>
        <w:rPr>
          <w:rFonts w:ascii="arial" w:eastAsia="arial" w:hAnsi="arial" w:cs="arial"/>
          <w:color w:val="000000"/>
          <w:sz w:val="20"/>
          <w:lang w:val="en-US" w:eastAsia="en-US" w:bidi="ar-SA"/>
        </w:rPr>
        <w:t>: Dr. Smith recommended 12 to 20 sessions. I conclude the need for this is entirely attributable to the accident. The session cost was a matter of some dispute. In his report of February 8, 2010 Dr. Smith indicated Mr. Miller told him he discontinued psychotherapy because the cost was too great at $110 per hour. In his testimony, however, Dr. Smith said "most psychologists in this province are currently charging $175 per hour". The lesser sum was therefore not endorsed by Dr. Smith as he was simply recounting something Mr. Miller told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allow this at $2,800, being 16 sessions (the median point) at $175 per hour.</w:t>
      </w:r>
    </w:p>
    <w:p>
      <w:pPr>
        <w:numPr>
          <w:numId w:val="8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gym membership</w:t>
      </w:r>
      <w:r>
        <w:rPr>
          <w:rFonts w:ascii="arial" w:eastAsia="arial" w:hAnsi="arial" w:cs="arial"/>
          <w:color w:val="000000"/>
          <w:sz w:val="20"/>
          <w:lang w:val="en-US" w:eastAsia="en-US" w:bidi="ar-SA"/>
        </w:rPr>
        <w:t>: Mr. Miller said he would like to go to the gym but he cannot afford it. Dr. Horricks said that Mr. Miller needs to re-establish his physical fitness. I consider that a gym membership for two years would be sufficient for this purpose as it would ensure that Mr. Miller establishes a fitness level and maintains it. There is no evidentiary basis for any longer period of time. There was no specific evidence of this cost, but I consider that $1,000 would be an appropriate sum.</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Botox injections</w:t>
      </w:r>
      <w:r>
        <w:rPr>
          <w:rFonts w:ascii="arial" w:eastAsia="arial" w:hAnsi="arial" w:cs="arial"/>
          <w:color w:val="000000"/>
          <w:sz w:val="20"/>
          <w:lang w:val="en-US" w:eastAsia="en-US" w:bidi="ar-SA"/>
        </w:rPr>
        <w:t>: there is no medical evidence supporting the need for further Botox injections. The evidence on this point came from Mr. Miller himself, who said he attended upon Dr. Robinson, a headache specialist, who gave him Botox injections (which Mr. Miller found helpful) and told him certain things about Botox, including the cost. Those latter aspects are, of course, hearsay. Dr. Horricks, in his report, also referred to an assessment done by Dr. Robinson although, importantly, there was no report from Dr. Robinson in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necessity for this item has not been made out.</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rehabilitation program</w:t>
      </w:r>
      <w:r>
        <w:rPr>
          <w:rFonts w:ascii="arial" w:eastAsia="arial" w:hAnsi="arial" w:cs="arial"/>
          <w:color w:val="000000"/>
          <w:sz w:val="20"/>
          <w:lang w:val="en-US" w:eastAsia="en-US" w:bidi="ar-SA"/>
        </w:rPr>
        <w:t>: there was little evidentiary basis for this item. Only Mr. Miller addressed it, indicating that he would prefer a long-term rehabilitation facility rather than a "spin dry" facility. The defendants correctly point out that Dr. Horricks' recommendation was for a "12 step" program with meetings, a sponsor, counselling, and follow-up with both Dr. Hay and Dr. Horricks himself.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need for and cost associated with a long-term residential rehabilitation facility has not been made out. I would observe, in any event, that any award under this heading would have been subject to a substantial contingency reduction due to the likelihood that Mr. Miller would have needed some sort of recovery program even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total of the sums awarded for cost of future care is $3,800.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Special damages are allowed in the agreed amount of $392.00.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award damages to the plaintiff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1359"/>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48,000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392</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$132,192</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will have his costs on the ordinary scale unless there are matters which the parties wish to draw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Campbell v. Swetland, [2012] B.C.J. No. 580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R.S.K. Wong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30-31, February 1-3, 6-10, 13-17 and 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M090700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580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423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Christine Mary-Lynne Campbell, Plaintiff, and Emily Anne Swetland,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8"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7" w:name="Keywords_17"/>
      <w:bookmarkEnd w:id="117"/>
      <w:r>
        <w:rPr>
          <w:rFonts w:ascii="arial" w:eastAsia="arial" w:hAnsi="arial" w:cs="arial"/>
          <w:b/>
          <w:color w:val="000000"/>
          <w:sz w:val="20"/>
          <w:lang w:val="en-US" w:eastAsia="en-US" w:bidi="ar-SA"/>
        </w:rPr>
        <w:t>Damages — Physical and psychological injuries — Physical injuries — Body injuries — Pelvis — Soft tissue — Head injuries — Brain damage — Arm injuries — Lacerations — Fractures — Leg injuries — Lacerations — Fractures — Psychological injuries — Depression — Considerations impacting on award — Degree of impairment — Permanent total or partial disability — Future treatment required — Action by plaintiff to determine liability and damages allowed — Defendant's vehicle struck plaintiff's motorcycle while attempting left turn — Defendant wholly liable for failure to keep proper lookout, spot immediate hazard, and ensure sufficient time existed — Plaintiff, now age 42, suffered traumatic brain injury, complex pelvic fracture, fractures to wrists, leg, clavicle, soft tissue injuries and major depression — She required further surgeries — Plaintiff awarded $290,000 for non-pecuniary damages, $15,300 for special damages, $33,687 for past income loss, $739,044 for future income loss, $509,239 for costs of future care, and $15,000 for in-trust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Contingencies — Life expectancy — Considerations — Employment status — Extent of incapacity — Cost of future care — Loss of earning capacity — Loss of housekeeping ability — Special damages — Non-pecuniary loss — Action by plaintiff to determine liability and damages allowed — Defendant's vehicle struck plaintiff's motorcycle while attempting left turn — Defendant wholly liable for failure to keep proper lookout, spot immediate hazard, and ensure sufficient time existed — Plaintiff, now age 42, suffered traumatic brain injury, complex pelvic fracture, fractures to wrists, leg, clavicle, soft tissue injuries and major depression — She required further surgeries — Plaintiff awarded $290,000 for non-pecuniary damages, $15,300 for special damages, $33,687 for past income loss, $739,044 for future income loss, $509,239 for costs of future care, and $15,000 for in-trust 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Rules of the road — Action by plaintiff to determine liability and damages allowed — Defendant's vehicle struck plaintiff's motorcycle while attempting left turn — Defendant wholly liable for failure to keep proper lookout, spot immediate hazard, and ensure sufficient time existed — Plaintiff, now age 42, suffered traumatic brain injury, complex pelvic fracture, fractures to wrists, leg, clavicle, soft tissue injuries and major depression — She required further surgeries — Plaintiff awarded $290,000 for non-pecuniary damages, $15,300 for special damages, $33,687 for past income loss, $739,044 for future income loss, $509,239 for costs of future care, and $15,000 for in-trust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8" w:name="Case Summary_17"/>
            <w:bookmarkEnd w:id="1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Campbell, against the defendant, Swetland, for damages for personal injuries suffered in an accident. The plaintiff was riding a motorcycle through a three-way intersection when the defendant's vehicle turned left across her path, causing a collision. The plaintiff sustained severe, debilitating and life threatening injuries. At issue was apportionment of liability and assessment of damages. The plaintiff had no memory of the accident. The defendant testified that she checked her mirror, but did not see the plaintiff's motorcycle prior to the turn. The posted speed limit was 80. An accident reconstruction expert estimated the plaintiff's speed at between 83 and 98 prior to entering a skid, and between 64 and 82 at the time of impact. The defendant's vehicle was traveling the normal speed for a left turn. As a result of the accident, the plaintiff suffered a severe traumatic brain injury, internal carotid artery dissection, a complex open pelvic injury and fracture, fractures to both wrists, her right tibia and femur and left clavicle, bladder incontinence, bursitis, foot drop, nerve damage, multiple soft tissue injuries, and multiple lacerations and bruises. The plaintiff was hospitalized for months. She required multiple surgeries and likely required several further surgeries. She suffered from anxiety and major depression in the aftermath. Her brain injury caused cognitive deficiencies and rendered her prone to anger. Four years later, the plaintiff, age 42, lived in constant pain and was unable to manage her home. Income tax information regarding the plaintiff's earnings in the three years before the accident was sporadic. The plaintiff had earned approximately $20,000 in past years as a potter, barmaid or working in a motorcycle shop. There was evidence that she also supported herself through licensed production and distribution of medical marijuana.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9" w:name="Holdings of Court_13"/>
            <w:bookmarkEnd w:id="11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100 per cent liable for the collision. The plaintiff was the dominant driver. As the servient driver, the defendant was required to ensure she had sufficient time to make a left turn and breached her duty to the plaintiff in that regard. The defendant failed to recognize that the plaintiff was an immediate hazard who could not have stopped prior to her turn. The defendant failed to keep a proper lookout for oncoming traffic when commencing her turn. She did not show that she was denied an opportunity to avoid the collision. The plaintiff's injuries caused a moderate degree of permanent disability. She was awarded damages of $1.6 million, comprised of $290,000 for non-pecuniary damages, $15,300 for special damages, $33,687 for past income loss, $739,044 for future income loss, $509,239 for costs of future care, and $15,000 for her partner's in-trust claim. The future lost income claim reflected a likely job offer from a friend at $36,000 per year, and included a negative contingency for possible reduced life expectancy before age 70. The costs of future care reflected a reduction due to extravagance of amounts claimed.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0" w:name="Counsel_17"/>
      <w:bookmarkEnd w:id="1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Armitage and D.J.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N.L. Fishman and P.D. Mooney.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1" w:name="Judgment_17"/>
      <w:bookmarkEnd w:id="121"/>
      <w:r>
        <w:pict>
          <v:line id="_x0000_s1120"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If you can look into the seeds of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And say which grain will grow and which will not,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Speak then to 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Macbeth I, 3</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Banquo to the witches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 William Shakespeare</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2" w:name="R.S.K. WONG J."/>
            <w:bookmarkEnd w:id="122"/>
            <w:r>
              <w:rPr>
                <w:rFonts w:ascii="arial" w:eastAsia="arial" w:hAnsi="arial" w:cs="arial"/>
                <w:b/>
                <w:color w:val="000000"/>
                <w:sz w:val="30"/>
                <w:lang w:val="en-US" w:eastAsia="en-US" w:bidi="ar-SA"/>
              </w:rPr>
              <w:t>R.S.K. WONG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personal injury claim arising from a motorcycle and automobile collision that occurred on June 17, 2008 at 6:45 p.m. The plaintiff, Christine Campbell, was riding her red 2010 Triumph motorcycle northbound on Highway 6 when the south bound defendant, Emily Swetland, driving a white 1998 Subaru Forester turned left across her path. Visibility was good, the weather dry and the roads were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sustained severe, debilitating and life threatening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Apportionment of liability is in issue together with assessment of various heads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collision occurred at the intersection of Highway 6 and Storbo Road about 7 kilometres north of Crescent Valley near Nelson.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Highway 6 is a two lane Highway with single lanes in each direction. The two lanes are divided by yellow lines. The accident occurred at the three way intersection of Highway 6 and Storbo Road. Storbo Road is a gravel road that intersects the east side of the highway and leads to a small residential community; a few metres north of Storbo Road is another gravel road intersecting the highway from the east side. This road is a driveway leading to the residence of Randy Negrieff. In between Storbo Road and the Negrieff gravel driveway is a small creek, some grass, and a mail box. Highway 6 is a winding road south of the Storbo intersection but the sight line for traffic southbound to the accident scene is about 400 metres, while northbound traffic line of sight to Storbo Road would be 300 metres. Police accident investigators measured a 18.6 meter skid mark left by the plaintiff's motorcycle prior to it striking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speed limit on Highway 6 is 90 kilometres per hour. Prior to the collision, the plaintiff passed Aaron Bebleman also traveling northbound on Highway 6. Mr. Bebleman testified he was traveling between 95 to 100 kilometres per hour when the plaintiff passed him at speeds between 110 to 120 kilometres per hour. She also later passed two other vehicles ahead of Mr. Bebleman. Being a motorcyclist himself, Mr. Bebleman described the plaintiffs riding style as methodical, cautious, non aggressive and 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Bebleman lost sight of the plaintiff but 15-20 seconds later he came upon the aftermath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Randy Negrieff was ahead of the plaintiff travelling approximately 90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Negrieff testified he was about 250 metres from the turn to his driveway, which is the road several metres north of Storbo Road, when he signalled his intention to make a right-hand turn. At that point he glanced in his mirror and saw the plaintiff on her motorcycle. He said the rider of the motorcycle was approximately five or six car lengths from his vehicle and was in her lane and hunched over her motorcycle in a "tucked position". He then looked forward to see his neighbour, the defendant, approaching from the opposite direction. She was signalling her intention to make a left turn. At this point, Mr. Negrieff began to slow down as he normally exits the highway to his driveway at 40-45 kilometres per hour. As he reached the point where he was about to pass the defendant, he was going half the speed he was before starting to slow down. He glanced in his rear-view mirror and again saw the plaintiff. This time she was the same distance behind him or maybe slightly closer. He also noticed at this point the rider of the motorcycle was sitting in an upright position causing him to believe that she was slowing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Negrieff testified the defendant almost turned in front of him before hesitating and turning back into her lane. He said his vehicle was quite a bit larger than the defendant's vehicle and as he passed by her he looked down in to her car and noticed she was not looking southbound for oncoming traffic but was looking back up at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he passed the defendant and began to turn off the highway into his driveway, he realized that the defendant had started to make her left-hand turn in behind him without stopping. He testified she was going at a speed of one or two miles per hour as he went by before she accelerated to cross the northbound lane just prior to the impact. He knew at that point a collision was imminent and stated the rider of the motorcycle "never had a chance".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Negrieff immediately pulled over in his driveway after the impact and ran to the scene. He saw the defendant and described her as "frantic" and heard her say, "what happened, I never seen anything". He helped her out of her vehicle. At that point he could not see the rider of the motorcycle. He recalls standing with the defendant off the road because it was unsafe to remain where they were. Shortly after the accident the first responder, Mr. Bebleman was on the scene. Mr. Negrieff went about stopping traffic until an ambulance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described a helicopter landing on his property nearby. Mr. Negrieff gave evidence that it was apparent that the rider of the motorcycle was badly injured. He described her foot near her head and she was bleeding badly from the groin area. He stated she was "mangled pretty badly".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cross-examination, Mr. Negrieff confirmed that the point of impact is sixty to seventy feet away from the front of his driveway. He has owned the property for seventeen years and is familiar with Highway 6. He admitted that when he looked in his rear-view mirror the first time it was only to make a quick glance however, he was sure that he saw the motorcyclist at roughly the same distance both times based the location of the adjacent telephone poles. He was also sure she was in an upright position when he saw the plaintiff the second time. He made it clear that he is an experienced rider himself and was therefore aware an upright seating position meant the rider was slowing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conclusion of cross-examination the Court asked Mr. Negrieff to confirm what he saw as he drove past the defendant. He again testified that he looked down at the defendant in her car as he was driving past her and that she was looking back up at him. She did not stop but continued to move south before turning east in front of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testified that she has no memory of the collision except that a car was turning in front of her and she muttered: "oh you fucking bitch".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has no memory of what preceded before the collision. The only recollection is of her waking up in the hospital. I had the impression she was clearly trying to recount the event but could not do so. She seemed forthright.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Swetland testified that she was building a home with her husband in Slocan Park on Highway 6 when the accident occurred. She had been living at the residence since March 2008 and was familiar with the road. She was on her way home from the co-op and travelling southbound on Highway 6. She normally travels the road at 80 kilometres per hour even though the posted speed is 90 kilometres per hour. When turning off the highway, her routine is to check for traffic behind, activate her turn signal, slow down and look south to ensure traffic is clear for the turn. If it is clear she begins her turn while watching for potholes on Storbo Road. On June 17, 2008, she recalls slowing, activating her signal, looking south and not seeing any northbound traffic. She began her turn and slowed to around 10 kilometres or less. She only saw the motorcycle just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also testified that she did not stop prior to making her left turn and that the accident happened on the safest part of the road. She also said that she could see "pretty far" to the south from the intersection, yet she did not see the motorcycle until just before impact. She also said the "invisible motorcycle was travelling north but unfortunately I didn't see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then testified that the reason she did not see the motorcycle was because she was looking in her rear view mirror. She said she is always checking her rear view mirror and that's possibly how she could have missed seeing the motorcyclist because she is so paranoid of being hit from the rear when making a turn because it's a very narrow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Jonathan Lawrence, a mechanical engineer and an expert in accident reconstruction was asked specifically to estimate the speed of the motorcycle at and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His opinion was based on the following assumptions: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supplied police materials accurately and completely describe physical evidence at the accident scene.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impact the Subaru was in the middle of a typical left turn maneuver.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Triumph motorcycle weighed 198 kgs.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Christine Campbell applied an average level of emergency braking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relied on supplied police material to describe the accident location and physical evidence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police photographs reveal the Subaru at rest at the north east corner of the intersection. The motorcycle is lying on its right side in the northbound lane pointing south. There is a continuous skid mark extending south from the rest position of the motorcycle. According to the police materials this skid mark was 18.6 meters long. There is also a short secondary skid mark visible alongside and parallel to this primary skid mark. The secondary skid mark appears to be about two-thirds of the way along the primary skid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relied on the supplied police material to describe the damage to the 1998 Subaru Forrester driven by Emily Swetland. The supplied photographs indicate that the Subaru sustained impact damage to the right side just behind the right front wheel. The right side of the windshield was also damaged, probably from contact with the rider.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relied on the damage to the Subaru and the Triumph to determine how they were positioned relative to one another at impact and their closing speed at impact. He calculated the speed of the Triumph at the beginning of the skid mark by accounting for the deceleration due to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damage to the vehicles indicates that the front of the motorcycle struck the right side of the Subaru just behind the right front wheel. Rearward crush of the Subaru right front door and damage to the right side of the windshield indicates that the Subaru was on an angle of about 45 degrees across the path of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evidence indicates that the motorcycle was stopped suddenly by the impact. It does not appear to have moved significantly after the impact as it came to rest at the end of the straight pre-impact skid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compared the damage to the Subaru and the motorcycle to the damage produced in staged crash tests and estimate that the vehicles were closing on each other at a speed of between 80 to 95 km/h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indicates that the Subaru was moving forwards at impact: it continued moving east after the impact, and the front wheel of the motorcycle was twisted to the right. He assume that at impact the Subaru was in the middle of a typical left turn and was therefore travelling at about 19 to 23 km/h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Based on his assumptions and analysis including the assumptions that the Subaru was making a typical left turn and was travelling between 19 and 23 kilometres per hour at impact, Mr. Lawrence concluded the following: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Subaru was on an angle of about 45 degrees across the path of the motorcycle at impact.</w:t>
      </w:r>
    </w:p>
    <w:p>
      <w:pPr>
        <w:numPr>
          <w:numId w:val="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motorcycle was probably travelling between 64 and 82 km/h at impact.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motorcycle was probably travelling between 83 and 98 km/h at the start of the skid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Liability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Gervais (Guardian ad litem of) v. Yewdale</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(1994), 99 B.C.L.R. (2d) 62</w:t>
        </w:r>
      </w:hyperlink>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51 B.C.A.C. 97</w:t>
        </w:r>
      </w:hyperlink>
      <w:r>
        <w:rPr>
          <w:rFonts w:ascii="arial" w:eastAsia="arial" w:hAnsi="arial" w:cs="arial"/>
          <w:color w:val="000000"/>
          <w:sz w:val="20"/>
          <w:lang w:val="en-US" w:eastAsia="en-US" w:bidi="ar-SA"/>
        </w:rPr>
        <w:t xml:space="preserve">, 84 W.A.C. 97 the Court of Appeal held a left turning driver will be negligent when a left turn is commenced in front of a dominant driver when the dominant driver poses an immediate hazard at the time the left turn is made. An immediate hazard was defined by the Court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[1963] B.C.J. No. 14</w:t>
        </w:r>
      </w:hyperlink>
      <w:r>
        <w:rPr>
          <w:rFonts w:ascii="arial" w:eastAsia="arial" w:hAnsi="arial" w:cs="arial"/>
          <w:color w:val="000000"/>
          <w:sz w:val="20"/>
          <w:lang w:val="en-US" w:eastAsia="en-US" w:bidi="ar-SA"/>
        </w:rPr>
        <w:t xml:space="preserve">, which stands for the proposition that, </w:t>
      </w:r>
      <w:r>
        <w:rPr>
          <w:rFonts w:ascii="arial" w:eastAsia="arial" w:hAnsi="arial" w:cs="arial"/>
          <w:i/>
          <w:color w:val="000000"/>
          <w:sz w:val="20"/>
          <w:lang w:val="en-US" w:eastAsia="en-US" w:bidi="ar-SA"/>
        </w:rPr>
        <w:t>if an approaching car is so close to the intersection when the driver attempts to make a left turn that a collision threatens unless there be some violent or sudden avoiding action on the part of the driver of the approaching car, the approaching car is an "immediate hazard"</w:t>
      </w:r>
      <w:r>
        <w:rPr>
          <w:rFonts w:ascii="arial" w:eastAsia="arial" w:hAnsi="arial" w:cs="arial"/>
          <w:color w:val="000000"/>
          <w:sz w:val="20"/>
          <w:lang w:val="en-US" w:eastAsia="en-US" w:bidi="ar-SA"/>
        </w:rPr>
        <w:t xml:space="preserve">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Following a review of the law in </w:t>
      </w:r>
      <w:r>
        <w:rPr>
          <w:rFonts w:ascii="arial" w:eastAsia="arial" w:hAnsi="arial" w:cs="arial"/>
          <w:i/>
          <w:color w:val="000000"/>
          <w:sz w:val="20"/>
          <w:lang w:val="en-US" w:eastAsia="en-US" w:bidi="ar-SA"/>
        </w:rPr>
        <w:t>Luvera v. Benedict</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[2010] B.C.J. No. 2492</w:t>
        </w:r>
      </w:hyperlink>
      <w:r>
        <w:rPr>
          <w:rFonts w:ascii="arial" w:eastAsia="arial" w:hAnsi="arial" w:cs="arial"/>
          <w:color w:val="000000"/>
          <w:sz w:val="20"/>
          <w:lang w:val="en-US" w:eastAsia="en-US" w:bidi="ar-SA"/>
        </w:rPr>
        <w:t xml:space="preserve"> it was determined the "</w:t>
      </w:r>
      <w:r>
        <w:rPr>
          <w:rFonts w:ascii="arial" w:eastAsia="arial" w:hAnsi="arial" w:cs="arial"/>
          <w:i/>
          <w:color w:val="000000"/>
          <w:sz w:val="20"/>
          <w:lang w:val="en-US" w:eastAsia="en-US" w:bidi="ar-SA"/>
        </w:rPr>
        <w:t xml:space="preserve">onus is on the servient driver to prove that the dominant driver was also negligent in that his or her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was a cause of the accident</w:t>
      </w:r>
      <w:r>
        <w:rPr>
          <w:rFonts w:ascii="arial" w:eastAsia="arial" w:hAnsi="arial" w:cs="arial"/>
          <w:color w:val="000000"/>
          <w:sz w:val="20"/>
          <w:lang w:val="en-US" w:eastAsia="en-US" w:bidi="ar-SA"/>
        </w:rPr>
        <w:t>" and that a "</w:t>
      </w:r>
      <w:r>
        <w:rPr>
          <w:rFonts w:ascii="arial" w:eastAsia="arial" w:hAnsi="arial" w:cs="arial"/>
          <w:i/>
          <w:color w:val="000000"/>
          <w:sz w:val="20"/>
          <w:lang w:val="en-US" w:eastAsia="en-US" w:bidi="ar-SA"/>
        </w:rPr>
        <w:t>servient left-turning driver has an obligation to take reasonable steps to determine if the dominant driver poses an immediate hazard. The time this is determined is at the moment just before the turn is commenced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application of the law, the plaintiff was a dominant driver and the servient defendant was to ensure there was enough time to make the left turn without threatening "</w:t>
      </w:r>
      <w:r>
        <w:rPr>
          <w:rFonts w:ascii="arial" w:eastAsia="arial" w:hAnsi="arial" w:cs="arial"/>
          <w:i/>
          <w:color w:val="000000"/>
          <w:sz w:val="20"/>
          <w:lang w:val="en-US" w:eastAsia="en-US" w:bidi="ar-SA"/>
        </w:rPr>
        <w:t>violent or sudden avoiding action on the part of the [plaintiff]</w:t>
      </w:r>
      <w:r>
        <w:rPr>
          <w:rFonts w:ascii="arial" w:eastAsia="arial" w:hAnsi="arial" w:cs="arial"/>
          <w:color w:val="000000"/>
          <w:sz w:val="20"/>
          <w:lang w:val="en-US" w:eastAsia="en-US" w:bidi="ar-SA"/>
        </w:rPr>
        <w:t>". Here the defendant failed in her duty to recognize the plaintiff was on the road and therefore breached her duty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 the defendant failed to recognise the plaintiff was an immediate hazard and could not have stopped if the defendant proceeded into the turn. The plaintiff submits she was an immediate hazard because she attempted to stop and could not stop before striking the defendant's car. This fact suggests the plaintiff was at a point in the road where she was an immediate hazard before the defendant began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Finally, according to </w:t>
      </w:r>
      <w:r>
        <w:rPr>
          <w:rFonts w:ascii="arial" w:eastAsia="arial" w:hAnsi="arial" w:cs="arial"/>
          <w:b/>
          <w:i/>
          <w:color w:val="000000"/>
          <w:sz w:val="20"/>
          <w:lang w:val="en-US" w:eastAsia="en-US" w:bidi="ar-SA"/>
        </w:rPr>
        <w:t>Beecroft v. Ravenek Greenhouses Ltd.</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(1997), 46 B.C.L.R. (3d) 324</w:t>
        </w:r>
      </w:hyperlink>
      <w:r>
        <w:rPr>
          <w:rFonts w:ascii="arial" w:eastAsia="arial" w:hAnsi="arial" w:cs="arial"/>
          <w:color w:val="000000"/>
          <w:sz w:val="20"/>
          <w:lang w:val="en-US" w:eastAsia="en-US" w:bidi="ar-SA"/>
        </w:rPr>
        <w:t xml:space="preserve"> a speeding motorcycle was not at fault when it struck a left turning vehicle because the driver of the truck failed to prove that the motorcyclist deprived themselves of opportunity to avoid collision. Similarly, in </w:t>
      </w:r>
      <w:r>
        <w:rPr>
          <w:rFonts w:ascii="arial" w:eastAsia="arial" w:hAnsi="arial" w:cs="arial"/>
          <w:b/>
          <w:i/>
          <w:color w:val="000000"/>
          <w:sz w:val="20"/>
          <w:lang w:val="en-US" w:eastAsia="en-US" w:bidi="ar-SA"/>
        </w:rPr>
        <w:t>Burgess v. Fisher</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2009 BCSC 1766</w:t>
        </w:r>
      </w:hyperlink>
      <w:r>
        <w:rPr>
          <w:rFonts w:ascii="arial" w:eastAsia="arial" w:hAnsi="arial" w:cs="arial"/>
          <w:color w:val="000000"/>
          <w:sz w:val="20"/>
          <w:lang w:val="en-US" w:eastAsia="en-US" w:bidi="ar-SA"/>
        </w:rPr>
        <w:t xml:space="preserve"> the plaintiff had accelerated to above the speed limit when the defendant made a left turn. Speed was the main point of dispute as the plaintiff was likely travelling above the speed limit however, given the facts it was not possible to know if the collision could have been avoided even if the plaintiff was travelling at the speed limit. Therefore, since the defendant did not look far enough ahead to assess whether the plaintiff would pose an immediate hazard the defendant was 100 percent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here has not shown how the plaintiff denied herself an opportunity to avoid similarly striking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was there to be seen by the defendant before commencing her left turn. The defendant failed to keep a proper lookout for oncoming traffic and commenced her turn without stopping. She was also distracted by looking in her rear view mirror for any potential speeding vehicle behind her and looking at the same time at Sturbo Road to line up her turn to avoid gravel pot holes. Unfortunately she quickly made her turn without further consideration of potential oncoming traffic. The collision was unavoidable. I find the defendant one hundred percent in the wrong and wholly liable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Emergency crews transported the plaintiff to the hospital in Trail, BC, by air ambulance. It was there she was stabilized and transferred to Vancouver General Hospital for immediate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a result of the collision, Christine Campbell suffered the following injuries: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traumatic brain injury requiring sedation for intubation to relieve brain swelling, three areas of abnormality within the brain, cerebral atrophy and post-traumatic hypothyroidism;</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internal carotid artery dissection;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open pelvic injury with an unstable "open book" type fracture construct, requiring open reduction and internal fixation;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bladder incontinence because of altered pelvic anatomy and possible sacral nerve injury;</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forearm degloving injury;</w:t>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wrist fracture;</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wrist fracture;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open right tibial fracture;</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clavicle fracture;</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closed right femur fracture with intra-articular extension;</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sacral nerve injury affecting bladder function;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mostly pelvic;</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foot drop with peroneal nerve and right thigh numbness;</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greater trochanteric bursitis;</w:t>
      </w:r>
    </w:p>
    <w:p>
      <w:pPr>
        <w:numPr>
          <w:numId w:val="2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splenectomy requiring vaccinations;</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thumb extensor tendon rupture;</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range of motion in the right knee secondary to multiple intraarticular fractures;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 of 3/4 of her vagina and bruised perineum;</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exposed bone on the right obturator fossa;</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contusions to neck, thorax and lower extremity;</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soft tissue injuries;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scarring;</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and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has been diagnosed with a mild traumatic brain injury. Friends testified the plaintiff is no longer the person she was before the collision. They say her memory is deficient, she is argumentative and is easy to 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has sustained serious physical injury. Witnesses testified she is no longer capable of doing many things she did before the collision. She lives in constant pain and basically cannot physically manage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spent months in various hospitals including, Trail Hospital, Vancouver General Hospital, GF Strong, Kelowna Hospital and Nelson Hospital. She has undergone several surgeries to date it is anticipated she will undergo several more. People have attended her house to assist with homecare and rehabilitation. She continues to receive treatment and still receives assistance at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Simon Horlick, Orthopaedic Surgeon specialist, did an independent medical examination on the plaintiff on June 23,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His report at Exhibit 4, tab 2 at pages 6-8 state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 Christine Campbell was involved in a significant motorcycle vehicle accident on June 17, 2008 resulting in multiple injuries including but not limited to:</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Traumatic brain injury.</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Closed left clavicle fracture.</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Open left fractures of the distal radius and ulna.</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Closed displaced Smith type fracture of the distal right radius.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open vertically and rotationally unstable pelvic fracture with some neurologic involvement involving the sacral nerve roots.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Closed fracture of the right distal femur with intraarticular extension.</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Open displaced fracture of the right proximal tibial diaphysis metaphysic.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gone on to have multiple operations and is scheduled for possibly more to manage her complex orthopaedic injuries. Presently, she is left with ongoing complaints referable to her left clavicle fracture consisting of pain and some functional limitation associated with the use of her left upper extremity. However, she has accommodated this well and from her exambatioa and x-rays, it is unlikely that further operative intervention or specific treatment will be required to manage this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residual deformity and loss of function associated with her severe left distal radius and ulna fracture. She is scheduled to have further surgery in this regard to relieve possibly some pain emanating from prominent hardware. Regardless however, she will have permanent loss of function in her wrist with respect to wrist extension and flexion, although she should maintain her full pronation and supination. A loss of this range of motion will have some ongoing impairment with respect to use of her left hand and grip strength. This will be permanent. However, because she is right hand dominant, she should be able to accommodate some of this impairment fairly well. However, some of her vocational and recreational pursuits will be impacted significantly because of this permanent loss of range of motion in the wrist region. There is the possibility that she may require further intervention with respect to her loss of range of motion in the wrist and the development of posttraumatic osteoarthritis necessitating wrist fusion. However, at the present time, I think the likelihood of this is relatively low and less than 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right wrist, she has had good resolution of her fractured distal radius and has essentially regained normal function and use of her right wrist joint and hand. It is unlikely she will require any further treatment save for possible hardware removal in the future. The likelihood of her developing posttraumatic arthritis in the right wrist region is small in my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pelvis, she has a very complex injury. She has had to have her pelvis operated on twice because of a complex non-malunion. Despite these surgeries, she is exhibiting signs, symptoms and radiographic changes compatible with posttraumatic osteoarthritis and or non-union in the sacroiliac region. She is under discussion with Dr. O'Brien about further surgery in this regard including sacroiliac joint fusion. She is now four years post injury and noting increasing pain and discomfort in the sacroiliac region and associated functional limitation with restriction in walking tolerance and sitting tolerance. Although Dr. O'Brien would be the best person to opine on the probability of further surgery with respect to her pelvic injury, in my opinion, from her findings to date, it is highly likely, i.e. greater than 51% that she may require further treatment of her complex severe pelvic injury to alleviate some of her pain and improve some of her function. Her pelvic complaints remain her chief and most disabling ones.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right lower extremity, she had a severe injury to the distal femur with intraarticular involvement of the fracture. She has had two surgeries to improve some of the range of motion and hopefully reduce some of her pain but in my opinion, based on her assessment, it is likely that she will develop further posttraumatic osteoarthritis in this joint and associated functional limitation. Specifically, it is likely she will develop further loss of cartilage and associated restriction in range of motion and pain with weight bearing and weather changes. Treatment options at this point in time will be through observation and appropriate low impact exercise, and possible use of an Unloader brace. However, If nonsurgical measures fail and she gets progressive pain and stiffness in I her knee, then definitive management would be by way of total knee arthroplasty. Hopefully she can delay or defer this for as long as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at the present time that her likelihood for total knee arthroplasty in the short to near term future is low but that in the long term, i.e. in approximately 7-10 years from now, the likelihood of a need for right knee arthroplasty will be high and likely in the neighbourhood of greater than 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Christine Campbell continues to exhibit dysfunction in the right ankle and foot. The etiology is not exactly clear but it appears that she had some neurologic deficit associated with some weakness in her ankle extension and loss of sensation over the dorsum of the foot. This is suggestive of a peroneal nerve injury or at a possible higher level in her lumbosacral plexus. This should be investigated further and monitored carefully. Further assessment by way of neurologic studies, EMG, nerve conduction would be of benefit. If it is does show progression, then further intervention will be required based on the etiology of same. A drop foot in the presence of her associated knee and pelvic injuries would be very disabling for her and significantly impact on her functional capacity and potential.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severity and multitude of her musculoskeletal injuries and the fact that several of them are exhibiting evidence of posttraumatic osteoarthritis, it is unlikely that Christine Campbell will ever be able to return to her previous vocational or recreational pursuits. She will also require permanent assistance with activities of daily living such as cleaning, household chores and procurement of provisions. Ongoing assistance with respect to physiotherapy, access to a recreational facility where she can undertake appropriate range of motion and strengthening exercises for her multiple musculoskeletal injuries will also be required. Modifications to her house to facilitate level access and avoidance of stair climbing would also be of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Christine Campbell has sustained multiple musculoskeletal injuries with significant impact on her activities of daily living. They have also had significant impact on her physical and emotional wellbeing as well as with vocational and avocational pursuits. Although the injuries surrounding her right wrist and to a lesser extent her left shoulder have resolved and left her with a reasonable outcome, those surrounding her pelvis, left forearm and right knee and lower extremity have not and will likely require further treatment and ongoing management and possible surgical intervention. The functional impairment and disability associated with her pelvic, left forearm and right lower extremity injuries will be permanent and possibly progressive.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following items of damages have been settled between the parties.</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 pecuniary damages $290,000</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January 6, 2012 $14,733</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January 6, 2012 $682.78</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Motorcycle replacement value $9,000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time of the accident the plaintiff was a 39 year old single mother with an 18 year old son, Joel, living with her. Joel, from a young age was diagnosed with hyperactivity disorder, Attention Deficit Disorder (ADD) and anxiety issues. He was also afflicted with Tourettes Syndrome, had frequent stomach aches and trouble eating. Joel had trouble sleeping at night and a hard time simply sitting at the dinner table. It was soon understood he had severe anxiety disorder, which created difficulties for him in school and in any social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concern about Joel's health was magnified shortly after he started school at age five. It was then he acquired Alopecia Universalis, which resulted in the loss of all of his hair at the beginning of Kindergarten. The plaintiff took him out of school for a month, which resulted in his hair growing back. However, when Joel was later returned to school he lost all his hair again. The plaintiff pursued several available avenues for help, which lead eventually to Joel being medicated for his various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eventually enrolled Joel in the Waldorf School in Nelson, which went from Kindergarten to Grade 9. The Waldorf School was designed to allow each student to be taught by the same teacher for every year they attended. In the beginning of Grade one, Joel had particular difficulty with one teacher who didn't want him in his class and Joel had to leave. The plaintiff home-schooled Joel instead for approximately one year. She then made an agreement with the school to take him back on condition he remained medicated.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Joel's Alopecia has left him permanently bald. He continues to suffer from severe anxiety disorder, social anxiety disorder, Tourettes Syndrome, (ADD), anorexia and insomnia. He has more recently been diagnosed with a seizure disorder, similar to epilepsy. He requires medical marijuana on a daily basis using marijuana left over from one of the early attempts to produce it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Apparently Joel's conditions are alleviated when he smokes marijuana. It eases his anxiety, although it has never fully resolved. His hyperactivity is not the same as he was when he was a child but his ADD is still an ongoing issue. His Tourettes is less noticeable problem and he has not had any verbal or motor "ticks" for some time. Joel still experiences stomach pain if he is anticipating something that would cause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Joel uses marijuana to help control his nervous stomach and to help with his eating. It also helps him to focus. Marijuana seems to have a "reverse effect on him" when comparing the effect marijuana has on most other people. It slows him down and narrows his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gave evidence that around the time Joel was 13 or 14 he began experimenting with marijuana. The plaintiff noticed this was beneficial for him. It was helping with his appetite, relieved his anxiety and made him much calmer. The positive effects were encouraging so she started allowing him to smoke marijuana before his meals. She also allowed him to smoke marijuana before going to bed to help him sleep. The plaintiff gave evidence he was not ever abusing marijuana and was not getting high, rather it was simply helping him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was aware of the risks of buying marijuana off the street, which she believes can often contain dangerous additives. She admitted that she began growing Joel's marijuana without a licence. She did not feel comfortable broaching the subject with a physician, as she was afraid of the response she would get and was concerned with the stigma associated with marijuana.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gave evidence that she first started growing marijuana in the basement of her home on Delbruk Street. It first started out as just a few plants. She tried growing marijuana outside of her house because she was uncomfortable having plants in the home, particularly when Joel's friends were around. She was also very concerned about security issues or the potential for a home invasion. It was for this reason she had partially concealed the access to the basement of her home where the plants were growing.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also grew marijuana illegally in her parents' house in Winlaw.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March 2007 the Nelson RCM police executed two search warrants at the plaintiff's residence and at her parent's residence in Winlaw.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November 2007 she was charged with unlawful cultivation of marijuana for which she later plead guilty on December 9, 2008. Both the plaintiff and Joel later obtained federal government licences to grow medical marijuana for personal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a suggestion from defendant's counsel that she was prior to March 2007, besides supplying marijuana to Joel for medical reasons also trafficking marijuana for financial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Although the plaintiff's previous employment were as a barmaid, waitress or a sales person for a motorcycle accessory shop, for the year 2001 the plaintiff had no taxable income. For the year 2002, the plaintiff did not file an income tax return. For the year 2003 the plaintiff's tax return shows gross business income of $29,000 and net business income of $20,278. For the year 2004, the plaintiff's tax return shows gross business income of $38,000 and net business income of $26,661. For the year 2005, the plaintiff's tax return shows gross business income of $39,000 and net business income of $24,812. The plaintiff was operating a studio gallery featuring ceramic pottery art created by her. For the years 2006, 2007 and 2008 - the year of the accident - there is no income tax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Iannone v. Hoogenraad</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1992 CanLII 1630</w:t>
        </w:r>
      </w:hyperlink>
      <w:r>
        <w:rPr>
          <w:rFonts w:ascii="arial" w:eastAsia="arial" w:hAnsi="arial" w:cs="arial"/>
          <w:color w:val="000000"/>
          <w:sz w:val="20"/>
          <w:lang w:val="en-US" w:eastAsia="en-US" w:bidi="ar-SA"/>
        </w:rPr>
        <w:t xml:space="preserve"> (B.C.C.A.), addresses the evidentiary burden on a plaintiff to prove a wage loss claim in the absence of filed income tax returns. The Court of Appeal held (at page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plaintiff, like others in similar circumstances, had the burden of leading evidence of past accident wages losses. </w:t>
      </w:r>
      <w:r>
        <w:rPr>
          <w:rFonts w:ascii="arial" w:eastAsia="arial" w:hAnsi="arial" w:cs="arial"/>
          <w:b/>
          <w:color w:val="000000"/>
          <w:sz w:val="20"/>
          <w:lang w:val="en-US" w:eastAsia="en-US" w:bidi="ar-SA"/>
        </w:rPr>
        <w:t>That will be a difficult burden to discharge where there is no corroborating evidence such as income tax returns, but it is not an impossible burden to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this case, there is no corroborating documentary evidence in support of pre-accident income or earnings from:</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pottery;</w:t>
      </w:r>
    </w:p>
    <w:p>
      <w:pPr>
        <w:numPr>
          <w:numId w:val="4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Kootenay Sled and Wheels; or</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Main-Jet Motor Sports for the years 2006-2008.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are no T-4's. There are no invoices. There are no receipts. There are no books or ledgers. The Plaintiff has retained a business card, fliers and even a floor-plan for a craft show, but there are no sales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Two potters from the Nelson/Slocan Valley region testified at trial. Mr. Lance Hall said that he and his wife - a fellow potter - have a combined annual family income of $40,000. Mr. Robin Dupont testified that he earns $10,000 per year. The Defendant submits that those witnesses are more educated, established and well-known than the Plaintiff ever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Struthers, the Plaintiff's economics expert, was not able to reconcile the Plaintiff's alleged earnings with her education and background. On the stand, he took great lengths to distance himself from any pre-accident track record of earnings. His report [Exhibit 12, tab 3, page 5]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2006 Census data on average incomes reported for females who were employed primarily full-time, full year in 2005 and who were identified as being in these groups were the equivalent of approximately $20,780 for the 'artists' group, $13,570 for the 'artisans' group, and $29,070 for the sales group, if expressed in 2012 dollar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prepared to use the sales group category, as it approximates the plaintiff's previous income. Using the figure $29,070 three and a half years, it's gross past income loss is $101,745. Deducting 15% for income tax, the net figure becomes $86,483.25.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Post-accident, the Plaintiff has received social assistance from the Provincial government. In 2009, she received $9,895.56 [Exhibit 8, tab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continues to receive social assistance/welfare in the amount of $900/month. From January 1, 2010 to March 1, 2012, that totals $23,400.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Supreme Court of Canada affirmed the deductibility of welfare payments from income loss awards in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[2003] 2 S.C.R. 477</w:t>
        </w:r>
      </w:hyperlink>
      <w:r>
        <w:rPr>
          <w:rFonts w:ascii="arial" w:eastAsia="arial" w:hAnsi="arial" w:cs="arial"/>
          <w:color w:val="000000"/>
          <w:sz w:val="20"/>
          <w:lang w:val="en-US" w:eastAsia="en-US" w:bidi="ar-SA"/>
        </w:rPr>
        <w:t>, holding: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It is argued that social assistance is not a form of income replacement, because it is given on the basis of need for the purpose of relieving poverty.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my view, this argument is mistaken. It is true that social assistance benefits are intended to relieve poverty, and that need is the relevant criterion. However, as Smith J.A. pointed out in his dissenting judgment in the Court of Appeal in the case at bar, this does not mean that they are not intended as wage replacement. On the contrary, it suggests that they are intended to replace that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employment income that would normally be spent on meeting basic needs (para. 162). Most people who require welfare require it because they lack sufficient income to meet their basic needs, and the normal source of sufficient income is employment of one sort or another. Social assistance therefore replace income that most people would have obtained through employment. It does not purport to replace all of the income they would have obtained if they had a job. It only replaces enough to satisfy basic needs. But it is no less "wage replacement", simply because it only replaces a portion of the income a person might otherwise have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Following </w:t>
      </w:r>
      <w:r>
        <w:rPr>
          <w:rFonts w:ascii="arial" w:eastAsia="arial" w:hAnsi="arial" w:cs="arial"/>
          <w:i/>
          <w:color w:val="000000"/>
          <w:sz w:val="20"/>
          <w:lang w:val="en-US" w:eastAsia="en-US" w:bidi="ar-SA"/>
        </w:rPr>
        <w:t>M.B. v. B.C.</w:t>
      </w:r>
      <w:r>
        <w:rPr>
          <w:rFonts w:ascii="arial" w:eastAsia="arial" w:hAnsi="arial" w:cs="arial"/>
          <w:color w:val="000000"/>
          <w:sz w:val="20"/>
          <w:lang w:val="en-US" w:eastAsia="en-US" w:bidi="ar-SA"/>
        </w:rPr>
        <w:t>, $33,295.56 (i.e. $9,895 + $23,400) must be deducted from the Plaintiff's past wage loss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Finally, the Plaintiff has received tort advances totalling $19,500 which should be deducted from her 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net figure for past income loss is therefore fixed at $33,687.69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Opportunity of Family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the date of trial, Mr. Mitchell Hart was 72 years of age. He first met the plaintiff, who is 29 years younger than Mr. Hart, in 1995. She was a bartender and server at the time and recalls one of their first conversations about moving a house onto some land. They started dating, a year later began co-habitating. Joel was six or seven years old at the time and Mr. Hart describes him as being a difficult child. He had attention deficit disorder (ADD), Tourettes Syndrome, an anxiety disorder and an eating disorder. The plaintiff and her son lived together with Mr. Hart and his son in his home for five or six years. Joel became more difficult to handle over the years and it was decided it was better if the plaintiff moved into her own home. In approximately 2001, the plaintiff moved to her Delbruk home as a renter and the relationship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Hart gave evidence that he was able to eventually develop a relationship with Joel and eventually allowed Joel to come and work for him. He described Joel as being quite good at what he does in construction. He is working as a Carpenter's Helper and Labourer. He said Joel is physically very agile. He took to the work quickly and has gotten better. He has worked with Mr. Hart for the past six years. The work is seasonal in nature with spaces in between jobs with each job ranging from four to seven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Hart gave evidence that prior to the plaintiff's accident she was pretty, engaging, sparkling and vivacious. He testified that a year before the accident the topic of marriage had come up as it had from time to time. Prior to that there were issues with Joel and with money. Mr. Hart said he could not afford to get married again at that point so it never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testified that he asked her to marry him some months before the accident and she said "</w:t>
      </w:r>
      <w:r>
        <w:rPr>
          <w:rFonts w:ascii="arial" w:eastAsia="arial" w:hAnsi="arial" w:cs="arial"/>
          <w:i/>
          <w:color w:val="000000"/>
          <w:sz w:val="20"/>
          <w:lang w:val="en-US" w:eastAsia="en-US" w:bidi="ar-SA"/>
        </w:rPr>
        <w:t>yes</w:t>
      </w:r>
      <w:r>
        <w:rPr>
          <w:rFonts w:ascii="arial" w:eastAsia="arial" w:hAnsi="arial" w:cs="arial"/>
          <w:color w:val="000000"/>
          <w:sz w:val="20"/>
          <w:lang w:val="en-US" w:eastAsia="en-US" w:bidi="ar-SA"/>
        </w:rPr>
        <w:t>". The proposal was made when they were out for dinner in Castlegar some months before the accident. There was nothing really firm, no discussion about specifics, no date set, although Ms. Campbell did begin looking for 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Hart recalls asking her again a few months after the accident if she would marry him and she said "</w:t>
      </w:r>
      <w:r>
        <w:rPr>
          <w:rFonts w:ascii="arial" w:eastAsia="arial" w:hAnsi="arial" w:cs="arial"/>
          <w:i/>
          <w:color w:val="000000"/>
          <w:sz w:val="20"/>
          <w:lang w:val="en-US" w:eastAsia="en-US" w:bidi="ar-SA"/>
        </w:rPr>
        <w:t>yes</w:t>
      </w:r>
      <w:r>
        <w:rPr>
          <w:rFonts w:ascii="arial" w:eastAsia="arial" w:hAnsi="arial" w:cs="arial"/>
          <w:color w:val="000000"/>
          <w:sz w:val="20"/>
          <w:lang w:val="en-US" w:eastAsia="en-US" w:bidi="ar-SA"/>
        </w:rPr>
        <w:t>". This time it was in Vancouver when the plaintiff was in a wheelchair and was being pushed along by Mr. Hart. Things began to change shortly thereafter however, and he noticed her personality was different. She was forgetful, angry, confrontational, in pain, and difficult to live with. They have not had a physical relationship since the accident but remained good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Hart gave evidence that the motor vehicle accident has prevented their relationship from moving forward. He stated that if the accident hadn't happened they would be married. He testified his annual income is between $30,000 to $70,000 per year and $30,000 to $40,000 per year on average. He owns his own home, which has an assessed value of $450,000 and currently has a mortgage balance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Campbell gave evidence that Mr. Hart was determined to marry her and he had asked repeatedly. He asked her again one evening when they were out for dinner before the accident and this time she accepted. She wanted to elope but Mr. Hart wanted a large ceremony and it was something that had remained unresolved.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Campbell gave evidence that after the accident Mr. Hart was extremely supportive and after work each day he would return home and feed Joel before attending to her in the hospital. His show of support rekindled things and he proposed marriage after the accident while Mr. Hart was pushing her in a wheelchair on Broadway Street. She started shopping for a ring and they talked about living together at his house. They moved in together after she was released from the hospital but she began to realize that she was becoming a burden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Campbell gave evidence that she has had changes to the anatomy in her pelvic region. Her bladder is damaged leaving her completely incontinent. In certain areas of her body she has no feeling and is mostly numb in large sections of her right leg, right foot, hip and buttock. Her genitalia is deformed, missing pieces without sensation.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After her second pelvic surgery he lost all interest and broke off the relationship for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Reekie v. Messervey</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[1989] B.C.J. No. 797</w:t>
        </w:r>
      </w:hyperlink>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59 D.L.R. (4th) 481</w:t>
        </w:r>
      </w:hyperlink>
      <w:r>
        <w:rPr>
          <w:rFonts w:ascii="arial" w:eastAsia="arial" w:hAnsi="arial" w:cs="arial"/>
          <w:color w:val="000000"/>
          <w:sz w:val="20"/>
          <w:lang w:val="en-US" w:eastAsia="en-US" w:bidi="ar-SA"/>
        </w:rPr>
        <w:t xml:space="preserve"> (B.C.C.A.) the Court of Appeal awarded the plaintiff $50,000 for the loss of opportunity to marry. Lambert J.A. explained the significance of this head of damage and suggested a more appropriate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aspect of the damage award was called "Loss of Opportunity to Marry" by counsel and by the trial judge. But marriage itself is not the significant point. The significance lies in the loss of an opportunity to form a permanent interdependency relationship, which may be expected to produce financial benefits in the form of shared family income. Such an interdependency might have been formed with a close friend of either sex or with a person with whom a plaintiff might have lived as husband and wife, but without any marriage having taken place. Permanent financial interdependency, not marriage, is the gist of the claim. For the sake of simplicity and consistency, I will now usually call this head of loss: "Lost Opportunity of Family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Lambert J.A. then explained that there is a pecuniary and a non-pecuniary aspect to this head of damage and they must not be confused: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point to note is that there is both pecuniary and a non-pecuniary aspect to loss of opportunity to form a permanent interdependency relationship. The proper course is to consider the non-pecuniary aspect in the award for non-pecuniary damages, and the pecuniary aspect in the award for other pecuniary losses. Care must be taken to distinguish the two and care must be taken to avoid double compensation. Loss of the rich emotional benefits of a loving relationship must be compensated for under the heading of "non-pecuniary loss" or not at all. "</w:t>
      </w:r>
      <w:r>
        <w:rPr>
          <w:rFonts w:ascii="arial" w:eastAsia="arial" w:hAnsi="arial" w:cs="arial"/>
          <w:color w:val="000000"/>
          <w:sz w:val="20"/>
          <w:u w:val="single"/>
          <w:lang w:val="en-US" w:eastAsia="en-US" w:bidi="ar-SA"/>
        </w:rPr>
        <w:t>Lost opportunity of family income" deals only with the financial aspects of the loss of an opportunity to form such a relationship</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Accordingly, the plaintiff claims that but for the accident she would be married to Mr. Hart. She points out that he is almost 30 years her senior and that in all likelihood he would predecease her and that she would have been entitled to receive the majority of his estate. Mr. Hart testified he has some income with savings and approximately $400,000 equity in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submits Mr. Hart's two sons may be entitled to a portion of his estate however, this calculation is easily quantified and that as a spouse she would be entitled to more than fifty percent of his net 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 submits her loss is </w:t>
      </w:r>
      <w:r>
        <w:rPr>
          <w:rFonts w:ascii="arial" w:eastAsia="arial" w:hAnsi="arial" w:cs="arial"/>
          <w:b/>
          <w:color w:val="000000"/>
          <w:sz w:val="20"/>
          <w:u w:val="single"/>
          <w:lang w:val="en-US" w:eastAsia="en-US" w:bidi="ar-SA"/>
        </w:rPr>
        <w:t>$250,000</w:t>
      </w:r>
      <w:r>
        <w:rPr>
          <w:rFonts w:ascii="arial" w:eastAsia="arial" w:hAnsi="arial" w:cs="arial"/>
          <w:color w:val="000000"/>
          <w:sz w:val="20"/>
          <w:lang w:val="en-US" w:eastAsia="en-US" w:bidi="ar-SA"/>
        </w:rPr>
        <w:t xml:space="preserve">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response defendant's counsel submitted: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factual evidence is completely contradictory. The Plaintiff testified on Discovery that she had broken up with Mitch Hart long before the accident and did not have a gentleman friend at the time of the accident. On the other hand, Mr. Hart testified that a few months prior to the accident, he had proposed marriage to the Plaintiff who said "yes" and was even looking for a 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Albeit, Mr. Hart also said that he was only ready to propose marriage to the Plaintiff when he was satisfied that she would not be economically dependent upon him. His earnings average $30,000 to $40,000 per year. Mr. Hart was quite clear that he could not afford to take on the economic burden of the Plaintiff and/or her 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submits that Plaintiff has not met the burden of proof of establishing a pecuniary loss of inter-dependency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end result, I think the plaintiff's claim of loss is unsubstantiated or speculative at best. Mr. Hart had previously stated that he was not prepared to marry the plaintiff if he could not afford the economic burden of the plaintiff. He finally also broke off any thought of marriage with the plaintiff, post accident when she became confrontational and difficult to live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Accordingly, this item of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Interest on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in opening and closing submissions has claimed interest incurred on loans post accident in order to complete necessary renovations to her home and funds to cover her living expenses. She submitted that post accident, with her severe injuries, she was incapable of gainful employment. Her only source of income was a $900 monthly government disability cheque. Hence the loans from lending institutions with high rates of interest. The total interest now owing from two loans is now $42, 453.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should be noted the plaintiff's claim for the cost of financing her loans is not pled in her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 submits that it is not a recoverable head of damage. It is not known to law, by virtue of remoteness, or it is a special damage; special damages have already been resolved by agreement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Dating back to the 1933 decision of the House of Lords in </w:t>
      </w:r>
      <w:r>
        <w:rPr>
          <w:rFonts w:ascii="arial" w:eastAsia="arial" w:hAnsi="arial" w:cs="arial"/>
          <w:i/>
          <w:color w:val="000000"/>
          <w:sz w:val="20"/>
          <w:lang w:val="en-US" w:eastAsia="en-US" w:bidi="ar-SA"/>
        </w:rPr>
        <w:t>Leisbosch, Dredger v. Edison S.S. (Owners)</w:t>
      </w:r>
      <w:r>
        <w:rPr>
          <w:rFonts w:ascii="arial" w:eastAsia="arial" w:hAnsi="arial" w:cs="arial"/>
          <w:color w:val="000000"/>
          <w:sz w:val="20"/>
          <w:lang w:val="en-US" w:eastAsia="en-US" w:bidi="ar-SA"/>
        </w:rPr>
        <w:t xml:space="preserve"> [(1933) A.C. 449], the basic principle is that the subject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recover such a sum as will replace them, so far as can be done by compensation in money, in the same position as if the loss had not been inflicted on them, subject to the rules of law as to remoteness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House of Lords denied compensation for a special loss or extra expense due to the financial position of the plaintiff. Lord Wright held at page 460: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 appellant's actual loss in so far as it was due to their impecuniosity arose from that impecuniosity as a separate and concurrent cause, extraneous to and distinct in character from the tort; the impecuniosity was not traceable to the respondents' acts, and in my opinion, was outside the legal purview of the consequences of these acts. The law cannot take account of everything that follows a wrongful act' it regards some subsequent matters as outside the scope of its selection, because 'it were infinite for the law to judge the cause of causes,' or consequences of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employment law, interest paid on monies borrowed to cover personal expenses while in between jobs have been held not to be recoverable as special damages [</w:t>
      </w:r>
      <w:r>
        <w:rPr>
          <w:rFonts w:ascii="arial" w:eastAsia="arial" w:hAnsi="arial" w:cs="arial"/>
          <w:i/>
          <w:color w:val="000000"/>
          <w:sz w:val="20"/>
          <w:lang w:val="en-US" w:eastAsia="en-US" w:bidi="ar-SA"/>
        </w:rPr>
        <w:t>Millman v. Leon's Furniture Ltd.</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(1983), 83 CLLC 14,071</w:t>
        </w:r>
      </w:hyperlink>
      <w:r>
        <w:rPr>
          <w:rFonts w:ascii="arial" w:eastAsia="arial" w:hAnsi="arial" w:cs="arial"/>
          <w:color w:val="000000"/>
          <w:sz w:val="20"/>
          <w:lang w:val="en-US" w:eastAsia="en-US" w:bidi="ar-SA"/>
        </w:rPr>
        <w:t xml:space="preserve"> ((Ont. Co. Ct.) and </w:t>
      </w:r>
      <w:r>
        <w:rPr>
          <w:rFonts w:ascii="arial" w:eastAsia="arial" w:hAnsi="arial" w:cs="arial"/>
          <w:i/>
          <w:color w:val="000000"/>
          <w:sz w:val="20"/>
          <w:lang w:val="en-US" w:eastAsia="en-US" w:bidi="ar-SA"/>
        </w:rPr>
        <w:t>Kozak v. Montreal Engineering Co.</w:t>
      </w:r>
      <w:r>
        <w:rPr>
          <w:rFonts w:ascii="arial" w:eastAsia="arial" w:hAnsi="arial" w:cs="arial"/>
          <w:color w:val="000000"/>
          <w:sz w:val="20"/>
          <w:lang w:val="en-US" w:eastAsia="en-US" w:bidi="ar-SA"/>
        </w:rPr>
        <w:t xml:space="preserve"> (1984), </w:t>
      </w:r>
      <w:hyperlink r:id="rId535" w:history="1">
        <w:r>
          <w:rPr>
            <w:rFonts w:ascii="arial" w:eastAsia="arial" w:hAnsi="arial" w:cs="arial"/>
            <w:i/>
            <w:color w:val="0077CC"/>
            <w:sz w:val="20"/>
            <w:u w:val="single"/>
            <w:shd w:val="clear" w:color="auto" w:fill="FFFFFF"/>
            <w:lang w:val="en-US" w:eastAsia="en-US" w:bidi="ar-SA"/>
          </w:rPr>
          <w:t>[1985] 2 W.W.R. 641</w:t>
        </w:r>
      </w:hyperlink>
      <w:r>
        <w:rPr>
          <w:rFonts w:ascii="arial" w:eastAsia="arial" w:hAnsi="arial" w:cs="arial"/>
          <w:color w:val="000000"/>
          <w:sz w:val="20"/>
          <w:lang w:val="en-US" w:eastAsia="en-US" w:bidi="ar-SA"/>
        </w:rPr>
        <w:t>, at page 647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Similarity, in contract law, losses arising from a plaintiff's impecuniosity or lack of financial resources have been held not recoverable </w:t>
      </w:r>
      <w:r>
        <w:rPr>
          <w:rFonts w:ascii="arial" w:eastAsia="arial" w:hAnsi="arial" w:cs="arial"/>
          <w:i/>
          <w:color w:val="000000"/>
          <w:sz w:val="20"/>
          <w:lang w:val="en-US" w:eastAsia="en-US" w:bidi="ar-SA"/>
        </w:rPr>
        <w:t>[Freedhoff v. Pomalift Industries</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(1971), 19 D.L.R. (3d) 153</w:t>
        </w:r>
      </w:hyperlink>
      <w:r>
        <w:rPr>
          <w:rFonts w:ascii="arial" w:eastAsia="arial" w:hAnsi="arial" w:cs="arial"/>
          <w:color w:val="000000"/>
          <w:sz w:val="20"/>
          <w:lang w:val="en-US" w:eastAsia="en-US" w:bidi="ar-SA"/>
        </w:rPr>
        <w:t>, at page 158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At this trial, it has been established that the Plaintiff carried a heavy debt load prior to this accident, this included:</w:t>
      </w:r>
      <w:r>
        <w:rPr>
          <w:rFonts w:ascii="arial" w:eastAsia="arial" w:hAnsi="arial" w:cs="arial"/>
          <w:sz w:val="20"/>
          <w:lang w:val="en-US" w:eastAsia="en-US" w:bidi="ar-SA"/>
        </w:rPr>
        <w:cr/>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borrowed from multiple friends and family members for the down payment on her house;</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mortgage on her house in 2005;</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$30,000 added to her house mortgage in 2006;</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$50,000 added to her house mortgage in 2007;</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$30,000 borrowed from Mitch Hart to purchase her truck immediately prior to this accident;</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unspecified and unpaid income tax for 2006 (when she allegedly earned $60,000); and</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unspecified and unpaid income tax for the year 2007 (when she allegedly earned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spent the initial months post-accident in hospital, but her first lawyer arranged a $30,000 "litigation loan" on November 13, 2008. Of that $30,000, $3,000 was immediately paid as a "processing fee". After 18 days, $600.00 of interest was already due and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Defendant submits that the loan was a result of the Plaintiff's pre-accident indebtedness, not any losses sustained by the Plaintiff as a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If they were, then such losses are too remote and were not reasonably foreseeable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If a person's own impecuniosity is the cause of damage, then that damage is not recoverable [</w:t>
      </w:r>
      <w:r>
        <w:rPr>
          <w:rFonts w:ascii="arial" w:eastAsia="arial" w:hAnsi="arial" w:cs="arial"/>
          <w:i/>
          <w:color w:val="000000"/>
          <w:sz w:val="20"/>
          <w:lang w:val="en-US" w:eastAsia="en-US" w:bidi="ar-SA"/>
        </w:rPr>
        <w:t>Roopam Fashions v. Greenwood Insurance and Broco</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2008 BCPC 254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 further submits that the Plaintiff has not reasonably mitigated her financial situation. She has not tried to sell off her classic and prize-winning Harley motorcycle, her exercise machine and the clay art remaining in her studio.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cost of litigation financing, while not a recoverable head of damage,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be a proper disbursement. However, the most recent law out of both British Columbia and Ontario is that claims for litigation loan financing and interest are not recoverable </w:t>
      </w:r>
      <w:r>
        <w:rPr>
          <w:rFonts w:ascii="arial" w:eastAsia="arial" w:hAnsi="arial" w:cs="arial"/>
          <w:i/>
          <w:color w:val="000000"/>
          <w:sz w:val="20"/>
          <w:lang w:val="en-US" w:eastAsia="en-US" w:bidi="ar-SA"/>
        </w:rPr>
        <w:t>[MacKenzie v. Rogalasky</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2012 BCSC 156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Giuliani v. Region of Halton,</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2011 ONSC 5119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Giuliani</w:t>
      </w:r>
      <w:r>
        <w:rPr>
          <w:rFonts w:ascii="arial" w:eastAsia="arial" w:hAnsi="arial" w:cs="arial"/>
          <w:color w:val="000000"/>
          <w:sz w:val="20"/>
          <w:lang w:val="en-US" w:eastAsia="en-US" w:bidi="ar-SA"/>
        </w:rPr>
        <w:t>, Mr. Justice Murray commented that the loan which the Plaintiff had obtained from Lexfund Inc.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effect a contingency arrangement which allows the lender to make huge profits from the proceeds of litigation rather than from a commercially normative interest rate on a risky loan. (para. 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in complete agreement with the submissions of Defendants' counsel that: "this Court should not reward, sanction or encourage the use of such usurious litigation loans, which in this case has interest provisions that are arguably illegal, otherwise such loans will be seen to be judicially encouraged and could become a common-place tactic." I agree that an award of interest in this case would likely have an adverse impact on other Defendants' decisions to proceed to trial or to Appeal. I think the Defendants' counsel is correct in stating that access to justice is a two-way street. As I have indicated above, to award interest as requested by the [Plaintiff's counsel] would not facilitate access to justice and would undoubtedly bring the administration of justice into disrepute.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agree with defence counsels submissions on this head of claim and conclude that it is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 Trust Claim - Mitchell 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Hart learned about the plaintiff's accident when he received a call from a friend on his cell phone. He said "</w:t>
      </w:r>
      <w:r>
        <w:rPr>
          <w:rFonts w:ascii="arial" w:eastAsia="arial" w:hAnsi="arial" w:cs="arial"/>
          <w:i/>
          <w:color w:val="000000"/>
          <w:sz w:val="20"/>
          <w:lang w:val="en-US" w:eastAsia="en-US" w:bidi="ar-SA"/>
        </w:rPr>
        <w:t>Chris is hurt and it is pretty bad</w:t>
      </w:r>
      <w:r>
        <w:rPr>
          <w:rFonts w:ascii="arial" w:eastAsia="arial" w:hAnsi="arial" w:cs="arial"/>
          <w:color w:val="000000"/>
          <w:sz w:val="20"/>
          <w:lang w:val="en-US" w:eastAsia="en-US" w:bidi="ar-SA"/>
        </w:rPr>
        <w:t>". He knew she was being taken to the Trail Hospital, so he went there directly and arrived before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For the first six months the plaintiff was bedridden and he traveled with her on several occasions to Vancouver for treatment. He would also bring things to the hospital for her. She was in hospital in intensive care and in less intensive care for three or four weeks. She also spent time at the Nelson Hospital afterwards. She returned to Vancouver for a second operation nine or ten months later. She had to go through another recovery and surgical procedure again. He provided assistance to the plaintiff by pushing her wheelchair whenever she was able to go outside. He stated he helped with nearly everything after she was released from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She came to live again at his house for a couple of months after the accident. When she returned to the hospital Mr. Hard was responsible for moving her in and out, running errands, taking care of business for her on the outside, picking up bills, doing banking or whatever was needed. Every time she traveled to Vancouver he went with her. He made arrangements to take time off from his jobs to be with her when she needed him. He normally likes to be on the job site at all times but made exception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Mr. Hart described the plaintiff's home as being in the middle of renovations at the time of the accident. There was a hole in one wall, missing sliding door, kitchen was torn apart, it needed full electrical supply and it did have a functional washroom. It is a small house with two bedrooms. The rest of the house was in the framing stage. It was </w:t>
      </w:r>
      <w:r>
        <w:rPr>
          <w:rFonts w:ascii="arial" w:eastAsia="arial" w:hAnsi="arial" w:cs="arial"/>
          <w:i/>
          <w:color w:val="000000"/>
          <w:sz w:val="20"/>
          <w:lang w:val="en-US" w:eastAsia="en-US" w:bidi="ar-SA"/>
        </w:rPr>
        <w:t>"a construction site".</w:t>
      </w:r>
      <w:r>
        <w:rPr>
          <w:rFonts w:ascii="arial" w:eastAsia="arial" w:hAnsi="arial" w:cs="arial"/>
          <w:color w:val="000000"/>
          <w:sz w:val="20"/>
          <w:lang w:val="en-US" w:eastAsia="en-US" w:bidi="ar-SA"/>
        </w:rPr>
        <w:t xml:space="preserve"> He got busy and enclosed the porch, made the ceilings uniform eventually turning the enclosed porch into a dining room. He said there was a lot of structural work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plaintiff gave evidence that after the accident Mr. Hart was extremely supportive. He would work all day and then return home, feed Joel, and return to the hospital to sit with her. Mr. Hart cared for the plaintiff's dogs for six or seven months while they lived in his home. Although he is not really </w:t>
      </w:r>
      <w:r>
        <w:rPr>
          <w:rFonts w:ascii="arial" w:eastAsia="arial" w:hAnsi="arial" w:cs="arial"/>
          <w:i/>
          <w:color w:val="000000"/>
          <w:sz w:val="20"/>
          <w:lang w:val="en-US" w:eastAsia="en-US" w:bidi="ar-SA"/>
        </w:rPr>
        <w:t>"a dog person"</w:t>
      </w:r>
      <w:r>
        <w:rPr>
          <w:rFonts w:ascii="arial" w:eastAsia="arial" w:hAnsi="arial" w:cs="arial"/>
          <w:color w:val="000000"/>
          <w:sz w:val="20"/>
          <w:lang w:val="en-US" w:eastAsia="en-US" w:bidi="ar-SA"/>
        </w:rPr>
        <w:t xml:space="preserve"> he nevertheless fed them and let them out when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Compensation and trust claims are allowed where a family member's efforts result in replacing expenses which would otherwise have been incurred, such as hiring a housekeeper, personal assistant or care attendant: </w:t>
      </w:r>
      <w:r>
        <w:rPr>
          <w:rFonts w:ascii="arial" w:eastAsia="arial" w:hAnsi="arial" w:cs="arial"/>
          <w:b/>
          <w:i/>
          <w:color w:val="000000"/>
          <w:sz w:val="20"/>
          <w:lang w:val="en-US" w:eastAsia="en-US" w:bidi="ar-SA"/>
        </w:rPr>
        <w:t>Cummings v. Olsen</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(1996), 82 B.C.A.C. 241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Based on the circumstances, I think it is appropriate that the plaintiff be entitled to advance an 'in-trust claim' for Mr. Hart for his role in completing her renovations to her house, looking after Joel and transporting the plaintiff to Vancouver to attend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would award her $15,000 to be held in trust for Mr. 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 and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attended several doctors who provided evidence that she will likely not work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Christopher Watt, Occupational Physician, wrote in his report of December 1, 2011 (</w:t>
      </w:r>
      <w:r>
        <w:rPr>
          <w:rFonts w:ascii="arial" w:eastAsia="arial" w:hAnsi="arial" w:cs="arial"/>
          <w:b/>
          <w:color w:val="000000"/>
          <w:sz w:val="20"/>
          <w:lang w:val="en-US" w:eastAsia="en-US" w:bidi="ar-SA"/>
        </w:rPr>
        <w:t>Exhibit 5, Tab 1</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State of Recovery: </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with respect to her pelvic and right leg injuries she is not at maximal medical improvement. These are her most serious and disabling problems. She has further surgery pending. This may provide further pain relief and perhaps some modest functional improvement. However, in my opinion even further surgical management is unlikely to significantly improve her current functional limitations. Therefore, while she may not yet be at maximal medical improvement with respect to her pelvic and right leg impairments, it is my opinion that regardless of further medical management these current impairments are permanent and she will continue to have permanent disabilities with respect to her pelvis and right leg.</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with respect to the injuries involving her left shoulder, left forearm and wrist, right forearm, and right foot drop, she is probably at maximal medical improvement. Therefore these impairments should be considered permanent.</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probable that her left wrist and right knee impairments will be progressive and degenerative. She is probably going to go on to require a right knee arthroplasty within the next five years. It is also my opinion that she probably has a progressive degenerative condition with respect to her pelvis and sacroiliac joint. Despite two surgical procedures on her pelvis she continues to have significant disabling pain. She is probably going to go on to require further surgery.</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summary then, it is my opinion that she has permanent impairments with respect to her pelvis, left wrist, right knee, right ankle, pelvis, and sacroiliac joint/low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Barriers to Recovery and Return to Work: </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cooperated fully throughout the assessment. There was no evidence of drug or alcohol abuse. There was no evidence of exaggerated nonorganic pain behaviour. She does not over emphasize her complaints. She appears to be appropriately motivated to be as functional as possible. There are no obvious barriers to full recovery over which she has control.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Return to Work: </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she is not fit to return to either of her pre-accident jobs as a self-employed potter or in motorcycle sales. Based on her functional limitations observed during medical assessment and functional testing over two days she does not meet the physical demands for either of these jobs.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Validity of Effort Assessment: </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she gave a satisfactory Validity of Effort Assessment. It is my opinion that she did not limit herself because of her reported symptoms during the functional capacity testing. It is my opinion that she gave a reasonable and consistent effort during the functional capacity testing. It is my opinion that this is a reasonable assessment of her current physical 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Competitive and Future Employability: </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both her competitive and future employability have been very significantly and adversely affected as a result of the injuries sustained in the motor vehicle accident of June 17, 2008. She has marked limitations for all body positions (sitting, standing, walking, kneeling, stooping, and crouching) as well as virtually all other functional activities (lifting, reaching, pushing, pulling, carrying).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Dr. Donald Cameron, neurologist, prepared a report on October 27, 2011, opining </w:t>
      </w:r>
      <w:r>
        <w:rPr>
          <w:rFonts w:ascii="arial" w:eastAsia="arial" w:hAnsi="arial" w:cs="arial"/>
          <w:b/>
          <w:color w:val="000000"/>
          <w:sz w:val="20"/>
          <w:lang w:val="en-US" w:eastAsia="en-US" w:bidi="ar-SA"/>
        </w:rPr>
        <w:t>(Exhibit 4, Tab 1):</w:t>
      </w:r>
      <w:r>
        <w:rPr>
          <w:rFonts w:ascii="arial" w:eastAsia="arial" w:hAnsi="arial" w:cs="arial"/>
          <w:sz w:val="20"/>
          <w:lang w:val="en-US" w:eastAsia="en-US" w:bidi="ar-SA"/>
        </w:rPr>
        <w:cr/>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Campbell has been rendered permanently severely disabled and probably unable to resume competitive employable status permanently in the future because of ongoing cognitive problems due to residual effects of the complicated mild traumatic brain injury that she sustained at the time of the accident, the chronic pain condition, and the chronic psychological problems that have developed as a result of these multiple severe injuries that she sustained at the time of this accident. It is my opinion that Ms. Campbell will probably remain permanently severely disabled because of this chronic pain condition. Ms. Campbell has not been able to, and she will not be able to return to recreational activities that she enjoyed prior to this accident predominately due to her physical and psychological problems that she has suffered with following this accident.</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assessed Ms. Christine Campbell at the age of 42 years. Over the next 10 years Ms. Campbell will start to notice a decline in physical capacity, ability to cope with stress and associated psychological dysfunction as well as increased physical limitations with respect to stamina, mobility and daily functional ability. It is my opinion that Ms. Campbell will probably require an increased level of assistance regarding activities of daily living and she may have to move into a supervised living situation earlier than would have been anticipated had she not been involved in this motor vehicle accident because of these marked disabilities with respect to physical, cognitive and psychological function, all as a result of the multiple severe injuries that she sustained at the time of the motor vehicle accident of June 17, 2008.</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assessed Ms. Campbell in June of 2011, three years following the date of the motor vehicle accident. It is my opinion that Ms. Campbell will probably not improve to any further significant degree with respect to the physical injuries including the neurological injuries to her brain and lumbosacral plexus of nerves that she sustained at the time of the accident of June 17, 2008. It is my opinion that Ms. Campbell will remain permanently severely disabled and will probably not be able to regain competitive employable status probably permanently in the future because of these ongoing combined deficits resultant from the multiple severe injuries that she sustained at the time the motor vehicle accident of June 17,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Dr. Simon Horlick, orthopaedic surgeon, wrote on June 23, 2011 </w:t>
      </w:r>
      <w:r>
        <w:rPr>
          <w:rFonts w:ascii="arial" w:eastAsia="arial" w:hAnsi="arial" w:cs="arial"/>
          <w:b/>
          <w:color w:val="000000"/>
          <w:sz w:val="20"/>
          <w:lang w:val="en-US" w:eastAsia="en-US" w:bidi="ar-SA"/>
        </w:rPr>
        <w:t xml:space="preserve">(Exhibit 4, Tab 2):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severity and the multitude of her musculoskeletal injuries and the fact that several of them are exhibiting evidence of posttraumatic osteoarthritis, it is unlikely that Christine Campbell will ever be able to return to her previous vocational and recreational pursuits. She will require permanent assistance with activates of daily living such as cleaning, household chores, and procurement provisions. (page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functional impairment and disability associated with her pelvic, left forearm and right lower extremity injuries will be permanent and possibly progressive. (page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Dr. Remi Nader, psychologist, wrote on September 8, 2011 </w:t>
      </w:r>
      <w:r>
        <w:rPr>
          <w:rFonts w:ascii="arial" w:eastAsia="arial" w:hAnsi="arial" w:cs="arial"/>
          <w:b/>
          <w:color w:val="000000"/>
          <w:sz w:val="20"/>
          <w:lang w:val="en-US" w:eastAsia="en-US" w:bidi="ar-SA"/>
        </w:rPr>
        <w:t xml:space="preserve">(Exhibit 4, Tab 3):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Ms, Campbell's cognitive symptoms (related to possible traumatic brain injury, poor sleep, ongoing pain, anxiety symptoms and depression) would make it almost impossible for Ms. Campbell to function effectively in any work environment. She has very low levels of tolerance for mental effort, as demonstrated by her inability and unwillingness to complete questionnaires as part of the assessment. She tires very easily and the more tired she gets, the more irritable and angry she becomes; this was observed in her behaviour over the course of the assessment. Other cognitive deficits such as executive function problems, impaired planning and memory problems would all interfere with her ability to function in any vocational or recreational activities that required mental effort. Ms. Campbell is easily overwhelmed and has very little tolerance for stress, making it highly unlikely she would be able to work or function effectively in any potentially stressful environment/work setting. (pages 11-12)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Dr. R.V. Wilkinson, neuropsychologist, wrote on July 31, 2011 </w:t>
      </w:r>
      <w:r>
        <w:rPr>
          <w:rFonts w:ascii="arial" w:eastAsia="arial" w:hAnsi="arial" w:cs="arial"/>
          <w:b/>
          <w:color w:val="000000"/>
          <w:sz w:val="20"/>
          <w:lang w:val="en-US" w:eastAsia="en-US" w:bidi="ar-SA"/>
        </w:rPr>
        <w:t xml:space="preserve">(Exhibit 4, Tab 5):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expect that she will have great difficulty forming new close lasting relationships because of personality changes attributable to brain trauma and the numerous psychological adjustments required by her physical injuries and secondary complications. I anticipate that she will never be able to earn her living. (para 5, page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Prior to the collision the plaintiff was a single mother working different jobs with a history as a waitress and bartender. In the years leading up to the collision, she had worked as a self employed potter under her company name, Chrizm Clay Studio and as a sales representative at Kootenay Sleds and Wheels and Main Jet Motorcycle Performance. There was every indication she would have continued to work in these fields and taken advantage of new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Also she said she would have branched into real estate and if she lived to age 70, she hypothesized her present value loss would be $1,389,282.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From </w:t>
      </w:r>
      <w:r>
        <w:rPr>
          <w:rFonts w:ascii="arial" w:eastAsia="arial" w:hAnsi="arial" w:cs="arial"/>
          <w:i/>
          <w:color w:val="000000"/>
          <w:sz w:val="20"/>
          <w:lang w:val="en-US" w:eastAsia="en-US" w:bidi="ar-SA"/>
        </w:rPr>
        <w:t>Loeppky v. ICBC</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2012 BCSC 7</w:t>
        </w:r>
      </w:hyperlink>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paras. 100-101, Low and Smith JJ.A. summarized the approach to assessing lost earning capacity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An award for loss of earning capacity presents particular difficulties. As Dickson J. (as he then was) said,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i/>
          <w:color w:val="000000"/>
          <w:sz w:val="20"/>
          <w:lang w:val="en-US" w:eastAsia="en-US" w:bidi="ar-SA"/>
        </w:rPr>
        <w:t xml:space="preserve">The Queen v. Jennings, </w:t>
      </w:r>
      <w:hyperlink r:id="rId543" w:history="1">
        <w:r>
          <w:rPr>
            <w:rFonts w:ascii="arial" w:eastAsia="arial" w:hAnsi="arial" w:cs="arial"/>
            <w:i/>
            <w:color w:val="0077CC"/>
            <w:sz w:val="20"/>
            <w:u w:val="single"/>
            <w:shd w:val="clear" w:color="auto" w:fill="FFFFFF"/>
            <w:lang w:val="en-US" w:eastAsia="en-US" w:bidi="ar-SA"/>
          </w:rPr>
          <w:t>[1965] O.J. No. 982</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 capital asset has been lost: what was its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xml:space="preserve">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starting point for this head of damage is the Plaintiff's pre-injury capacity. There is no good evidence of what she earned or was capable of earning in the 2 1/2 years immediately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says that she was working full-time at pottery and part-time at motorcycle sales. The Defendant says that there is an equal likelihood that she was supporting herself and her son through the production and distribution of marijuana. There no compelling paper-trail for either. The onus of proof is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Again, the Defendant submits that the best evidence is either:</w:t>
      </w:r>
      <w:r>
        <w:rPr>
          <w:rFonts w:ascii="arial" w:eastAsia="arial" w:hAnsi="arial" w:cs="arial"/>
          <w:sz w:val="20"/>
          <w:lang w:val="en-US" w:eastAsia="en-US" w:bidi="ar-SA"/>
        </w:rPr>
        <w:cr/>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$10,000 to $20,000 per year as a potter as per Mr. Hall and Mr. Dupont, other potters who gave evidence; or</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$13,570 per year for artisans, $20,780 for artists, and $29,070 for salespeople as per Mr. Struthers [Exhibit 12, tab 3, page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 agrees that Mr. Struthers' multiplier to age 65 is $16,533 per $1,000 of annual income (or loss) [Exhibit 10, item #9, Attachment #6; Exhibit 12, tab 3, page 7]. Therefore:</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$13,570. the net present value of the loss to age 65 = $224,353;</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$20,780. the net present value of the loss to age 65 = $343,556; and</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$29,070, the net present value of the loss to age 65 = $480,614.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However, the product of that multiplier assumes: (i) no residual income earning capacity; and (ii) survival based upon probabilities for the average BC-resident female of the Plaintiffs age. The Defendant submits that neither of those assumptions is appropriate to the facts of this case, so the product of Mr. Struthers' multiplier must be scaled downward.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terms of residual income earning capacity, back in June of 2011, the Plaintiff saw "herself as capable of working at a Physical Demand Capacity of 'sedentary'." Dr. Watt opined that "this is generally consistent with her observed performance and therefore suggests that she has an accurate and realistic appraisal of her current abilities and limitations'" [Exhibit 5, tab 1, page 16]. Dr. Watt concluded that "her current Physical Activity status, in accordance with the national Occupational Classification, is estimated to be [Exhibit 5, tab 1, pages 17, 19 and 20]:</w:t>
      </w:r>
      <w:r>
        <w:rPr>
          <w:rFonts w:ascii="arial" w:eastAsia="arial" w:hAnsi="arial" w:cs="arial"/>
          <w:sz w:val="20"/>
          <w:lang w:val="en-US" w:eastAsia="en-US" w:bidi="ar-SA"/>
        </w:rPr>
        <w:cr/>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B2 - Capable of sitting and/or standing</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 - Capable of upper limb coordination</w:t>
      </w:r>
    </w:p>
    <w:p>
      <w:pPr>
        <w:numPr>
          <w:numId w:val="6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 - Capable of limited physical demand - lifting, pushing, pulling and carrying up to 5 kilograms occasionally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Additionally, on the basis of Dr. Watt's assessment, "she has no specific restrictions for Environmental Conditions (EC's) tolerances" [Exhibit 5, tab 1, page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How do those capabilities compare with jobs the Plaintiff has had or might have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According to Mr. Nguyen's report [Exhibit 5, tab 2, page 5], the physical demands of "Sculptors" are B4, L1 and S2. That is to say, the Plaintiff would need some improvement in regard to her body position and strength capabilities to work as a sculptor.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More significantly, the physical demands for "Technical Sales Specialists - Wholesale Trade" are B1, L0 and S1 [Exhibit 5, tab 2, page 5]. Therefore, the Plaintiff already meets the physical capabilities to work in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 is evidence that the Plaintiff may engage in any or all of these four (4) vocational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Renovations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Mitch Hart is a contractor and builder by trade. He testified that, after her February 2009 surgery, the Plaintiff was directly involved in the renovations to her home, including supervising the work, arranging for sub-trades, and travelling to Calgary to pick out her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Medical Marijuana Production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licensed to produce medical marijuana for the periods September 24, 2010 to September 24, 2011 and November 16, 2011 to November 16, 2012. Those licences remain current [Plaintiff's Opening, paragraph 16].</w:t>
      </w:r>
    </w:p>
    <w:p>
      <w:pPr>
        <w:numPr>
          <w:numId w:val="7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Campbell-Wyman started working for the Plaintiff in July of 2011 testified that the Plaintiff drives out to Winlaw for the purpose of producing marijuana. That cannot be reconciled with the Plaintiff's testimony that her grow-op was "shut down for good*" in the late Spring or early Summer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Vocational Pottery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September 3, 2010, the Plaintiff "reported she feels more capable of trying pottery in her studio for leisure and pre-vocational activity", "requested some assistance to clean-up her studio area to enable safe access with her compromised mobility" and "she also requested support for funding materials for pottery work".</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Ms. Boniface, Occupational Therapist, assessed the Plaintiff in July of 2011, the Plaintiff identified "clay artist" as an activity that she would like to resume.</w:t>
      </w:r>
    </w:p>
    <w:p>
      <w:pPr>
        <w:numPr>
          <w:numId w:val="7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Boniface recommended: "She would benefit from assistance from a vocational counsellor to help her explore alternative productive activities (paid and unpaid) as well as an occupational therapist to assist her to adapt activities that she would like to resume (e.g. clay artist)".</w:t>
      </w:r>
    </w:p>
    <w:p>
      <w:pPr>
        <w:numPr>
          <w:numId w:val="7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Cory Anderson is the Plaintiff's treating Occupational Therapist. He was the only treating health care professional to testify at trial. Mr. Anderson was called to testify by the Defendant.</w:t>
      </w:r>
    </w:p>
    <w:p>
      <w:pPr>
        <w:numPr>
          <w:numId w:val="8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Mr. Anderson, the Plaintiff went out and bought some clay of her own initiative. The August 19, 2011 invoice from Greenbarn Pottery was submitted for reimbursement by the Plaintiff to Kootenay Health Services. ICBC reimbursed that expenditure.</w:t>
      </w:r>
    </w:p>
    <w:p>
      <w:pPr>
        <w:numPr>
          <w:numId w:val="8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25, 2011, Mr. Anderson conducted an in-home assessment. The Plaintiff already had instructed her home-care girls to clean up her Studio. The Plaintiff "reported that she was previously employed as a potter and is looking forward to returning to her studio on a regular basis". They discussed that she now required an ergonomic potter's wheel. They put their heads together and the Plaintiff put Mr. Anderson on to a company that makes wheels. She requested a Shimpo model which could be used on her table-top.</w:t>
      </w:r>
    </w:p>
    <w:p>
      <w:pPr>
        <w:numPr>
          <w:numId w:val="8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Anderson had both that new wheel and an adjustable height potter's stool delivered to Kootenay Health Services' clinic in Nelson. The Plaintiffs son picked them up and delivered them to her studio.</w:t>
      </w:r>
    </w:p>
    <w:p>
      <w:pPr>
        <w:numPr>
          <w:numId w:val="8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told Mr. Anderson that she was "looking forward to returning to her previous occupation".</w:t>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Anderson testified that all efforts to get her back into pottery over the last year have been Plaintiff-driven.</w:t>
      </w:r>
    </w:p>
    <w:p>
      <w:pPr>
        <w:numPr>
          <w:numId w:val="9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steps were taken so the Plaintiff "may gradually increase participation in this pre-mva vocational interest".</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her inherent passion and skill, the Defendant submits that the Plaintiff's return to vocational pottery will be accommodated with her new table-top wheel and adjustable height potter's stool in combination with appropriate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Real Estate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Plaintiff and her sister, Robin Pettit, testified that she presently follows the real estate market with an eye to purchasing investment properties. Apparently the Plaintiff is on her computer, following the Multiple Listings Service ("MLS") daily.</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that, post-accident, she has discussed her opportunities in real estate with her long-time friend, Mr. Burke Jones, himself a successful Nelson-area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Moreover, in terms of her abilities around the house - the Plaintiff is six-fold more able that she perceives herself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Based upon the Plaintiff's true residual ability now and for the rest of her life expectancy, the Defendant submits that all future income loss/loss of capacity calculations be reduced by 25% to reflect the Plaintiff's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terms of survival rate, it is regrettable but unavoidable to account for the evidence that the Plaintiff is a real suicide risk [testimony of Dr. Nader]. This has been documented by the Plaintiff's experts as follows:</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at high risk for recurrence of depression and, given her past history of suicidality, even completed suicide. It should be noted that she says she continues to harbour an undisclosed provisional suicide plan." [Dr. Watt, Exhibit 5, tab 1, page 21, para. #92];</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Campbell also endorsed daily suicidal ideation and a current plan to take her life (which she did not want to disclose)." [Dr. Nader, Exhibit 4, tab 3, page 6. para. #10];</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about suicidal ideation, Ms. Campbell endorsed that she used to think about it all day, every day. Ms. Campbell acknowledge that she has a plan to take her life, but did not want to state what it was. She expressed that she is currently thinking about suicide daily, but denied any current intent, or past suicide attempts." [Dr. Nader, Exhibit 4, tab 3, page 28];</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Campbell indicated suicidal ideation and that she has a plan as she does not want to live in her state forever. She indicated that she has discussed her suicide plan with her family." [G. Boniface, Exhibit 5, tab 3, page 8, item #9];</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like to kill myself [G. Boniface, Exhibit 5, tab 3, page 12, Beck Depression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Finally, future Welfare or social assistance payments are also deductible from an award for future loss of income/loss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Defendant submits that the net present value award under this head of damage should be </w:t>
      </w:r>
      <w:r>
        <w:rPr>
          <w:rFonts w:ascii="arial" w:eastAsia="arial" w:hAnsi="arial" w:cs="arial"/>
          <w:b/>
          <w:color w:val="000000"/>
          <w:sz w:val="20"/>
          <w:lang w:val="en-US" w:eastAsia="en-US" w:bidi="ar-SA"/>
        </w:rPr>
        <w:t>$200,000.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plaintiff is currently 42 years of age. Assuming she lived and worked to 70 years of age, her general overall capital earning capacity has been diminished. I would fix that loss at $50,000: </w:t>
      </w:r>
      <w:r>
        <w:rPr>
          <w:rFonts w:ascii="arial" w:eastAsia="arial" w:hAnsi="arial" w:cs="arial"/>
          <w:i/>
          <w:color w:val="000000"/>
          <w:sz w:val="20"/>
          <w:lang w:val="en-US" w:eastAsia="en-US" w:bidi="ar-SA"/>
        </w:rPr>
        <w:t>Pallos v. Insurance Corporation of British Columbia</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Pre-accident the plaintiff's sculpturing business net income was: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2003 - $20,278</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2004 - $26,661</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2005 - $24,812</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averages $23,917 or approximately $24,000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am satisfied she would have also obtained the position of manager offered by Mr. Burke Jones at Kootenay Storage at $3,000 per month or $36,000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Jones testified that the plaintiff could also create and operate her pottery art business as a sideline on the premises of Kootenay Storage. The total annual income would then be ($24,000 + $36,000) $60,000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To age 70, the plaintiffs income would be 19012/1000 x $60,000 = $1,140,720 + $50,000 (loss of general earning capacity) = $1,190,720.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This amount should be reduced by 25 percent to reflect any future positive residual income earning capacity and possible reduced life expectancy before age 70. This amount is then $893,040.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Provincial Government disability payments received by the plaintiff should also be deducted. Present value of $900 per month or $10,800 per year (19012/1000 x $10,800) = $205,329 less 25 percent reduced potential life expectancy = $153,996.75.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Future loss of income is therefore fixed at ($893,040 - $153,996.75) = $739,043.25.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Chouinard testified for the plaintiff that she commenced homemaker services on or about November 2008, when the plaintiff first returned from hospital. She is still working for the Plaintiff two hours per week as dictated by ICBC on a once per week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Chouinard was initially providing the plaintiff with housecleaning services, laundry and help with meal preparation. She confirmed the plaintiff refused to accept help with her bathing although she needs someone in the house whenever she was bathing because she is unsteady on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When the plaintiff initially moved back to the Delbruk residence, there was a significant amount of clean up to perform because the home was in the process of renovation. Ms. Chouinard has been assisting the plaintiff with her needs since April 2009. The services she provides now include cooking, cleaning, shopping, laundry, some meal preparation and bathing.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Chouinard testified that she also does grocery shopping and running errands for the plaintiff, performing tasks like going to the bank, buying dog food, and groceries.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She described the plaintiff as being slow and unsteady on her feet. She is unable to lift anything and tires very easily. Ms. Chouinard gave evidence that the plaintiff has difficulty with incontinence, both bowel and bladder. She purchases numerous incontinence pads for the plaintiff's bladder difficulties and also provides the plaintiff with enemas for her bowel.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Chouinard gave evidence that whenever speaking with the plaintiff she frequently has to stop, slow down and think about the words whenever speaking. Ms. Chouinard also telephones the plaintiff in advance of arriving to request she begin preparing a grocery list so that by the time Ms. Chouinard arrives the plaintiff has put her mind to some of the items that she needs from the store. Ms. Chouinard frequently will get to the plaintiff home and find out that she has either forgotten to do it or forgotten that she was 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Chouinard has also noticed the plaintiff has trouble writing down the words that she is attempting when preparing the list. Ms. Chouinard also described the plaintiff as frequently having difficulty understanding or realizing what it is that Ms. Chouinard is saying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Chouinard was asked whether or not the plaintiff assists in the preparation of meals and Ms. Chouinard gave evidence that in the past the Plaintiff could help start the meal but would get too tired or frustrated and then end up going and laying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Chouinard also gave evidence that although Joel lives in the home off and on he doesn't help really at all. The only time she notices Joel assisting is if the plaintiff asks him 2 or 3 times pleading for him to help. Ms. Chouinard described Joel as being not very ambitious and whenever she is there he either is in his room or watching TV or playing video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Under cross-examination, Ms. Chouinard confirmed that the plaintiff has great difficulty walking up her front stairs and has to hold the railing and walk one step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Aveighlee Campbell-Wyman gave evidence for the plaintiff that she has been operating a cleaning business called Clean Sweep Cleaners since April, 2010, and took the plaintiff on as a client in July 2011. She initially commenced working for the plaintiff strictly as a cleaner but shortly thereafter became more of a personal assistant and someone who runs errands for her. Her work schedule is 8 hours a week, working Monday's and Wednesday's from 11:00 a.m. to 3:00 p.m. She is paid $20.00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They have a set schedule that they work within which typically starts in the morning with Ms. Campbell-Wyman running a bath for the plaintiff, making her tea and then going into the kitchen where she does some general cleaning, emptying the dishwasher and cleaning the fridge. She then goes and cleans the bathroom tub, toilet, sink and dusts, vacuums and mops throughout the rest of the house. She said her home is quite dirty at times because she has 2 large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Campbell-Wyman gave evidence she also sorts mail for the plaintiff. Opens and responds to e-mail on her behalf and makes phone calls for her. She has helped the plaintiff organize a schedule with color-coded sticky notes to keep things organized.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Campbell-Wyman gave evidence the help she provides with cooking is mostly "prep work". She will chop veggies or put hamburger patties together and into the fridge or freezer etc. She will also help the plaintiff organize a grocery list and schedule and remind her of her doctor's appointments. She will occasionally take the plaintiff to some doctor's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Campbell-Wyman gave evidence the plaintiff has trouble paying bills and recalled on one occasion where the plaintiff forgot that she had actually paid a bill over and over until it had been paid 3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Campbell-Wyman gave evidence she helps the plaintiff pay some bills online and some of the bills are paid in person at the bank. She also helps the plaintiff with travel arrangements and scheduling doctor's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Ms. Campbell-Wyman described the plaintiff as having difficulty waiting on hold when making calls to Shaw Cable or Rogers for example. Although the plaintiff has a computer she needs reminders to check her e-mails and help drafting e-mails.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Campbell-Wyman gave evidence that the plaintiff can do some work on her own in the kitchen but it is very limited. She can boil an egg for instance but can't toast the toast or make the bacon. She simply peters out. She said the plaintiff would have trouble making a well-rounded meal for herself as she simply gets too 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Ms. Campbell-Wyman gave evidence that Joel is a sweet and caring person but lacks motivation. The plaintiff will have to ask him several times for him to do things like cut the lawn or shovel the walk. Joel can make himself food but won't clean up after himself and does not make "meals". She was not sure exactly what the extent of Joel's condition was but did say that he had alopecia and anxiety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Campbell-Wyman described the plaintiff's two dogs as large boxers. The plaintiff had to hire the services of a professional dog walker in order to get them exercise. Sometimes Ms. Campbell-Wyman will take them out for a run. She confirmed the plaintiff is not able to walk the dogs herself and Ms. Campbell-Wyman expressed concern that if the plaintiff ever attempted to go out alone, particularly in the winter when it is 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Campbell-Wyman gave evidence that when the plaintiff does venture out alone she always has a walking aid, either 1 cane but sometimes 2. When she is maneuvering down the front steps to her home she will take the steps one at a time with both hands on the railing. Her home has front and rear entrances but only the rear is wheelchair accessible.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Campbell-Wyman has noticed the plaintiff has very limited functional abilities. She describes her as being very stiff and can't bend over. She has seen the plaintiff bend over to empty the dishwasher 90 degrees but then get stuck. She has observed the plaintiff to frequently use heating pads to lie on her bed or couch.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Ms. Campbell-Wyman gave evidence that the plaintiff is unable to do any cleaning of her home. Sometimes the plaintiff will try to do her own dishes but gets too sore and has to stop. She described the plaintiff's conversation as being very slow. The words come out backwards sometimes and she can't deal with or comprehend questions that are too numerous or come too quickly. Even simple questions are hard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Campbell-Wyman gave evidence that the plaintiff can't delegate anything. She described the plaintiff's mood as usually in very poor spirits. She is usually very sad all the time and alone. She is very short with people and has alienated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Campbell-Wyman gave evidence she is aware that the plaintiff attends physio and goes to the pool where she will sit in a hot tub that makes her feel nice.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anticipated the Defence in closing will argue she has been noncompliant with treatment recommendations and she will therefore not require many of the future care items that were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court heard evidence from Dr. Nader who offered an explanation as to why the plaintiff had difficulty complying with many of the treatment recommendations made. Dr. Nader diagnosed the plaintiff with Post Traumatic Stress disorder (PTSD), which stemmed not from the accident itself but rather from the treatment the plaintiff received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plaintiff's mother, Deanna Reid, provided evidence that corroborated and supported the basis for Dr. Nader's conclusions. She gave evidence that the plaintiff had extended stays at three separate hospitals throughout her recovery in the months that followed the accident. Ms. Reid made the trip to Nelson and recalls talking to the hospital staff and nurses who reported her condition as getting worse and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Ms. Reid gave evidence that despite this the nurses who cared for her daughter were extremely neglectful and "out and out cruel". She described one incident where the plaintiff was left lying in her own urine for hours and other instances where the plaintiff would have to literally beg for pain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Ms. Reid described another incident where after the plaintiff received some help from a nurse she said </w:t>
      </w:r>
      <w:r>
        <w:rPr>
          <w:rFonts w:ascii="arial" w:eastAsia="arial" w:hAnsi="arial" w:cs="arial"/>
          <w:i/>
          <w:color w:val="000000"/>
          <w:sz w:val="20"/>
          <w:lang w:val="en-US" w:eastAsia="en-US" w:bidi="ar-SA"/>
        </w:rPr>
        <w:t>"Oh, thank you sweetie".</w:t>
      </w:r>
      <w:r>
        <w:rPr>
          <w:rFonts w:ascii="arial" w:eastAsia="arial" w:hAnsi="arial" w:cs="arial"/>
          <w:color w:val="000000"/>
          <w:sz w:val="20"/>
          <w:lang w:val="en-US" w:eastAsia="en-US" w:bidi="ar-SA"/>
        </w:rPr>
        <w:t xml:space="preserve"> The nurse turned and said to her very sternly </w:t>
      </w:r>
      <w:r>
        <w:rPr>
          <w:rFonts w:ascii="arial" w:eastAsia="arial" w:hAnsi="arial" w:cs="arial"/>
          <w:i/>
          <w:color w:val="000000"/>
          <w:sz w:val="20"/>
          <w:lang w:val="en-US" w:eastAsia="en-US" w:bidi="ar-SA"/>
        </w:rPr>
        <w:t>"don't you ever call me sweetie."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Ms. Reid described another incident where there were some physiotherapists in the plaintiff's room that were to provide her with help. Instead they dropped her onto the bed, which was unbearably painful for her given her condition. The plaintiff's treatment was so bad that Ms. Reid found it necessary to make three separate complaints about the treatment she was receiving but, as she said, "no one would listen".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According to Dr. Nader the treatment the plaintiff received in hospital has resulted in her developing an aversion to hospitals and difficulty accepting treatment from "health professionals" in general. As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Campbell's anxiety around contact with medical professionals and nurses will likely continue to interfere with her physical rehabilitation and treatment, as she is scheduled to require further surgeries for her injuries. She is highly fearful of being in hospital before and after the surgeries and how she will be treated by hospital staff. This may manifest in overly negative predictions and perceptions of how she will be treated in hospital and this could lead to future conflict with medical staff, further interfering with her physical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There was evidence from several of the medical experts of the ease with which they were able to establish rapport with the plaintiff and how that became progressively more challenging as time went on. In nearly every case, establishing rapport with the plaintiff was relatively easy but maintaining rapport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 was able to establish rapport with nearly all the doctors who assessed her, Dr. Horlick, Dr. Cameron, Dr. Watt, Dr. Wilkinson and Dr. Nader. It was a common experience for the plaintiff's stamina and energy to run out within 1 to 2 hours, leading to a break-down in rapport and in some cases an incompleteness of testing. Fortunately, in every case, the experts were able to collect, gather and assess enough information from the plaintiff to enable them to arrive at their stated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Plaintiff's counsel submitted that simply because the plaintiff may present health care professional with challenges in providing her with treatment is no reason not to provide the treatment that the experts in this case have deemed to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More specifically, Dr. Nader felt the barriers the plaintiff is currently faced with can be overcome with appropriate treatment measures. He felt the plaintiff should be treated and followed by a psychiatrist for medication management before engaging in psychological therapy. He felt that would allow her to become receptive to further therapies.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Campbell requires further treatment for her current psychological and emotional difficulties. However, given her past experience with a psychologist and her apparent lack of interest and motivation for participating in active therapy for pain, mood or anxiety management, it is unlikely that therapy will be beneficial for her at this time. As with most of her relationships with health care professionals following the accident, her therapeutic relationships with mental health providers have seemed strained at best and she expressed limited benefit from therapy sessions in the past. Therefore, before she engages in further psychological therapy, I recommend that she be treated and followed by a psychiatrist for medication management to attempt to address her emotional symptoms with anti-depressant and antianxiety medication. Additionally, having a conclusion to her current litigation would likely eliminate a major stressor (both financially and emotionally), which could free up more emotional and psychological resources to allow her to participate in psychological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Under cross examination, Ms. Reid was asked about the history the plaintiff had given to Dr. Nader, which appeared to suggest the plaintiff had a rather difficult upbringing. Ms. Reid denied several of the facts stated therein. For instance, she confirmed the plaintiff had attended four or five schools before grade ten, not 10, as Dr. Nader had reported. Ms. Reid denied that she had thrown the plaintiff out of the home when she was fifteen years of age. However, Ms. Reid admitted that the plaintiff had been sexually assaulted by a chiropractor at a young age and had declined to pursue it. Ms. Reid also disagreed with defence counsel's suggestion that prior to her accident the plaintiff was "demanding, stubborn, controlling and not always willing to listen to medical advice." Ms. Reid also denied that the plaintiff's father was an alcoholic.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As opined by both Dr. Rosemary Wilkinson and Dr. Rami Nader, the treatment the plaintiff received while initially hospitalized was in itself traumatizing, forever deepening her post-traumatic complex psychological and emotional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plaintiff's present condition is marked by chronic pain, chronic incontinence of urine, severely depressed mood, and irritability. She sleeps poorly. Her walking is limited as is the use of her left arm and has a walking tolerance of perhaps 2-3 blocks with the use of a walker. Cognitive functions are markedly reduced secondary to brain injury, severe pain, and narcotic medication. She requires a care aide 2 to 3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With respect to permanency of her cognitive deficits, D. Wilkinson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she has a moderate degree of permanent disability with respect to cognitive functions, attention, memory slowness of processing and impaired manual dexterity of the left hand. The latter interferes with all motor skills and use of the computer. Cognitively, she is slower to think, learning will be difficult, and communication by writing will be slower. Attention and memory deficits will be expected to render her disabled from her previous occupation, and any others. Ordinary tasks will be performed more slowly. From the neuropsychological perspective, chronic pain and sleep disorder will be expected to reduce stamina considerably.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Wilkinson has predicted the plaintiff will have "great difficulty forming new close lasting relationships" because of personality changes attributable to brain trauma and the numerous psychological adjustments stemming from her physical injuries and secondary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plaintiffs previously close relationship with her family has all but ended. Joel has moved away from home and her mother, Deanna, refers to June 17, 2008 as </w:t>
      </w:r>
      <w:r>
        <w:rPr>
          <w:rFonts w:ascii="arial" w:eastAsia="arial" w:hAnsi="arial" w:cs="arial"/>
          <w:i/>
          <w:color w:val="000000"/>
          <w:sz w:val="20"/>
          <w:lang w:val="en-US" w:eastAsia="en-US" w:bidi="ar-SA"/>
        </w:rPr>
        <w:t>"the day I lost my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future care recommendations made by Dr. Horlick, orthapaedic surgeon, are set out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will also require permanent assistance for activities of daily living such as cleaning, household chores and procurement of provisions. Ongoing assistance with respect to physiotherapy, access to a recreational facility where she can undertake appropriate range of motion and strength doing exercises for her multiple musculoskeletal injuries will also be required. Modifications to her house to facilitate level access and avoidance of stair climbing would also be a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testified that prior to the accident she was independent with home management tasks and was responsible for 100% of indoor housekeeping tasks such as cleaning, meal preparation and laundry.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Since the accident, the plaintiff has difficulty with almost all tasks. She can only manage very light duties, such as wiping counters, light meal preparation, and occasional light shopping, and she requires assistance with all other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Campbell estimated that she currently participates in 4% of her pre-injury home management activities and that she receives help for everything else. She reported that ICBC funds 1-2 hours per week of home support and that she self-funds an additional 8 hours per week of help, for a total of 9-10 hours/week.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Giovanna Boniface prepared a report dated October 17, 2011 outlining the plaintiffs future cost of care items based on the recommendations of the plaintiffs various assessing specialists and set out a list of future care recommendations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According to John Struthers, economist, the present value of the future cost of care as presented by Ms. Boniface is calculated to be $678,986.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 submitted that a critical piece of evidence in this trial came from the opinion of Ms. Boniface. She is an expert Occupational Therapist hired by Plaintiff's counsel to assess the Plaintiff in her own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Ms. Boniface opined that the Plaintiff was 25% capable of managing her household affairs although the Plaintiff insisted that she was only 4% capable.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Moreover, Ms. Boniface testified in chief that, as the Plaintiff ages, she will continue to be 25% capable of managing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Close family described her pre-accident personality as demanding, stubborn, controlling and not always willing to listen to medical advice. For whatever reason, the Plaintiff consistently underestimates her own post-accident ability. The Defendant submits that this same principle applies to "future loss of capacity" as it does to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Some legal principles governing an award for future care costs are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be a medical justification for claims for cost of future care: </w:t>
      </w:r>
      <w:r>
        <w:rPr>
          <w:rFonts w:ascii="arial" w:eastAsia="arial" w:hAnsi="arial" w:cs="arial"/>
          <w:i/>
          <w:color w:val="000000"/>
          <w:sz w:val="20"/>
          <w:lang w:val="en-US" w:eastAsia="en-US" w:bidi="ar-SA"/>
        </w:rPr>
        <w:t>Milna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CanLII 179</w:t>
        </w:r>
      </w:hyperlink>
      <w:r>
        <w:rPr>
          <w:rFonts w:ascii="arial" w:eastAsia="arial" w:hAnsi="arial" w:cs="arial"/>
          <w:color w:val="000000"/>
          <w:sz w:val="20"/>
          <w:lang w:val="en-US" w:eastAsia="en-US" w:bidi="ar-SA"/>
        </w:rPr>
        <w:t xml:space="preserve"> (B.C.S.C.),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141"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b/>
          <w:color w:val="000000"/>
          <w:sz w:val="20"/>
          <w:lang w:val="en-US" w:eastAsia="en-US" w:bidi="ar-SA"/>
        </w:rPr>
        <w:t xml:space="preserve">The expense should not be a squandering of money. In considering any particular item of future care, the test is whether a reasonably minded person of ample means would incur the expense: </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Brennan v. Singh</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[emphasis added] [</w:t>
      </w:r>
      <w:r>
        <w:rPr>
          <w:rFonts w:ascii="arial" w:eastAsia="arial" w:hAnsi="arial" w:cs="arial"/>
          <w:i/>
          <w:color w:val="000000"/>
          <w:sz w:val="20"/>
          <w:lang w:val="en-US" w:eastAsia="en-US" w:bidi="ar-SA"/>
        </w:rPr>
        <w:t>Fullerton (Guardian ad litem of) v. Delair et al.</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2005 BCSC 204</w:t>
        </w:r>
      </w:hyperlink>
      <w:r>
        <w:rPr>
          <w:rFonts w:ascii="arial" w:eastAsia="arial" w:hAnsi="arial" w:cs="arial"/>
          <w:color w:val="000000"/>
          <w:sz w:val="20"/>
          <w:lang w:val="en-US" w:eastAsia="en-US" w:bidi="ar-SA"/>
        </w:rPr>
        <w:t xml:space="preserve"> at para. 263, upheld on appeal: </w:t>
      </w:r>
      <w:hyperlink r:id="rId549" w:history="1">
        <w:r>
          <w:rPr>
            <w:rFonts w:ascii="arial" w:eastAsia="arial" w:hAnsi="arial" w:cs="arial"/>
            <w:i/>
            <w:color w:val="0077CC"/>
            <w:sz w:val="20"/>
            <w:u w:val="single"/>
            <w:shd w:val="clear" w:color="auto" w:fill="FFFFFF"/>
            <w:lang w:val="en-US" w:eastAsia="en-US" w:bidi="ar-SA"/>
          </w:rPr>
          <w:t>2006 BCCA 339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weight to be given to an opinion on future care will depend on the extent to which recommendations for things like psychological counselling and physiotherapy are supported by the evidence of experts within the relevant field of expertise:</w:t>
      </w:r>
      <w:r>
        <w:rPr>
          <w:rFonts w:ascii="arial" w:eastAsia="arial" w:hAnsi="arial" w:cs="arial"/>
          <w:color w:val="000000"/>
          <w:sz w:val="20"/>
          <w:lang w:val="en-US" w:eastAsia="en-US" w:bidi="ar-SA"/>
        </w:rPr>
        <w:t xml:space="preserve"> see, for example, </w:t>
      </w:r>
      <w:r>
        <w:rPr>
          <w:rFonts w:ascii="arial" w:eastAsia="arial" w:hAnsi="arial" w:cs="arial"/>
          <w:i/>
          <w:color w:val="000000"/>
          <w:sz w:val="20"/>
          <w:lang w:val="en-US" w:eastAsia="en-US" w:bidi="ar-SA"/>
        </w:rPr>
        <w:t>Frers,</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[2002] B.C.J. No. 576</w:t>
        </w:r>
      </w:hyperlink>
      <w:r>
        <w:rPr>
          <w:rFonts w:ascii="arial" w:eastAsia="arial" w:hAnsi="arial" w:cs="arial"/>
          <w:color w:val="000000"/>
          <w:sz w:val="20"/>
          <w:lang w:val="en-US" w:eastAsia="en-US" w:bidi="ar-SA"/>
        </w:rPr>
        <w:t>, at para. 191. [emphasis added]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2010 BCSC 1764</w:t>
        </w:r>
      </w:hyperlink>
      <w:r>
        <w:rPr>
          <w:rFonts w:ascii="arial" w:eastAsia="arial" w:hAnsi="arial" w:cs="arial"/>
          <w:color w:val="000000"/>
          <w:sz w:val="20"/>
          <w:lang w:val="en-US" w:eastAsia="en-US" w:bidi="ar-SA"/>
        </w:rPr>
        <w:t xml:space="preserve"> at para. 98]</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 costs are intended to compensate a plaintiff for an amount that may reasonably be expected to be expended</w:t>
      </w:r>
      <w:r>
        <w:rPr>
          <w:rFonts w:ascii="arial" w:eastAsia="arial" w:hAnsi="arial" w:cs="arial"/>
          <w:color w:val="000000"/>
          <w:sz w:val="20"/>
          <w:lang w:val="en-US" w:eastAsia="en-US" w:bidi="ar-SA"/>
        </w:rPr>
        <w:t xml:space="preserve"> in putting him or her in the position he or she would have been in absent the injury. Again, the plaintiff's original positions must be considered because they are not entitled to be compensated for any damages they would have suffered anyway: see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para. 78.</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In awarding future care costs, there is a duty to be reasonable and an award must be moderate and fair to both parties: </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Andrews v. Grand and Toy Alberta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CanLII 1</w:t>
        </w:r>
      </w:hyperlink>
      <w:r>
        <w:rPr>
          <w:rFonts w:ascii="arial" w:eastAsia="arial" w:hAnsi="arial" w:cs="arial"/>
          <w:color w:val="000000"/>
          <w:sz w:val="20"/>
          <w:lang w:val="en-US" w:eastAsia="en-US" w:bidi="ar-SA"/>
        </w:rPr>
        <w:t xml:space="preserve"> (SCC),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pp. 241-42.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the court stated at paras. 21-22: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resulting award may be said to reflect the reasonable or normal expectations of what the injured person will require.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It is also important to prevent double recovery where social assistance benefits may be received in the future.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the issue was whether the plaintiffs would incur future costs to care for their disabled son once he became an adult. The trial judge concluded that they would not, because the cost for his care in a group home was covered by the province's welfare scheme. He did, however, make an award of $80,000 as a 5% contingency that the government would in the future change its policy of providing group home care. The Supreme Court of Canada affirmed this conclusion and agreed that the cost of care would be fully met by the social security program in force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Awards for cost of future care must be reasonable, both in the sense of being medically required and in the sense of being costs that, on the evidence, the plaintiff will be likely to incur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Loeppky v. Insurance Corporation of British Columbia</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2012 BCSC 7</w:t>
        </w:r>
      </w:hyperlink>
      <w:r>
        <w:rPr>
          <w:rFonts w:ascii="arial" w:eastAsia="arial" w:hAnsi="arial" w:cs="arial"/>
          <w:color w:val="000000"/>
          <w:sz w:val="20"/>
          <w:lang w:val="en-US" w:eastAsia="en-US" w:bidi="ar-SA"/>
        </w:rPr>
        <w:t xml:space="preserve"> at para. 109]</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little common sense should inform claims under this head [costs of future care], however much they may be recommended by experts in the field.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Plaintiff's future care cost claim is set out in to the reports of Ms. Giovanna Boniface with present value calculations provided in the report of Mr. John Struthers.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Defendant summarizes the evidence on Ms. Boniface's Schedule "B", bearing in mind the principles that the award must be (i) reasonable in the sense of being medically required, (ii) reasonable in the sense of being likely to be incurred, and (iii) moderate and fair to both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A1. Prescription Medication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all prescription medications under Part A1, Ms. Boniface testified that the dose, frequency and duration is "as prescribed by doctors to life expectancy". She admitted that it was beyond her expertise. However, there is no evidence from any treating physicians to prove the recommended dose frequency or duration.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all prescription medications under Part A1, Ms. Boniface's footnote 1 indicates that the Plaintiff may be eligible for some medication coverage through the B.C. Fair Pharmacare Plan. The Plaintiff does not know whether or not she has applied for such assistance as of yet.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items #2 and 3, the Plaintiff told Ms. Boniface that Fentanyl Patches no longer worked for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 #5, the Plaintiff told Ms. Boniface the she only used Oxycodone on an "as needed"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Nader recommended treatment by a psychiatrist for medication management with anti-depressant and anti-anxiety medication, but the Plaintiff told Ms. Boniface that "she has tried anti-depressants medication, but that they do not work for her". Even after reviewing Dr. Nader's report, Ms. Boniface did not recommend anti-depressant and anti-anxiety medications. The Defendant submits that the Plaintiff will not avail herself or incur the cost of anti-depressant or anti-anxiety medication. Post-accident, she already tried a variety of anti-depressant and anti-anxiety medications without success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A2. Non-Prescription Medication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all non-prescription medications under Part A2, Ms. Boniface testified that the dose, frequency and duration is "as prescribed by doctors to life expectancy". She admitted that it was beyond her expertise. However, there is no evidence from any treating physicians to prove the recommended dose frequency or duration.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all non-prescription medications under Part A2, Ms. Boniface's footnote 2 indicates that the Plaintiff may be eligible for some medication coverage through the B.C. Fair Pharmacare Plan. The Plaintiff does not know whether or not she has applied for such assistance as of yet.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 #2, the Plaintiff told Ms. Boniface that she only used Voltaren on an "as needed"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 #4, the Plaintiff told Ms. Boniface that she only used Sennosides on an "as needed"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 Medical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Included in MSP - no cost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 Therapy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 #1, the Defendant submits that the Plaintiff will not avail herself or incur the cost of psychological assessment and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Nader described that, post-accident, the Plaintiff "was resistant to psychological pain management approaches and she discontinued treatment with her psychologist in 2010 following a breakdown of rapport" [Exhibit 4, tab 3, page 8, para.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Cory Anderson, treating Occupational Therapist, testified that the Plaintiff requested psychological counselling with Dr. Beresford in October of 2011 [Exhibit 5, tab 1C, page 3], but when he arranged the counselling with funding from ICBC, the Plaintiff declined. According to Mr. Anderson's testimony, "It fell through on her 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examined for discovery on November 16, 2011, the Plaintiff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5"/>
        <w:gridCol w:w="2398"/>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Q. 1111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go to a psychologist, counsellor, or a physiatrist?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Q.1112</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is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takes all the energy that I have in a day just to do what I'm managing to do. There's no more mental or physical energy to add more appointments or situations. I'm maxed.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further submits that any need for psychological management for PTSD is not recoverable on the legal bases that it is too remote and was not foreseeable to a reasonable person. Dr. Nader opined that the Plaintiff's PTSD symptoms "do not appear to relate to the accident itself". Rather, her PTSD arises from "her experiences with health care professionals since the accident". The Plaintiff's mother, Deanna Reid, vividly described the deplorable treatment which her daughter received in hospital. Ms. Reid agreed that such treatment was well beyond what any reasonable person might expect.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Alternatively and specific to item #1, Ms. Boniface testified that it was outside her expertise to opine whether a psychologist or clinical counsellor was preferred. The cost of a clinical counsellor is in the range of $75 to $100 per hour rather than $160 to $170 per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 #7 - occupational therapy treatment sessions - this is primarily "to provide education ..." The Plaintiff is not unintelligent; the Defendant submits that she will learn her lessons within a few years and does not require this expense annually for the remainder of her life expectancy.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on item #7, Ms. Boniface priced out 2-hour sessions at $250 per session. But Kootenay Health Services' rate for occupational therapy is $90 per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items #8 through 10 - a residential pain program - Ms. Boniface writes that the option of a comprehensive pain program "should be explored with (the Plaintiff's) current medical/rehabilitation team." She is specific to note that "this cost should only be included if the medical team agrees with this treatment option." However, there is no evidence in this trial from the Plaintiff's treating medical or rehabilitation team in support of a comprehensive pain program. The question was never put to the treating Occupational Therapist, Mr. Anderson. Presumably, Mr. Anderson does not endorse a residential pain program; Ms. Boniface received input from him but made no changes to her original 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Alternatively and specific to item #10, Ms. Boniface did not price out a hotel for a 37-night reduced 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 Support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items #3 through 7 - home management services - Mr. Struthers calculates a net present value totaling $372,179: nearly 1/2 of the total future care costs claimed.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the cost per hour and number of hours of home management services are disputed by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cost, Ms. Boniface priced out only one caregiver. She was looking for someone who was "bonded, licensed and insured". She agreed that those characteristics attracted a premium price. Ms. Linda Chouinard of Karen's Home Help Service charges $18.00 per hour. Ms. Campbell-Wyman charges $20.00 per hour. The Defendant submits that the hourly rate should be in the range of $18.00 to $20.00 per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the number of hours, Ms. Boniface relied upon Stats Canada averages for specified age groupings. The Defendant submits that these are not applicable to the Plaintiff. First, the Plaintiff has a "small" house with only two bedrooms and one bathroom on a single level. Second, Stats Canada is based upon individuals who work 5:15 hours per day on top of their household work. The Plaintiff portrayed to Ms. Boniface that she was working full time as a self-employed clay artist plus part time in a motorcycle shop and part time as a motorcycle tour guide. Ms. Boniface agreed that if the Plaintiff was working more than 5:15 hours per day, then that would leave less time for her household work. Also, the Plaintiff is portrayed as a woman who, at the time of the accident, was "just getting to a stage in her life where her son was old enough to care for himself and this was allowing her more freedom to reach her true potential." Ms. Boniface agreed that "more freedom to reach her true potential" likely equated with less time spent doing housework.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submits that, at most, 7 hours per week of home management services should be awarded. That is the amount recommended by the treating Occupational Therapist, Mr. Anderson for a 12-week treatment plan in November of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items #3 through 7, the Defendant's grand total equals $120,563.66.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 #8 - dog walking - Ms. Campbell-Wyman testified that the Plaintiff has not had a dog walker for a number of months, so she does some of it herself. The Plaintiff testified that she drives both of her dogs to an off-leash park where she walks them around a trail circuit.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 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all of the equipment under item E, Ms. Boniface was not aware that the Plaintiff was in receipt of social assistance. She testified that individuals on social assistance/welfare can apply to the Ministry for financial assistance with the acquisition of 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 #1, Dr. Horlick recommended this on the premise that the Plaintiff did not have a knee brace. The evidence is that she already has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 #7 - bathlift - the Plaintiff testified that she (a) gets in and out of her bathtub independently, (b) bathes in her house when no one else is there, and (c) has had no incidents, other than breaking a grab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item #15 - a 4-wheeled scooter - if the Plaintiff still has dogs at age 55, then she will be able to walk them independently with a four wheeled scooter.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 Architectural Considerations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Mitch Hart and the Plaintiff's son Joel are construction workers. They can maintain her ramp.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total future care costs following upon Ms. Boniface's Schedule equals </w:t>
      </w:r>
      <w:r>
        <w:rPr>
          <w:rFonts w:ascii="arial" w:eastAsia="arial" w:hAnsi="arial" w:cs="arial"/>
          <w:b/>
          <w:color w:val="000000"/>
          <w:sz w:val="20"/>
          <w:lang w:val="en-US" w:eastAsia="en-US" w:bidi="ar-SA"/>
        </w:rPr>
        <w:t>$256,780.71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After consideration of both parties submissions on Ms. Boniface's schedule, I think the plaintiff's proposed amount is extravagant. A more nuanced and appropriate amount to reflect her future requirements would be achieved by 25% reduction of $678,986. Accordingly I fix cost of future care at $509,239.50.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plaintiff is entitled to the following award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Non pecuniary damage $290,000 (previously settled)</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(previously settled)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January 6, 2012 $14,733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January 6, 2012 $682.78</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Replacement value of motorcycle $9,000 (previously settled)</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$33,687.69</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claim for Mitchell Hart $15,000</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loss $739,044.25</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$509,239.50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Total $1,611,389.20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If applicable, the plaintiff is entitled to costs and court order interest on applicable items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Leave is granted for further submissions pertaining to management fees, tax gross up and structured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R.S.K. WONG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Faizi v. Thandi, [2019] B.C.J. No. 479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MacDonald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27-31, September 4-5, 7, 10, 13-14,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M157136, M168868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479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2019 BCSC 434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Farahnaz Faizi, Plaintiff, and Balvir Kaur Thandi, Defendant And between Farahnaz Faizi, Plaintiff, and Shabir Rahimi,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2"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3" w:name="Keywords_18"/>
      <w:bookmarkEnd w:id="123"/>
      <w:r>
        <w:rPr>
          <w:rFonts w:ascii="arial" w:eastAsia="arial" w:hAnsi="arial" w:cs="arial"/>
          <w:b/>
          <w:color w:val="000000"/>
          <w:sz w:val="20"/>
          <w:lang w:val="en-US" w:eastAsia="en-US" w:bidi="ar-SA"/>
        </w:rPr>
        <w:t>Damages — Physical and psychological injuries — Physical injuries — Body injuries — Back and spine — Neck — Soft tissue — Head injuries — Headaches — Fibromyalgia or chronic pain — Considerations impacting on award — Age of claimant — Pre-existing injury — Credibility — Action for damages for personal injuries from two motor vehicle accidents allowed in part — 24-year-old plaintiff's injuries were indivisible — Plaintiff sustained soft tissue injuries to back and neck that caused residual pain and briefly exacerbated her depression — Plaintiff exaggerated extent of injuries and minimized pre-existing knee and back pain and headaches — Plaintiff awarded $125,000 non-pecuniary loss — Plaintiff awarded $70,000 for time off work following accidents and delayed entry to dental hygienist program — Plaintiff's loss of earning capacity was not severe and she was awarded $200,000 — Plaintiff awarded $40,000 for future care and $4,000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Pre-existing medical conditions — Cost of future care — Loss of earning capacity — Special damages — Past loss of income — Employment income — Non-pecuniary loss — Pain and suffering — Action for damages for personal injuries from two motor vehicle accidents allowed in part — 24-year-old plaintiff's injuries were indivisible — Plaintiff sustained soft tissue injuries to back and neck that caused residual pain and briefly exacerbated her depression — Plaintiff exaggerated extent of injuries and minimized pre-existing knee and back pain and headaches — Plaintiff awarded $125,000 non-pecuniary loss — Plaintiff awarded $70,000 for time off work following accidents and delayed entry to dental hygienist program — Plaintiff's loss of earning capacity was not severe and she was awarded $200,000 — Plaintiff awarded $40,000 for future care and $4,000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4" w:name="Case Summary_18"/>
            <w:bookmarkEnd w:id="1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sustained in two motor vehicle accidents. The defendants admitted liability and the parties agreed the plaintiff's injuries from the accidents were indivisible. The 24-year-old plaintiff lived with her parents and was a full-time dental hygienist student while working part-time as a dental assistant. At the time of the first accident, she worked as a sales representative and took six weeks off work after the accident. The plaintiff held a variety of jobs before beginning her dental hygienist program, which was delayed by the second accident. The plaintiff described the accidents as severe and testified she had ongoing back, neck, jaw, hip and knee pain, headaches and tinnitus. The plaintiff claimed her education and earning capacity was impaired as a result of the accidents and she was no longer able to participate in recreational activities. The plaintiff denied physical or mental health problems prior to the accident. The plaintiff claimed $3,900,000 in damages, which the defendants argued was 10 times what was warranted. On cross-examination, the plaintiff admitted she had knee and low back pain prior to the accidents. The plaintiff and her parents testified that, since the accidents, the plaintiff was in pain, depressed and unable to help around the house. The plaintiff's family doctor testified and essentially acted as an advocate for her. He minimized the plaintiff's pre-accident symptoms, which were strikingly similar to those complained of post-accident, and admitted he did not refer to a specialist following the accidents.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5" w:name="Holdings of Court_14"/>
            <w:bookmarkEnd w:id="12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and her parents' evidence were not always reliable. The plaintiff's subjective reports were inconsistent with her medical records and her actions and accomplishments since the accident. The defendants had surveillance video taken that defied the plaintiff's evidence about her limitations. The plaintiff exaggerated her post-accident symptoms. The plaintiff gave dramatic descriptions of pain, yet missed only three days of work after the second accident and rarely saw her doctor between accidents. The plaintiff had many jobs, attended school in a challenging program, and continued to work part-time. The plaintiff was likely to complete the program and work as a dental hygienist. There was video evidence of the plaintiff working out at the gym without difficulty. While the plaintiff scored low on cognitive tests, she did not sustain a head injury in the accident and there were no pre-accident tests to compare it to. The plaintiff claimed she would have become a dentist or other more lucrative progression, but there was no evidence of this, and she graduated high school with low grades and had done better in school since the accidents. The plaintiff sustained soft tissue injuries to her neck and lower back that continued to cause residual pain. The plaintiff's pre-existing knee and back pain were worsened by the accident and she also had headaches. The plaintiff had pre-existing clenching and muscular TMD that contributed to her headaches. To the extent that the plaintiff had widespread chronic pain, it could not be explained by the accidents. The plaintiff's medical records noted depression pre-accident and the plaintiff was previously prescribed anti-depressants. While the accidents may have briefly exacerbated her depression, it had returned to pre-accident levels. The plaintiff would likely need breaks at work, may need some accommodations and may retire early or pursue less-challenging positions but the impact on her earning capacity was not severe. The plaintiff's injuries were not severe but she was young so would experience residual pain for many years. The plaintiff was awarded $125,000 non-pecuniary damages. The plaintiff was awarded $70,000 for missed work due to the accidents and wage loss caused by her 14-month delayed entry into the dental hygienist program due to the accidents. The plaintiff was awarded $200,000 for loss of earning capacity. The plaintiff was able to handle housework and may benefit from massage, physiotherapy and a gym membership but the defendants were not liable for annual costs for the rest of the plaintiff's life. The plaintiff was awarded $40,000 for cost of future care. The plaintiff was awarded $4,000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Body injuries — Back and spine — Neck — Soft tissue — Head injuries — Headaches — Fibromyalgia or chronic pain — Considerations impacting on award — Age of claimant — Pre-existing injury — Credibility — Action for damages for personal injuries from two motor vehicle accidents allowed in part — 24-year-old plaintiff's injuries were indivisible — Plaintiff sustained soft tissue injuries to back and neck that caused residual pain and briefly exacerbated her depression — Plaintiff exaggerated extent of injuries and minimized pre-existing knee and back pain and headaches — Plaintiff awarded $125,000 non-pecuniary loss — Plaintiff awarded $70,000 for time off work following accidents and delayed entry to dental hygienist program — Plaintiff's loss of earning capacity was not severe and she was awarded $200,000 — Plaintiff awarded $40,000 for future care and $4,000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Pre-existing medical conditions — Cost of future care — Loss of earning capacity — Special damages — Past loss of income — Employment income — Non-pecuniary loss — Pain and suffering — Action for damages for personal injuries from two motor vehicle accidents allowed in part — 24-year-old plaintiff's injuries were indivisible — Plaintiff sustained soft tissue injuries to back and neck that caused residual pain and briefly exacerbated her depression — Plaintiff exaggerated extent of injuries and minimized pre-existing knee and back pain and headaches — Plaintiff awarded $125,000 non-pecuniary loss — Plaintiff awarded $70,000 for time off work following accidents and delayed entry to dental hygienist program — Plaintiff's loss of earning capacity was not severe and she was awarded $200,000 — Plaintiff awarded $40,000 for future care and $4,000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sustained in two motor vehicle accidents. The defendants admitted liability and the parties agreed the plaintiff's injuries from the accidents were indivisible. The 24-year-old plaintiff lived with her parents and was a full-time dental hygienist student while working part-time as a dental assistant. At the time of the first accident, she worked as a sales representative and took six weeks off work after the accident. The plaintiff held a variety of jobs before beginning her dental hygienist program, which was delayed by the second accident. The plaintiff described the accidents as severe and testified she had ongoing back, neck, jaw, hip and knee pain, headaches and tinnitus. The plaintiff claimed her education and earning capacity was impaired as a result of the accidents and she was no longer able to participate in recreational activities. The plaintiff denied physical or mental health problems prior to the accident. The plaintiff claimed $3,900,000 in damages, which the defendants argued was 10 times what was warranted. On cross-examination, the plaintiff admitted she had knee and low back pain prior to the accidents. The plaintiff and her parents testified that, since the accidents, the plaintiff was in pain, depressed and unable to help around the house. The plaintiff's family doctor testified and essentially acted as an advocate for her. He minimized the plaintiff's pre-accident symptoms, which were strikingly similar to those complained of post-accident, and admitted he did not refer to a specialist following the accidents.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and her parents' evidence were not always reliable. The plaintiff's subjective reports were inconsistent with her medical records and her actions and accomplishments since the accident. The defendants had surveillance video taken that defied the plaintiff's evidence about her limitations. The plaintiff exaggerated her post-accident symptoms. The plaintiff gave dramatic descriptions of pain, yet missed only three days of work after the second accident and rarely saw her doctor between accidents. The plaintiff had many jobs, attended school in a challenging program, and continued to work part-time. The plaintiff was likely to complete the program and work as a dental hygienist. There was video evidence of the plaintiff working out at the gym without difficulty. While the plaintiff scored low on cognitive tests, she did not sustain a head injury in the accident and there were no pre-accident tests to compare it to. The plaintiff claimed she would have become a dentist or other more lucrative progression, but there was no evidence of this, and she graduated high school with low grades and had done better in school since the accidents. The plaintiff sustained soft tissue injuries to her neck and lower back that continued to cause residual pain. The plaintiff's pre-existing knee and back pain were worsened by the accident and she also had headaches. The plaintiff had pre-existing clenching and muscular TMD that contributed to her headaches. To the extent that the plaintiff had widespread chronic pain, it could not be explained by the accidents. The plaintiff's medical records noted depression pre-accident and the plaintiff was previously prescribed anti-depressants. While the accidents may have briefly exacerbated her depression, it had returned to pre-accident levels. The plaintiff would likely need breaks at work, may need some accommodations and may retire early or pursue less-challenging positions but the impact on her earning capacity was not severe. The plaintiff's injuries were not severe but she was young so would experience residual pain for many years. The plaintiff was awarded $125,000 non-pecuniary damages. The plaintiff was awarded $70,000 for missed work due to the accidents and wage loss caused by her 14-month delayed entry into the dental hygienist program due to the accidents. The plaintiff was awarded $200,000 for loss of earning capacity. The plaintiff was able to handle housework and may benefit from massage, physiotherapy and a gym membership but the defendants were not liable for annual costs for the rest of the plaintiff's life. The plaintiff was awarded $40,000 for cost of future care. The plaintiff was awarded $4,000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6" w:name="Counsel_18"/>
      <w:bookmarkEnd w:id="1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T.L. Spraggs, C.J. Wagner.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A.P. Burnett, R. Sandhu.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18"/>
      <w:bookmarkEnd w:id="127"/>
      <w:r>
        <w:pict>
          <v:line id="_x0000_s1124" style="position:absolute;z-index:2517800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AND FACTUAL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MARRIAGE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Post-Accident Health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Gurdeep Parhar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Zeesham Waseem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Randall Locht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Joel Epstein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Russell McNeil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Dean Powers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Surveillance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by Her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MacDONALD J."/>
            <w:bookmarkEnd w:id="128"/>
            <w:r>
              <w:rPr>
                <w:rFonts w:ascii="arial" w:eastAsia="arial" w:hAnsi="arial" w:cs="arial"/>
                <w:b/>
                <w:color w:val="000000"/>
                <w:sz w:val="30"/>
                <w:lang w:val="en-US" w:eastAsia="en-US" w:bidi="ar-SA"/>
              </w:rPr>
              <w:t>MacDONALD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Farahnaz Faizi, was involved in two motor vehicle accidents that occurred on November 16, 2013 (the "first accident" or "2013 accident") and December 7, 2014 (the "second accident" or "2014 accident") (collectively, the "accidents"). Both defendants admitted liability for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accident occurred when Ms. Faizi was 19 years old. She was living at home and was working full-time as a sales representative. The second accident occurred when she was 20 years old and living away from home. Ms. Faizi is now 24 years old, is back living with her parents, is enrolled as a full-time student, and works part-time as a certified dental assistant ("CDA").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agree that the plaintiff suffered indivisible injuries in the two accidents. The issues before me are the extent of those injuries, the degree to which the plaintiff has recovered, and the damages to which she is entitled. The plaintiff seeks an award in the vicinity of $3,900,000, which is roughly ten times what the defendants submit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Faizi sustained a number of injuries in the two accidents, mostly soft tissue injuries. Almost five years later she complains of neck, back, jaw, hip, and knee pain. She also complains that she suffers from tinnitus and frequent headaches. The physical signs of injury are minimal; most of the evidence is based upon the plaintiff's subjective reporting of her symptoms. Consequently, I must review the evidence carefully with respect to the plaintiff's description of pain, the reports and testimony of the experts, and the plaintiff's post-accident conduct in reaching my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Faizi argues that the lay and expert witnesses confirm that she suffered injuries from the accidents. While the acute injuries somewhat improved in the months following the accidents, and her rib pain has resolved, Ms. Faizi continues to experience significant, functionally limiting, widespread pain. She also has worsening psychological and cognitive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argues that her accident-related injuries and sequelae have impacted her ability to educate herself at the capacity she had prior to the accidents. Her injuries pose significant physical, cognitive, and psychological barriers that limit her ability to obtain a university-level degree which, given her significant symptoms, will limit the number and types of jobs or vocations available to Ms. Faizi.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Faizi further argues that her accident-related injuries have rendered her competitively unemployable and have relegated her to low-paying, part-time, or volunteer work for which she requires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Balvir Kaur Thandi and Shabir Rahimi, see the case quite differently. They argue that although Ms. Faizi is entitled to some compensation for the accidents, they dispute the severity of the impact her injuries have had over the long term. They ask me to consider whether the plaintiff's position has an "air of reality" when considering what the plaintiff has accomplished since the accidents. She has worked in numerous part-time, albeit low wage, jobs since the accident, she successfully completed schooling to become a CDA, and she is currently enrolled as a full-time student at the Vancouver College of Dental Hygiene. The defendants rely on surveillance evidence of Ms. Faizi at the gym in August 2018, just prior to the trial, in support of their argument regarding her physical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ask that I look at the plaintiff's actions, rather than just her words, in determining the extent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and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following is a summary of the evidence of each lay witness who testified at the trial. I set out their evidence in a general way, but leave certain details for discussion under the issues I address. Although I do not detail all aspects of the evidence, I have considered the totality of the evidence in reaching my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Faizi's mother testified that the family is originally from Afghanistan and came to Canada when the plaintiff was four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mother testified that prior to the accidents Ms. Faizi was a high functioning, motivated individual, who wanted to be a dentist. She testified that the plaintiff had good grades up to grade 9. She stated that Ms. Faizi had no physical limitations before the accident and that she was active. They often hiked together and Ms. Faizi regularly went to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father also testified. He stated that prior to the accident Ms. Faizi helped around the house and wanted to become a doctor when she grew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Faizi testified that when she was in grade 10 her mother told her that "they were going to marry her off." She testified that she was very shocked and upset because "it should not be that way in Canada." She testified that she experienced great emotional distress and was very sad for months following this news. The plaintiff testified that she gave up on school because "what's the point" due to her pending marriage. After doing well in school when she was young, she got C and C- grades once she was advised of her arranged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Faizi later testified that when she first heard that she would be married it was hard to take, but she eventually convinced herself that it might not be so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Faizi's father testified that they are Sunni Muslims. He testified that his wife found a husband for their daughter in Afghanistan. Ms. Faizi and her future husband talked on the phone prior to the family going to Afghanistan for the wedding. Ms. Faizi and "this man" got married so that she could sponsor him to come to Canada. The father testified that Ms. Faizi was 16 or 17 when she was legally married in Afghanistan. He testified that the marriage was in either 2012 or 2013. She was married under Sharia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Faizi's mother testified that she arranged to have her daughter marry her sister's son. In the beginning, Ms. Faizi was very upset. She eventually agreed but she wanted to finish high school first. Ms. Faizi's mother acknowledged that the plaintiff could not say no because that it is "how it is done in our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Faizi's mother testified that they travelled to Afghanistan twice. The first trip was for the cultural ceremony, akin to an engagement, which she testified was before the 2013 collision. The second trip was for the marriage or "white dress ceremony". When questioned, she could not remember if Ms. Faizi was married before or after the first accident. She thought the white dress ceremony was in 2014. She also testified that it might have been in 2012, but she was not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Faizi testified that she became engaged in 2012 at the age of 17. She and her parents travelled to Afghanistan for the ceremony. She testified that she was 18 when she had the white dress ceremony in Afghanistan in 2013. Ms. Faizi testified that after she met her future husband in Afghanistan she was happy. She testified that things would have gone well but for the accidents. I note that in other parts of her testimony, Ms. Faizi stated that her period of happiness post-wedding was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her marriage, Ms. Faizi returned to Canada and began the paperwork to sponsor her husband to come to Canada. She sent her husband money and talked to him on the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asked whether she is married today Ms. Faizi stated, "it's complicated." She testified that she does not consider herself to be married because the marriage was never consummated. Her father testified that he still considers the young man her husband, "but my daughter does not want that." He testified that Ms. Faizi chose not to sponsor him to come to Canada after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that Ms. Faizi was very unhappy about her pending wedding. Although she accepted the marriage for a brief period after she met her husband, she was unhappy about it again not long after the marriage ceremony. Her discontent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Faizi testified that prior to the first accident she had no physical health concerns and no emotional or mental health issues. She testified, "I was happy and working and everything was fine." She acknowledged she had some issues regarding low iron levels prior to the accidents, for which she took iron supplements. She testified that she was not on any prescriptions or over-the-counter medications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Faizi testified that prior to the first accident she would regularly go to the gym and use the treadmill. She also ran, hiked, played badminton, biked, rollerbladed, and took spin classes. She also prayed five times per day and went to the mosque.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questioned in cross-examination, Ms. Faizi admitted she had aching knees and lower back problems when she was working at a car dealership prior to the accidents. She testified that her doctor said the job was not good for her for those reasons. She testified that she was not in excruciating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Faizi also testified that she worked at Pizza Hut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Faizi testified that prior to the first accident she helped her mom with all of the cleaning around the house and assisted with cooking. She testified she enjoyed doing this work because it took her mind off issues relating to her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Her father testified that prior to the accidents the plaintiff had no emotional or health problems. He testified that she did not have depression or anxiety before the collisions, nor was she sad. However, he agreed in cross-examination that she had been assessed as having depression and anxiety but said they were due to problems "with that man." He thought the depression was due to the arranged marriage that she did not want to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Faizi's father's testimony is consistent with Ms. Faizi's testimony that she experienced great emotional distress and was sad for months when advised of her pending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made an employment insurance (EI) claim in March 2013 prior to the first accident due to the physical aspects of her positions at both the car dealership and Pizza Hut.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Faizi testified that she was "getting nervous just describing" the 2013 accident. She stated that "the vehicle t-boned" and that she does not remember anything after that. Ms. Faizi testified that the accident was harsh, scary, and traumatic. She thought she was going to die. She testified that she went to hospital by ambulance and was given painkillers.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Faizi also testified about the 2014 accident, which occurred at a rest stop on the Coquihalla Highway. She said it was "the worst day". She "thought the car would explode and [she] would die." She testified that she was traumatized. Her knees, lower back, shoulder and head hurt. She went to hospital in Merritt and was released shortly thereafter.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Much of the evidence regarding Ms. Faizi's health post-accidents is addressed by the medical experts. Here I simply highlight a few points from the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Faizi's mother testified that after the accidents Ms. Faizi was always upset. She would scream at her husband or would not talk to him on the phone. Her mother testified that Afghan men have certain expectations, but Ms. Faizi would not meet them or listen to him. She would not do the housework that he expected. They no longer talk. She no longer helps around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Faizi's mother testified that Ms. Faizi has difficulty with her personal care. She testified that she washes Ms. Faizi's hair and body. Ms. Faizi has not gotten better since 2013; she has gotten worse. Ms. Faizi suffers from depression. She has nightmares. She will not go to the mosque. She has a poor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Faizi testified that she can no longer cook or do housework. She feels like she is a burden to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regard to her husband, Ms. Faizi testified that she no longer had the ability to help him in the ways he anticipated. She could not send him money as she had a few times before, which they argued about. She testified that her husband expected her to do the housework. As an Afghan woman, she is expected to cook, clean, and take care of children, as well as work outside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Faizi told her husband that she was now "damaged" and no longer capable of performing those tasks. She was depressed and eventually cut contact with him. Ms. Faizi does not plan to see her husband in the future, because she feels that he did not care about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Faizi testified that she takes Advil and muscle relaxants for her pain. She described pain in her lower back, right knee, and both her hips. Her shoulder burns. She frequently has headaches and ringing in her ears. Ms. Faizi testified that both of her knees swell if she goes to physiotherapy. She tapes her knees to assist with the pain. Talking makes her jaw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Faizi testified that she has been getting worse in the last six months. She described vivid nightmares ("violent dying dreams").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Faizi and her parents testified that she had suicidal thoughts post-accidents. That testimony is surprising because there are no medical records to support this and there was no family intervention. Ms. Faizi takes sertraline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Faizi's mother testified that her daughter went to the gym one time recently. She was told to go by her doctor and her physiotherapist, but she could not handle it due to her leg pain. She does exercise at home by doing some stretches, which she does slowly. Her mother testified that she sometimes helps Ms. Faizi stretch.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Her mother testified that she holds Ms. Faizi's head for hours. Her mother, father, and brother massage her almost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Faizi drives regularly although she testified that she has some anxiety about driving.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testified that growing up she wanted to be a dentist. She wanted to be a professional and become successful. She acknowledged that education for women was not encouraged in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Faizi testified that she graduated from high school in 2012 with poor grades. She testified that she worked at Pizza Hut in the evenings from 2010 to 2013 and at a car dealership from September 2012 to 2013. Ms. Faizi testified that she quit the car dealership because it was a further drive from her house, and she had to work evening shifts. At some point she left Pizza Hut because the employer was "hiring employees from overseas".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Her father testified that Ms. Faizi worked both of her part-time jobs while in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Faizi testified that she worked at Visions Electronics ("Visions") full-time prior to the first accident. She started in October 2013. She found her work at Visions to be less physical than her previous part-time jobs because she was working as a sales representative, cashier, and at their cellular kiosk. Physical work, such as helping customers to their vehicles with their purchases,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Arthur Keung, a sales manager at Visions, testified for the plaintiff. He agreed that the plaintiff started working at Visions on October 16, 2013. She was a sales associate, primarily in the kiosk department. She had some light physical duties and was able to meet both the physical and non-physical aspects of her job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Keung testified that he was aware that the plaintiff was involved in a motor vehicle accident in November 2013. She took some time off work from Visions and she asked for a chair when she returned, which was provided to her. He testified that after the accident she was not as outgoing or chatty as she had been before. She told Mr. Keung that she could not lift heavy items and she was accommodated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Faizi was off work for approximately six weeks following the first accident. She returned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testified that she planned to start her post-secondary dental assistant course in January 2014, but postponed it due to her complicated relationship with her family and the "overseas person", who I interpret to be the man she married. She instead moved to Kelowna to work and to distance herself from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Faizi testified that she then planned to begin the dental assistant course in June 2014. She delayed her entry again as a result of the injuries she suffered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Faizi continued working at Visions until June or July 2014 when she took time off work due to right lower back pain from the first accident. She testified that she quit working at Visions on October 4, 2014 due to her physical limitations, despite some accommodations provided by her employer. This was shortly before she moved to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Following the second accident in December 2014, Ms. Faizi took a few days off. She then returned to work for the Christmas season. She used pain killers and a chair to reduce the toll work took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January 2015, Ms. Faizi was working at a kiosk in Kelowna. She worked four and eight hour shifts, three to four days per week. During this period she also went to the Big White ski resort, the pool, and the gym, but she did not lift weights.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Faizi testified that besides Visions, she has worked at the following places post-accidents:</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 Hatter, in a part-time position as a retail cashier at a kiosk in Kelowna and later in Langley;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Kia West, in a part-time position as a receptionist making approximately $12 per hour;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HealthTeK, in a part-time position as a call centre representative;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Upon a Child, in a part-time position where she was making less than $12 an hour;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Brick, in a part-time position making approximately $12 an hour;</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Coquitlam Chrysler, in a part-time position as a receptionist making $11.50 an hour;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RC Pro, in a seasonal position working in a mall kiosk;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Angel Answering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Faizi testified that she either quit or was let go from these positions, sometimes because she was "slow" and had "a poor attitude".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Faizi began working as a dental assistant in 2016, after completing her training to become a CDA. She is currently working at a dental office in Coquitlam once a week making $24 per hour. She has also "temped" at other offices.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Djana Grabovac, a dental hygienist, testified for the plaintiff. She testified that she is a 28-year-old registered dental hygienist. She testified that she has worked with the plaintiff at least five times. She testified that the plaintiff knows how to do her job although she was possibly a bit slower than the other assistants with whom she has worked. She understands that the plaintiff is currently in dental hygiene school and her future career goal is to be a dental hygienist.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Grabovac testified that she is currently making $46 per hour as a dental hygienist, although she can earn up to $55 an hour when she "temps" at other offices. Ms. Grabovac testified that the duties of a dental hygienist are physically demanding. She testified regarding the positions she is required to hold: hovering over patients, looking down, keeping her arms up and using her feet to control the foot pedal.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already noted, Ms. Faizi graduated from high school with low grades. Ms Faizi completed the 11-month dental assistant diploma program in 2016. She paid $20,000 to attend this program. Her attendance was exemplary and she obtained grades in the A to B-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Mariam Akbari testified for the plaintiff. She is a 22-year-old dental receptionist and a family friend of the plaintiff. They became close in 2015 when they attended the CDA program at CDI College together. She testified that when they started the CDA program there were approximately 50 students enrolled, and by the end there were approximately 10 students left. When she started working as a CDA she found the work to be physically demanding and hard on her body. As a result she decided to become a dental receptionist instead, which pays slightly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Akbari testified that the starting wage for a dental assistant is $20-$21 an hour. She testified that she understands that the plaintiff's long-term career goal is to work as a dental hygienist.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Faizi attended Douglas College in 2017 and took courses in English, psychology, chemistry, and anatomy. She achieved similarly good marks in her university transfer courses as she had at CDI College, earning a 3.18 GPA.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stated above, Ms. Grabovac testified for the plaintiff. She testified that the hygiene program is a physically and mentally challenging condensed program with few breaks. Classes are Monday to Friday and if there is a clinic, the days can extend to 12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Despite this, Ms. Faizi is currently a full-time student in dental hygiene and is working 6 to 7.5 hours on Saturdays as a dental assistant. She is also seeking temporary dental assistant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following is a summary of the evidence of the expert witnesses whose reports were filed as exhibits and who testified at the trial. I set out their evidence in a general way but leave a number of details for discussion under the issues I address. In reaching my conclusions, I have considered the totality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Gurdeep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Parhar testified for the plaintiff. He was qualified as an expert in occupational, disability and family medicine. Dr. Parhar testified that Ms. Faizi suffers from significant physical, cognitive and psychological injuries. His report states that Ms. Faizi's musculoligamentous injuries have reached maximal medical improvement. She has a poor prognosis for her psychological symptoms of depressed mood, anxiety and PTSD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for the defendants took Dr. Parhar through his clinical records in detail. The following is a summary of this testimony:</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Parhar agreed in cross-examination that the plaintiff suffered from fatigue prior to the accidents. His clinical notes state that as of June 4, 2012, "fatigue is not yet diagnosed." He agreed in cross-examination that Ms. Faizi had a history of iron deficiency before the collisions.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Parhar's December 3, 2012 clinical notes state that the plaintiff was feeling depressed and had decreased concentration, decreased energy, decreased/ increased sleep, decreased/increased appetite, feelings of guilt, lack of interest in previously pleasurable activities, and anxiety. She was assessed with having major depression and anxiety. This was not noted in Dr. Parhar's medico-legal report because, he testified, unless the symptoms are ongoing or chronic in nature he does not find it useful to include them in his report.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25, 2013, the clinical notes again refer to Ms. Faizi's anxiety and depressed mood, noting that these symptoms were quite severe. Dr. Parhar testified that these two entries in the clinical records recorded what Ms. Faizi reported to him that day. However, he did not see her between the visits and so did not consider the symptoms to be ongoing during this period of time.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30, 2013, Dr. Parhar agreed that the plaintiff came in complaining of knee pain. Dr. Parhar signed a note on the same day recommending that the plaintiff take eight weeks off work due to back and knee conditions.</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Parhar agreed in cross-examination that the plaintiff was prescribed an antidepressant medication in October 2012 by a different physician and that the prescription was refilled in August 2013. However, he explained that the dose was too low to act as an antidepressant and was more likely prescribed as a sleeping aid.</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6, 2013, the plaintiff went to see Dr. Parhar again complaining of her knee pain. No deformity was noted.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Faizi saw Dr. Parhar the day after the first accident, November 17, 2013. She reported experiencing neck, shoulder, chest, and jaw pain. She had bruising on her knee, the side of her thigh and on her chest. She advised that she had lost consciousness but could not recall for how long. She also reported feeling dazed and could not remember all the details of the motor vehicle accident. She claimed she had hit her head on the headrest.</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30, 2013, the plaintiff again attended at Dr. Parhar's office. She reported that her condition had worsened with increased pain and discomfort in both her shoulders, neck, collarbone, left hand, left knee, jaw and lower back. She had very bad headaches and trouble sleeping. She advised that she had gained five pounds since the accident as she was unable to run or do extracurricular activities. She reported having trouble with personal care activities. She also advised that she could not do household chores or participate in activities with friends. I note that this is 13 days after the accident. Dr. Parhar advised the plaintiff to remain off work for four weeks. In cross-examination, Dr. Parhar testified that the plaintiff was able to do her household chores at that time, but that she had experienced some difficulty with them.</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16, 2014, Ms. Faizi visited Dr. Parhar again. Dr. Parhar testified that the plaintiff experienced tenderness on palpitation in the right, left, and midline regions of her spine during this visit. She was comfortable and in no acute distress, which was reflected in his clinical notes of the same day.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 2014, the plaintiff told Dr. Cochien, an associate of Dr. Parhar's, that she "needs time off work" due to right lower back pain from the motor vehicle accident.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September 16, 2014 clinical notes state that the plaintiff reported feelings of worthlessness and Dr. Parhar strongly suggested counselling.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March 11, 2015 clinical notes of Dr. Parhar state that the plaintiff had been running and working out at the gym, which had worsened her right knee pain. They also state that she had been off work for six weeks.</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26, 2015, Dr. Cochien's clinical notes indicate that Ms. Faizi had a mood disorder. Dr. Cochien recommended that Ms. Faizi book a counselling appointment at the clinic for a mood assessment. Dr. Parhar confirmed that he advised Ms. Faizi to seek counselling.</w:t>
      </w:r>
    </w:p>
    <w:p>
      <w:pPr>
        <w:numPr>
          <w:numId w:val="2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October 1, 2015 clinical notes indicate that the plaintiff stated her condition was worse with regards to her pain symptoms, but that "no effect on personal, family not social life has been reported." I presume the "not" was intended to say "nor".</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reference to the November 2017 notes, Dr. Parhar testified that Ms. Faizi's range of motion had significantly improved. He agreed in cross-examination that her lumbar spine range of motion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Faizi testified that she felt rushed and unsatisfied during her appointments with Dr. Parhar. She testified that they lasted only five to ten minutes. This is inconsistent with the testimony of Dr. Parhar and the extensive notes he took.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Based on the clinical notes and his responses, I find that Dr. Parhar was advocating for his patient, as is understandable with a family doctor who has been treating a patient for many years. However, I find that his report and testimony lacked independence. For example, he minimized symptoms of the plaintiff prior to the accidents, symptoms that were strikingly similar to those she reported after the accidents. He testified that clinical records which reflected Ms. Faizi's medical condition on one day did not indicate that she would have symptoms on any other day. However, he made a number of relevant admissions during cross-examination. For example, Dr. Parhar agreed that before the collisions the plaintiff reported nearly the exact same symptoms as she reported after the accidents. Moreover, despite reporting a mood disorder and ongoing pain, Dr. Parhar agreed that he never referred Ms. Faizi to a specialist.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Zeesham Waseem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Waseem, a physiatrist (a physical medicine and rehabilitation specialist), testified for the plaintiff. He met with Ms. Faizi on October 24, 2016. His report is based on Ms. Faizi's answers during her interview, the redacted clinical records of Dr. Parhar, and his own physical examination. He confirmed that he spent approximately 1.5 hours conducting the interview portion of his exam and he stated he would have spent 15 to 30 minutes conducting the physical exam. He confirmed that the plaintiff was able to sit throughout the approximately 1.5 hour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found Dr. Waseem to be a credible witness although he relied heavily on Ms. Faizi's self-reporting of her pain. He conducted a number of tests on Ms. Faizi and found her within the normal range, including her range of motion. He agreed with most of the shortcomings put to him in cross-examination regarding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Waseem agreed in cross-examination that he failed to include a number of clinical entries of Dr. Parhar such as the pre-accident references to depression, fatigue, temporomandibular joint ("TMJ") pain and being off work prior to the accidents. Dr. Waseem testified that it was difficult obtaining information from the plaintiff regarding the duration of her workouts or the types of workouts she did. He agreed that he did not ask Ms. Faizi about her high impact exercises at the gym. He agreed he should have asked. Finally, he testified that Ms. Faizi reported her injuries had no effect on her family or social life, which was noteworthy.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Waseem testified that at the time of the physical examination, he found no swelling, no deformity, normal flexion, no ligament tears, no instability, no laxity in her knees, and a normal range of motion. He confirmed in cross-examination that she had a normal, mechanical gate. From his physical exam, he confirmed that the plaintiff had a full range of motion in her neck, shoulders, thoracic spine, lumbar spine, hips, and knees. He also did not find any deformity or swelling, no torn ligaments, and normal flexion in her knees. Special testing for impingement, labral tear, rotator cuff pathology, and bicep tendinitis was all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Waseem testified that the plaintiff told him that she had intermittent, random occurrences of low back pain. Her mid back pain was also intermittent. Pain in her hips, sacrum, low back, and pelvis were alleviated by heat and pressure. Her knee pain was alleviated by ice, heat, taping and physiotherapy. He testified that not all soft tissue injuries are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Waseem testified that the plaintiff told him that her headaches had briefly worsened following the accident in 2014, but subsequently returned to post-2013 accident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Waseem believes Ms. Faizi's has a chronic widespread pain disorder that needs to be addressed, along with any associated psychosocial factors. He recommended that she improve her level of conditioning in the hope that she can get better in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Waseem opined that the plaintiff suffers from chronic myofascial pain syndrome. He testified that the plaintiff is partially disabled in that there are limitations on what Ms. Faizi can do. However, she is not completely incapacitated from employment, household work, or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Waseem concluded that Ms. Faizi "is precluded from occupations that involve prolonged standing, frequent twisting and sustained contorted postures on the basis of her physical impairments, and is unable to partake in intense physical activity due to deconditioning." Dr. Waseem considers Ms. Faizi permanently "partially disabled in the domains of employment duties, heavy household chores, and recreational activities." He reached this conclusion while acknowledging that she has no observable functional challenges; her primary obstacle is her self-reported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Randall Locht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Locht, an expert in orthopedic medicine, testified for the defendants. He conducted a physical examination on May 18, 2018. He found the plaintiff to be pleasant and cooperative throughout the interview and physical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Locht opined that Ms. Faizi's standing, alignment, gait and sitting postures were normal, without any asymmetry to her shoulder girdles or upper extremities. Her cervical spine and both shoulders demonstrated a full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Locht noted that the plaintiff has ongoing depressive and anxious symptoms. He testified that what appears to be psychosocial issues, including documented symptoms of depression and anxiety, were present prior to the accidents. He stated that it is beyond his expertise to provide an opinion with respect to how the psychosocial issues relate to the plaintiff's pain and functional impairment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Locht found that the plaintiff's complaints support the presence of a "central nervous system pain perception pathway sensitization disorder". This has the clinical label of either chronic widespread pain or fibromyalgia. However, he opined that the clinical presentation of chronic widespread pain, reported sleep disorder, and reported cognitive dysfunction could not be explained by the musculoskeletal injuries sustained in the accidents. Dr. Locht noted that central sensitization disorders are usually linked to psychosocial factors. He deferred to other specialists to comment upon Ms. Faizi's prognosis with respect to her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Locht opined that the plaintiff likely has some current residual tissue pain generation in both of her knees, probably arising from the anterior compartment or patellofemoral articulation. Ms. Faizi reported the pain to be worse on her right side. Dr. Locht notes that she had a history of knee pain in 2012 and 2013. However, he opined that the mechanism of injury in the 2014 accident "does support some permanent subject accident enhancement of the patellofemoral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Locht also testified that the plaintiff would probably be experiencing at least some discomfort in the neck and low back area as a result of the two accidents. He concluded that even in the absence of a central sensitization or chronic widespread pain disorder the plaintiff would likely continue to experience activity related discomfort in the neck and low back areas indefinitely, although to a much lesser extent. He opined that this discomfort would not result in any disability relating to the plaintiff's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Joel Epstein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Epstein, an expert in oral medicine, testified for the plaintiff. He testified that the plaintiff has temporomandibular disorders ("TMD"), a dysfunction of the jaw. He testified that the plaintiff's joint function is not significantly involved in the restriction; the restriction is primarily muscular. Dr. Epstein relied on the plaintiff's self-report regarding her jaw pain because this issue is muscular and not structural. Dr. Epstein testified that the plaintiff reported to him that diet change and muscle relaxants were very helpful in the management of her pain. He acknowledged that Ms. Faizi most likely meant pain in general and not just her TMD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Epstein testified that the plaintiff's jaw does not make any clicking or crunching sounds, which can be indicative of arthritis. Dr. Epstein testified that her jaw opening was narrower than normal, but that this is not a clinical or management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Epstein testified that some of the plaintiff's headache symptoms were related to TMD. Ringing in the ears can also be caused by TMD. Presumably if her TMD was managed, this would assist in reducing other areas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Epstein testified that Ms. Faizi had a history of clenching her teeth prior to the accidents. Her dentist had made her a mouth guard, but she did not find it helpful. Ms. Faizi testified that she quit wearing the mouth guard after the accidents because it made her symptoms worse. Dr. Epstein testified that it was possible that the mouth guard she had for clenching was improperly fitted.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Epstein testified that the plaintiff was only partially compliant with respect to dental and medication recommendations, likely due to costs. She did not seek treatment with a physiotherapist trained in TMD, as suggested. He testified that she has not had treatment for her jaw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Russell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McNeil, an expert in occupational therapy with a specialty in functional capacity evaluation and costs of future care, testified for the plaintiff. Mr. McNeil, along with a team of engineers, created a motion capture system which measures biomechanics. Using this system, he testified that although he cannot measure the plaintiff's pain because it is subjective, he can objectively measure the physical effects of her pain. He explained that this is because any experienced pain will affect her range of motion, speed, and quality of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McNeil conducted an assessment of the plaintiff over two days. On January 8, 2018, over 5.25 hours, he assessed how well the plaintiff could do sedentary work. On January 15, 2018, over 2 hours, he assessed how well she could do light activities and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McNeil tested for dental assistant and sales clerk positions. Mr. McNeil found that the plaintiff fell within the bottom one percentile of a broad, non-age, non-gender specific cohort, regarding individuals working in the sedentary and light physical demands categories. She was in the very bottom percentile of the same cohort for her two handed carrying. She was in the tenth percentile for her two handed carrying compared to other women. She fell within the second percentile from the bottom regarding her left knee strength and at the very bottom of the cohort regarding her right knee strength. Her flexion was average and the range of motion in her knee was close to average. The plaintiff was able to sit for a maximum of 77 minutes and her walking tolerance was very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McNeil testified that there is a significant difference between the first two trials regarding the Purdue Pegboard Testing. This is to test the plaintiff's shoulder range of motion. He disagreed that this was due to a difference in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McNeil concluded that Ms. Faizi is capable of light work with accommodations. He opined that Ms. Faizi has residual employability. He testified that she could work full-time as a sales representative if provided with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McNeil agreed in cross-examination that on the testing days, he did not ask any questions of the plaintiff regarding how she slept the night before, whether she had worked or gone to school the day before, what she had written in her pain journal leading up to the testing, and whether she had experienced any traumatic events in the days leading up to the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find that Mr. McNeil overstated Ms. Faizi's limitations. It is implausible that she would be in the first or tenth percentile in two handed carrying, which is measured by an individual's capacity to safely carry a maximum of ten pounds over a distance of 30 feet. This is inconsistent with her post-accident functioning in terms of her ability to work, to attend full-time at school, and to run and work out at the gym. The results bear no resemblance to her vocational achievements, the physical examinations conducted by Dr. Waseem and Dr. Locht, the testimony of Dr. Locht, and the video surveillance of Ms. Faizi at the gym. I therefore place little weight on Mr. McNeil's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Dean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Powers, an expert in vocational rehabilitation, testified for the plaintiff. He concluded that Ms. Faizi's chronic pain, anxiety, feelings of being overwhelmed, memory issues, and limited cognitive abilities will impede her progress as a student and have an impact on her employability going forward. He found that she is not competitively employable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Powers saw Ms. Faizi for only 1.5 hours, but she attended over two days. He and his assistant conducted a number of standardized tests. Dr. Powers incorrectly thought the plaintiff had taken her course at CDI College before the accidents. He confirmed that he did not receive any records from CDI College. He requested the plaintiff's resumé by way of letter, but she did not bring it to the assessment. He did not have the plaintiff's high school records and relied on her recollections regarding her grades.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Faizi attended Dr. Powers' office in the afternoon on day two to take the standardized tests he had selected for her. Dr. Powers testified that this can take up to 8 or 9 hours. Based on his recollection, the plaintiff completed her testing in about 6.5 hours. That the plaintiff sped through her tests is not noted in Dr. Powers' report. His assistant, Ms. Saffer, noted that the plaintiff moved smoothly when conducting her tests and that she refused breaks. I note that Dr. Powers testified that the Beck tests, regarding mood and depression, went missing on the first day. These tests are administered because mood issues can affect one's vocational functioning. Dr. Powers did not provide any interpretation of Ms. Faizi's mood inventory results. She scored extremely low on these tests. In his report, Dr. Powers concludes that Ms. Faizi placed in the severe anxiety and depression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Based on the test results, Dr. Powers concluded that the plaintiff has memory and concentration issues. Dr. Powers opined that Ms. Faizi could not complete third and fourth year level university courses given her low cognitive abilities. Dr. Powers concluded that she has physical, emotional, cognitive, and mental disabilities. He opined that these disabilities have significantly reduced the number of jobs available to her and that she is not competitively employable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that Dr. Powers' conclusions are inconsistent with Ms. Faizi's academic performance in the dental assistant course and her performance at Douglas College. She has clearly demonstrated academic achievement since the motor vehicle accidents. He did not consider what Ms. Faizi has actually accomplished following the two accidents. Ms. Faizi is partly to blame. He requested her resumé but Ms. Faizi did not bring it to the assessment. He also did not have Ms. Faizi's high school grades or her transcripts from her dental assistant course. Dr. Powers opined that occupations that were reasonably available to Ms. Faizi prior to the accidents had been substantially reduced, one of these occupations being a dental assistant. This is of course an occupation for which Ms. Faizi not only trained for, but she has also successfully worked as a dental assistant post-accidents.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find that Dr. Powers' report is overly pessimistic regarding Ms. Faizi's abilities. He relied on what Ms. Faizi told him without making the effort or having the ability to corroborate her reports by reference to collateral evidence. This undermines the weight of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Surveillance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defendants tendered a video recording of the plaintiff on August 17 and 19, 2018. The plaintiff was unaware that she was being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video, the plaintiff was able to easily drive her car and walk into her gym. Ms. Faizi walked swiftly on the treadmill, moving easily and with agility. She was able to turn her head both ways when distracted by something. She lifted and carried various weights. She did lunges and knee bends with a heavy weight. She was able to easily put her chin to her chest. She had no hesitation in any move. Not once does she reach for her neck, as she did regularly in the courtroom.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After leaving the gym, before getting into her car, Ms. Faizi returned to the gym presumably to get her keys. On the way home she stopped at a gas station and pumped her own gas. After driving home, she waited in the car for a considerable amount of time before she exited the vehicle and walked towards a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Two days after her gym visit she is recorded arriving at the grocery store with her mother. She walks around without any obvious pain despite the workout two days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One of the leading authorities on credibility is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aff'd </w:t>
      </w:r>
      <w:hyperlink r:id="rId562"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wherein Justice Dillon summarized the key elements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[their] memory, the ability to resist the influence of interest to modify [their] recollection, whether the witness' evidence harmonizes with independent evidence that has been accepted, whether the witness changes [their]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 (R.D.)</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567"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Faizi led evidence to support her claim for damages for injuries suffered. However much of this evidence was premised on Ms. Faizi's subjective complaints of pain. In these circumstances, I must exercise caution and examine her evidence carefully. I must take into account the plaintiff's self-interest in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 note that the medical experts relied, to a large extent, on Ms. Faizi's subjective complaints of pain. To address this, I find the passage of Justice Southin in </w:t>
      </w:r>
      <w:r>
        <w:rPr>
          <w:rFonts w:ascii="arial" w:eastAsia="arial" w:hAnsi="arial" w:cs="arial"/>
          <w:i/>
          <w:color w:val="000000"/>
          <w:sz w:val="20"/>
          <w:lang w:val="en-US" w:eastAsia="en-US" w:bidi="ar-SA"/>
        </w:rPr>
        <w:t>Sekhon v. Gill</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(1991), 8 B.C.A.C. 164</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61 B.C.L.R. (2d) 273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Sekhon</w:t>
      </w:r>
      <w:r>
        <w:rPr>
          <w:rFonts w:ascii="arial" w:eastAsia="arial" w:hAnsi="arial" w:cs="arial"/>
          <w:color w:val="000000"/>
          <w:sz w:val="20"/>
          <w:lang w:val="en-US" w:eastAsia="en-US" w:bidi="ar-SA"/>
        </w:rPr>
        <w:t xml:space="preserve">], adopted by the Court of Appeal in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 It is trite law--although I note that what is trite law is frequently brushed aside--that in order for an expert to give an opinion the facts upon which he [or she] gives that opinion must be proven by the person who has personal knowledge of them: see </w:t>
      </w:r>
      <w:r>
        <w:rPr>
          <w:rFonts w:ascii="arial" w:eastAsia="arial" w:hAnsi="arial" w:cs="arial"/>
          <w:i/>
          <w:color w:val="000000"/>
          <w:sz w:val="20"/>
          <w:lang w:val="en-US" w:eastAsia="en-US" w:bidi="ar-SA"/>
        </w:rPr>
        <w:t>Enge v. Trerise</w:t>
      </w:r>
      <w:r>
        <w:rPr>
          <w:rFonts w:ascii="arial" w:eastAsia="arial" w:hAnsi="arial" w:cs="arial"/>
          <w:color w:val="000000"/>
          <w:sz w:val="20"/>
          <w:lang w:val="en-US" w:eastAsia="en-US" w:bidi="ar-SA"/>
        </w:rPr>
        <w:t xml:space="preserve">, (1960-62), </w:t>
      </w:r>
      <w:hyperlink r:id="rId570" w:history="1">
        <w:r>
          <w:rPr>
            <w:rFonts w:ascii="arial" w:eastAsia="arial" w:hAnsi="arial" w:cs="arial"/>
            <w:i/>
            <w:color w:val="0077CC"/>
            <w:sz w:val="20"/>
            <w:u w:val="single"/>
            <w:shd w:val="clear" w:color="auto" w:fill="FFFFFF"/>
            <w:lang w:val="en-US" w:eastAsia="en-US" w:bidi="ar-SA"/>
          </w:rPr>
          <w:t>33 W.W.R. 577</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Lenoard v. British Columbia Hydro and Power Authority</w:t>
      </w:r>
      <w:r>
        <w:rPr>
          <w:rFonts w:ascii="arial" w:eastAsia="arial" w:hAnsi="arial" w:cs="arial"/>
          <w:color w:val="000000"/>
          <w:sz w:val="20"/>
          <w:lang w:val="en-US" w:eastAsia="en-US" w:bidi="ar-SA"/>
        </w:rPr>
        <w:t xml:space="preserve"> (1964), 50 W.W.R. 546 (Wilson, C.J.S.C.), in which that most distinguished judge said (at p. 548):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now enter into an area in which I must consider subjective as well as objective evidence because both were placed before me without objection by counsel. All physicians must I think, rely to some extent on what their patients tell them. If, for instance, a patient had a pain in his neck and went to a doctor, mum, challenging him to find what, if anything, was the matter with him, then I think that doctor would be in almost as difficult a position as a lawyer would be if all his client told him was that he wanted to sue Tom Jones, and condescended to no further detail. When the doctor relates in court what his patient told him, he may be stating hearsay, but common sense in the courts has long ago rejected the idea that this evidence may not be heard and has accepted the idea that it should be listened to, not because it proves by itself the truth of the thing stated by the patient to the doctor, but because it defines to an extent his area of exploration and, if confirmed by the doctor's objective observations and by the patient's evidence given at the trial, may be convincing. I see no other approach to medical evidence. It is closely allied to the hypothetical question often put to other expert witnesses where the witness is asked: "Well, granting the existence of such and such facts, what is your opinion?" The doctor says he accepted some statements made by his patient as facts and formed an opinion thereon. Such an opinion, I think, is subject to criticism if the patient does not appear as a witness and corroborate the existence at the time of the symptoms alleged to have been described to the doctor. </w:t>
      </w:r>
      <w:r>
        <w:rPr>
          <w:rFonts w:ascii="arial" w:eastAsia="arial" w:hAnsi="arial" w:cs="arial"/>
          <w:color w:val="000000"/>
          <w:sz w:val="20"/>
          <w:u w:val="single"/>
          <w:lang w:val="en-US" w:eastAsia="en-US" w:bidi="ar-SA"/>
        </w:rPr>
        <w:t>Such an opinion, in so far as it relies on the credibility of the patient, is subject to rejection by a judge or jury who, having heard the patient, do not find him credible</w:t>
      </w:r>
      <w:r>
        <w:rPr>
          <w:rFonts w:ascii="arial" w:eastAsia="arial" w:hAnsi="arial" w:cs="arial"/>
          <w:color w:val="000000"/>
          <w:sz w:val="20"/>
          <w:lang w:val="en-US" w:eastAsia="en-US" w:bidi="ar-SA"/>
        </w:rPr>
        <w:t xml:space="preserve">. I do not think they are bound by the doctor's opinion as to credibility but they must pay a considerable regard to it, particularly if it is related to associated objective evidence, such, for instance, as evidence of spasm. But </w:t>
      </w:r>
      <w:r>
        <w:rPr>
          <w:rFonts w:ascii="arial" w:eastAsia="arial" w:hAnsi="arial" w:cs="arial"/>
          <w:color w:val="000000"/>
          <w:sz w:val="20"/>
          <w:u w:val="single"/>
          <w:lang w:val="en-US" w:eastAsia="en-US" w:bidi="ar-SA"/>
        </w:rPr>
        <w:t>I do not see any reason why a judge or jury, having heard the expert and the patient, should not, in a proper case, reject the evidence of the expert on the ground that the patient is not a credible witness and that, therefore, the hypothesis on which the expert gave his opinion is not established, having, of course, the fullest regard to the expertise of the doctor and to any objective evidence he has propounded</w:t>
      </w:r>
      <w:r>
        <w:rPr>
          <w:rFonts w:ascii="arial" w:eastAsia="arial" w:hAnsi="arial" w:cs="arial"/>
          <w:color w:val="000000"/>
          <w:sz w:val="20"/>
          <w:lang w:val="en-US" w:eastAsia="en-US" w:bidi="ar-SA"/>
        </w:rPr>
        <w:t>. If this were not so then judges and juries would be completely bound by the opinions of experts as to credibility, and this cannot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 apply the principles from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Sekhon</w:t>
      </w:r>
      <w:r>
        <w:rPr>
          <w:rFonts w:ascii="arial" w:eastAsia="arial" w:hAnsi="arial" w:cs="arial"/>
          <w:color w:val="000000"/>
          <w:sz w:val="20"/>
          <w:lang w:val="en-US" w:eastAsia="en-US" w:bidi="ar-SA"/>
        </w:rPr>
        <w:t xml:space="preserve"> to my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is not in dispute that the plaintiff suffered injuries in two separate motor vehicle accidents, approximately one year apart. I am satisfied that the plaintiff suffered injuries as a direct result of the accidents, she has suffered pain, and she is still suffering pain due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However, I found that her evidence, along with the evidence given by her parents, regarding the extent and impact of those injuries was not always reliable. I reached this conclusion because her evidence was inconsistent with some of the documentary evidence, particularly her clinical records pre-dating the accidents, and with her actions and accomplishments in the years post-accident. The defendants drew my attention to some of these discrepancies, including to the video surveillance evidence compared against the plaintiff's testimony at trial about her physical abilities. For these reasons, I have found that Ms. Faizi exaggerated her post-accident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generally accepted test for causation is the "but for" test.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Causation is found if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plaintiff is not required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her injuries. This is articulated by the Supreme Court of Canada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plaintiff must establish a substantial connection between the tortious conduct and the injury: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11. However, the robust and pragmatic approach under the "but for" test allows for there to be more than one cause of an injury. As long at the defendant caused or contributed to the injury in a material way (i.e.,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the defendant is liable: </w:t>
      </w:r>
      <w:r>
        <w:rPr>
          <w:rFonts w:ascii="arial" w:eastAsia="arial" w:hAnsi="arial" w:cs="arial"/>
          <w:i/>
          <w:color w:val="000000"/>
          <w:sz w:val="20"/>
          <w:lang w:val="en-US" w:eastAsia="en-US" w:bidi="ar-SA"/>
        </w:rPr>
        <w:t>Chappell v. Loyie</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2016 BCSC 1722</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When a plaintiff makes a claim for emotional injury, there is no requirement that they provide evidence of a specific psychiatric diagnosis before damages are awarded: </w:t>
      </w:r>
      <w:r>
        <w:rPr>
          <w:rFonts w:ascii="arial" w:eastAsia="arial" w:hAnsi="arial" w:cs="arial"/>
          <w:i/>
          <w:color w:val="000000"/>
          <w:sz w:val="20"/>
          <w:lang w:val="en-US" w:eastAsia="en-US" w:bidi="ar-SA"/>
        </w:rPr>
        <w:t>Saadati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Moorhead</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at para. 31 and </w:t>
      </w:r>
      <w:r>
        <w:rPr>
          <w:rFonts w:ascii="arial" w:eastAsia="arial" w:hAnsi="arial" w:cs="arial"/>
          <w:i/>
          <w:color w:val="000000"/>
          <w:sz w:val="20"/>
          <w:lang w:val="en-US" w:eastAsia="en-US" w:bidi="ar-SA"/>
        </w:rPr>
        <w:t>Riley v. Ritsco</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2018 BCCA 366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does not stand for the proposition that all claims can succeed without expert evidence. As stated by the BC Court of Appeal in </w:t>
      </w:r>
      <w:r>
        <w:rPr>
          <w:rFonts w:ascii="arial" w:eastAsia="arial" w:hAnsi="arial" w:cs="arial"/>
          <w:i/>
          <w:color w:val="000000"/>
          <w:sz w:val="20"/>
          <w:lang w:val="en-US" w:eastAsia="en-US" w:bidi="ar-SA"/>
        </w:rPr>
        <w:t>Riley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The Court [in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did not suggest that expert evidence with respect to mental injuries is valueless, nor that all claims can succeed without expert evidence. It did, however, make it clear that there is no legal impediment that obliges a claimant to advance expert medical evidence in order to advance a claim for mental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[38] [None] of this [should] be taken as suggesting that expert evidence cannot assist in determining whether or not a mental injury has been shown. In assessing whether the claimant has succeeded, it will often be important to consider, for example, how seriously the claimant's cognitive functions and participation in daily activities were impaired, the length of such impairment and the nature and effect of any treatment ... To the extent that claimants do not adduce relevant expert evidence to assist triers of fact in applying these and any other relevant considerations, they run a risk of being found to have fallen short... [W]hile relevant expert evidence will often be helpful in determining whether the claimant has proven a mental injury, it is not required as a matter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plaintiff bears the onus of proving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her current symptoms: </w:t>
      </w:r>
      <w:r>
        <w:rPr>
          <w:rFonts w:ascii="arial" w:eastAsia="arial" w:hAnsi="arial" w:cs="arial"/>
          <w:i/>
          <w:color w:val="000000"/>
          <w:sz w:val="20"/>
          <w:lang w:val="en-US" w:eastAsia="en-US" w:bidi="ar-SA"/>
        </w:rPr>
        <w:t>Warkentin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Riggs</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2010 BCSC 1706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When determining causation, I must consider the thin skull and the crumbling skull doctrines. The thin skull doctrine requires tortfeasors to take their victims as they find them. If the plaintiff's injury is unexpectedly severe due to a pre-existing condition, the defendant remains liable under the thin skull doctrine: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That a defendant must take a plaintiff as they find them is the case even if the injury may be perceived as disproportionate to the tortious conduct. This is because damages flow from the tortious act: </w:t>
      </w:r>
      <w:r>
        <w:rPr>
          <w:rFonts w:ascii="arial" w:eastAsia="arial" w:hAnsi="arial" w:cs="arial"/>
          <w:i/>
          <w:color w:val="000000"/>
          <w:sz w:val="20"/>
          <w:lang w:val="en-US" w:eastAsia="en-US" w:bidi="ar-SA"/>
        </w:rPr>
        <w:t>The "Arpad"</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[1934] P. 189</w:t>
        </w:r>
      </w:hyperlink>
      <w:r>
        <w:rPr>
          <w:rFonts w:ascii="arial" w:eastAsia="arial" w:hAnsi="arial" w:cs="arial"/>
          <w:sz w:val="20"/>
          <w:lang w:val="en-US" w:eastAsia="en-US" w:bidi="ar-SA"/>
        </w:rPr>
        <w:t xml:space="preserve"> </w:t>
      </w:r>
      <w:r>
        <w:pict>
          <v:shape id="_x0000_i1125" type="#_x0000_t75" style="width:11pt;height:10pt">
            <v:imagedata r:id="rId578" o:title=""/>
          </v:shape>
        </w:pict>
      </w:r>
      <w:r>
        <w:rPr>
          <w:rFonts w:ascii="arial" w:eastAsia="arial" w:hAnsi="arial" w:cs="arial"/>
          <w:color w:val="000000"/>
          <w:sz w:val="20"/>
          <w:lang w:val="en-US" w:eastAsia="en-US" w:bidi="ar-SA"/>
        </w:rPr>
        <w:t xml:space="preserve">, 103 L.J.P. 129. This is due to the "most basic principle of tort law"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However, the defendant is not liable for damages that were not caused by the injury: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xml:space="preserve"> at para. 78. Under the crumbling skull doctrine, tortfeasors need not compensate the plaintiff for debilitating effects of a pre-existing condition which they would have experienced in any event: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Based on the factual findings I make below, I conclude that the accidents caused indivisible injuries. The defendants are therefore jointly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That said, I do not accept that Ms. Faizi's injuries are as significant as she argues. Despite her dramatic descriptions of pain, she missed only three days of work following the second motor vehicle accident and rarely saw her family doctor between the time of the 2014 collision and the fall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While the absence of clinical records establishing that the plaintiff sought treatment is not dispositive, when it is considered in the context of the evidence as a whole it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More importantly, post-accidents Ms. Faizi has held many jobs. She testified that she was let go from some of these jobs because she was "slow" and had "a poor attitude". I note that she left Visions just prior to moving to Kelowna in late 2014 "to get away from everything". She wanted to remove herself from the complication "of the person I just left," which I interpret to mean the man she had married. She also left work at a car dealership because she did not like the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Faizi attended school, a dental assistant program in September 2015, and subsequently worked as a CDA. She is currently attending school full-time in an 18-month dental hygiene program and working 6 to 7.5 hours on Saturdays. The hygiene program is both physically and mentally challenging. Ms. Faizi testified that she finds this program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Faizi testified that she has paid $40,000 to attend the dental hygiene program and she anticipates that she will eventually earn approximately $75 per hour. I note that no expert evidence was tendered on salary figures for dental hygienists in BC. Ms. Grabovac, a dental hygienist at the office Ms. Faizi works at now, testified that she makes $46 to $55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Based on her prior history of success in her post-secondary programs and her comments to Ms. Akbari and Ms. Grabovac that she intends to work as a dental hygienist, I find that Ms. Faizi will likely complete this program and become a dental hygienist. While Ms. Faizi may find the work to be difficult, as it is physically demanding, Ms. Faizi testified that this program was a good fit for her because in addition to working as a hygienist she could teach or conduct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Lastly, video evidence showed Ms. Faizi doing a regular gym workout with ease in August 2018. This video bears no resemblance to Ms. Faizi's testimony in court of the intense pain she suffers and her inability to work out. For example, in court she stated, "just trying to bring my right hand up now feels limp." She also testified that her physiotherapist has told her to exercise but she does not know what to do. She made a number of similar statements suggesting that she is largely disabled. This is not what is demonstrated on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Based on these post-accident activities I find that while Ms. Faizi was injured in the accidents, she is not disabled to the extent stated by herself, her mother, Dr. Parhar, Dr. Powers or Mr.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With regards to the plaintiff's claim that the accidents caused cognitive injuries, I am not able to find that she suffered such injuries on the evidence before me. While Ms. Faizi scored fairly low on the cognitive tests administered by Dr. Powers, Ms. Faizi did not take any similar tests prior to the accidents against which these results can be compared. Ms. Faizi has not been diagnosed with a head injury of any sort. Ms. Faizi did poorly in high school, but has achieved much higher grades post-accidents at Douglas College and at CDI. Ms. Faizi's alleged cognitive decline was put before this Court largely through her self-reports and the reports of her parents, who recounted incidents of her misplacing her keys, for example. The totality of the evidence does not support a finding that Ms. Faizi suffered cognitive injuries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accept that Ms. Faizi suffered soft tissue injuries to her neck and lower back in the accidents. I accept that these injuries continue to cause Ms. Faizi some residual pain. Ms. Faizi had pre-existing knee and back pain that was made worse by the accident. Ms. Faizi also has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terms of her TMD, I find that she had clenching prior to the accidents and that her current untreated TMD, which is muscular and not structural, is more likely than not a pre-existing condition that was not exacerbated by the accident. This contributes to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must take into account that Ms. Faizi had similar symptoms, albeit not as significant, prior to the accidents. As counsel for the plaintiff stated in submissions: "before the collisions she experienced short periods of mild knee pain, non-specific back pain, jaw clenching and psychological symptoms in relation to an arranged marriage that failed." He notes they were minor and "resolved on their own without treatment." I note that Dr. Parhar agreed that Ms. Faizi was off work for approximately eight weeks due to back and knee condition prior to the accidents, which indicates that these issues were not minor. The evidence also demonstrates that she made an EI claim due to her physical challenges eight months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find that to the extent that Ms. Faizi experiences chronic widespread pain, much of her pain cannot be explained by the musculoskeletal injuries sustained in the two accidents. Some of Ms. Faizi's pain may relate to a central sensitization disorder unrelated to the accident, as Dr. Locht opined.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accept that Ms. Faizi experiences some compensable residual pain due to the soft tissue injuries she suffered in the accidents and due to the aggravation of some of her pre-existing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While I accept that Ms. Faizi continues to suffer some pain due to the accidents, she is functioning at an almost normal level. I found Ms. Faizi exaggerated her pain in her testimony especially with regard to her condition after the 2014 collision, a period during which she was active and had few medical appointments. I also found her mother exaggerated her symptoms. Ms. Faizi's mother testified that she could not remember if Ms. Faizi was married before or after the first motor vehicle accident. If the first accident made her so drastically different than she had been before, it is unlikely that her mother would not remember when the wedding in Afghanistan happened in relation to that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turn to her psychological injuries. I find it significant that Ms. Faizi was prescribed an anti-depressant prior to the first accident, although Dr. Parhar testified that it was likely prescribed as a sleeping pill due to the low dosage. Regardless, Dr. Parhar recorded her depressed mood multiple times in his clinical notes and assessed her as having major depression and anxiety. As I stated earlier, Dr. Parhar acted as an advocate for his patient so I give less weight to his explanations in Ms. Faizi's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not in dispute that Ms. Faizi faces some psychological challenges. Ms. Faizi's ongoing depressive and anxious symptoms may be related to her marriage, or lack thereof. There is not enough information for me to determine. What is clear is that there were psychosocial issues, including documented symptoms of depression and anxiety, prior to the accidents. I find that Ms. Faizi suffered from these symptoms prior to the accidents and these symptoms have persisted over time. I find that the accidents exacerbated Ms. Faizi's depressive and anxious symptoms for a period of time, but that her psychological issues have now resolved to her pre-accident levels. I make this finding due to the medical evidence pre- and post-accidents and her current achievements and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addition, if Ms. Faizi's mental health issues had significantly worsened post-accidents, I assume Dr. Parhar would have referred her to a psychologist or psychiatrist. He made no such referral. It is not necessary that a plaintiff tender expert medical evidence to establish a psychiatric illness: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Nevertheless, it is open to the court to consider that there was insufficient evidence to support a psychiatric injury: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plaintiff relied on </w:t>
      </w:r>
      <w:r>
        <w:rPr>
          <w:rFonts w:ascii="arial" w:eastAsia="arial" w:hAnsi="arial" w:cs="arial"/>
          <w:i/>
          <w:color w:val="000000"/>
          <w:sz w:val="20"/>
          <w:lang w:val="en-US" w:eastAsia="en-US" w:bidi="ar-SA"/>
        </w:rPr>
        <w:t>Myers v. Leng</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xml:space="preserve"> where the plaintiff did not seek medical attention for almost two and a half years after an injury from a motor vehicle accident. Justice Gropper accepted a gap in seeking medical attention based on the plaintiff's explanation. He had concluded that the doctors could only provide temporary relief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 am not troubled by the gap in the plaintiff seeking treatment. His decision not to continue to see a doctor about his neck and back complaints was clearly based on a reasonable conclusion that the doctors could only provide temporary relief from the pain by prescribing medication and physiotherapy. The plaintiff did not consider either to be helpful. It is a sensible and practical approach to medical treatment. If continuous medical treatment can cure you, or make you feel better, then it is worthwhile to attend on a regular basis. If it cannot, there really is no point in taking the doctor's time. The purpose of a seeing a doctor is not to create a chronicle of complaints for the purpose of proving that you have ongoing pain from an injury arising from a motor-vehicle accident. Rather than detract from the accuracy of the plaintiff's complaint, I consider the plaintiff's course of conduct, in not seeing the doctor on a continuous basis, to enhance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Here there is no such evidence that medical treatments, for any physical or psychological injuries, were of no assistance to Ms. Faizi.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Faizi's complaints, and her regular touching of her neck and shifting in her seat during her testimony, were inconsistent with her post-accidents activities. These include attending school full-time and working part-time. It is also inconsistent with the documented objective findings conducted by the various medical experts that established no physical abnormalities and full range of motion. I also emphasize the video recording of Ms. Faizi's workout prior to trial. In that video, Ms. Faizi engaged in a significant workout, with apparent ease. Lastly, Ms. Faizi testified that she has suffered from blurred vision since the second accident. Despite this troubling physical symptom she continues to drive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Looking at the evidence as a whole, much of Ms. Faizi's evidence did not harmonize with the objective evidence of her functionality presented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find that the evidence establishes that Ms. Faizi had to take periods of time off work to tend to her soft tissue injuries caused by the accidents and that she worked on a part-time rather than a full-time basis at times when she did return due to her injuries. I also find that she deferred starting the dental assistant course in January 2014 to June 2014 due to personal problems related to her marriage and her family, but that she deferred starting in June 2014 to September 2015 due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evidence does not however establish that she was or is unable to work indefinitely. It established the opposite: she is in full-time school, she also works part-time on the weekend, her current resumé states that she is looking for full-time work, and she has communicated to a co-worker and a friend that she plans to work as a dental hygienist once she finishes her dental hygiene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find that Ms. Faizi will likely need to take breaks and require some ergonomic adjustments in her workplace due to her injuries and ongoing challenges. Ms. Faizi may find that some occupations that were open to her pre-accidents are no longer options, given her limitations. However, I find that she does not have the highly significant limitations put forward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At the start of trial, the plaintiff was seeking a global damage award between $1,671,414 and $2,968,402. By the close of trial, the plaintiff was seeking between $3,876,044 and $3,931,044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submitted that an award between $344,000 and $444,000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reaching my conclusion, I have carefully considered the submissions of both parties on damages and have concluded that an award in the defendants' suggested range is appropriate, given my findings regarding the plaintiff's compensable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leave to appeal ref'd </w:t>
      </w:r>
      <w:hyperlink r:id="rId581"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Non-pecuniary damages must be fair to all parties; fairness is measured against awards made in comparable cases. However, each case depends on its own unique facts: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common factors that influence an award of non-pecuniary damages include: a) age of the plaintiff; b) nature of the injury; c) severity and duration of pain; d) disability; e) emotional suffering; f) loss or impairment of life; g) impairment of family, marital and social relationships; h) impairment of physical and mental abilities; i) loss of lifestyle; and j)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Dickson J. (as he then was) stated that an award for non-pecuniary damages does not depend only on the seriousness of the injury, it also depends on the seriousness of the individual's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An award will vary in each case "to meet the specific circumstances of the individual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At 639-640, the Supreme Court of Canada further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purpose of making the award is to substitute other amenities for those that have been lost, not to compensate for the loss of something with a money value. Since the primary function of the law of damages is compensation, it is reasonable that awards for non-pecuniary loss, which do not fulfill this function, should be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 fundamental principles of tort law is that, to the extent a monetary award can accomplish it, a plaintiff should be placed in the same position he or she would have been in had the accident not occurred, not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Faizi submits an award of $220,000 to $275,000 is appropriate. The defendants submit that $100,000 to $125,000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have reviewed the cases to which the plaintiff referred me. They provide guidance but each case turns on its own particular circumstances. The defendants did not refer me to cases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Faizi injuries cause her pain, and that pain reduces her functionality, but her injuries are not severe. As more than one witness testified, Ms. Faizi's injuries have not significantly affected her family relationships or her social life. The plaintiff argued that the accident significantly contributed to her marital breakup. I am not convinced on a balance of probabilities that the loss of the relationship was primarily due to the accident. Ms. Faizi testified that there were significant cultural differences between herself, who was raised in Canada, and her husband, who was raised in Afghanistan. Except for a brief period, she was deeply unhappy about the marriage. On the evidence before me, I cannot make the factual finding that the accidents materially contributed to the breakup.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accept that the plaintiff experienced some severe physical discomfort following the accidents and continues to experience some discomfort. I accept that the accidents' exacerbation of her knee pain required her to stop running and modify her exercise regime. I accept that the accidents caused some emotional suffering as well, given their severity and how the plaintiff's injuries affected her daily life in the months following the accidents. Even in the absence of a central sensitization or chronic widespread pain disorder the plaintiff will likely experience some activity related pain in the neck and low back, as well as some knee pain,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Ms. Faizi is young and has many years ahead of her. She was only 19 years old when the first accident occurred and is 24 years old now. The period of time over which she will experience this pain is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all the circumstances, I find that an award of $125,000 is appropriate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Where the court is satisfied that the plaintiff suffered injuries due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is entitled to damages both for the wage loss they suffered from the date of injury to the beginning of the trial, and for the wage loss they will fail to earn in the future due to their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To determine compensation for past wage loss, I must consider what the plaintiff likely would have earned, not what they could have earned, if the injury had not been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Faizi submits she is owed $130,000 in past wage loss. The defendants submit that her past wage loss amounts to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Faizi earned approximately $11,000 each year in 2014, 2015, and 2016. She did not work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first accident resulted in Ms. Faizi taking some time off right after the accident and again in June or July of 2014. At the time of the first accident she was working at Visions, making approximately $10.33 per hour. She is entitled to eight weeks of pay for missed work due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Faizi only missed approximately three days from the second accident and she is entitled to compensation for those three days. There were also times when Ms. Faizi felt that she could not work full-time due to her injuries, and so made less money than she would have otherwise. Ms. Faizi made roughly $12 per hour, at most, at the part-time jobs she held before becoming a CDA.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accept that but for the accidents, Ms. Faizi would have completed her dental assistant program in approximately June 2015, rather than September 2016. She is entitled to past wage loss for that 14 months' gap, wherein she would have had the ability to earn $24 per hour as she does now as a CDA, which is less than what she actually did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accept that she would have worked full-time as a CDA from June 2015 to September 2017, but for the accidents, when she began her full-time dental hygiene program. I am not satisfied that Ms. Faizi suffered any wage loss due to the accidents from September 2017 to present, given that she is a full-time student and works part-time on Saturdays as a CDA. She is in school not because she is physically unable to work, but because she seeks to upgrade her education and career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all the circumstances I award $70,000 for past wage loss. I leave it to the parties to make the appropriate adjustments to reach the net figure.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determining a claim for loss of future earning capacity, the court must consider two questions: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The first question is: has the plaintiff's earning capacity been impaired by his or her injuries? This is measured by whether there is sufficient evidence that there exists a real and substantial possibility of future income loss. If yes, the second question is: 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law regarding loss of future earning capacity was further expanded upon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[153] ...The assessment of loss must be based on the evidence, and not an application of a purely mathematical calculation. The appropriate means of assessment will vary from case to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[154] The assessment of damages is a matter of judgment, not calculation.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essential task of the Court is to compare the likely future of the plaintiff's working life if the accident had not happened with the plaintiff's likely future working life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Justice Kent explained there are two possible approaches when assessing loss of future earning capacity: the "earnings approach" from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and the "capital asset approach"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both of which are correct. The earnings approach is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The capital asset approach is more appropriate where the loss is not measurable in a pecuniary way: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Compensation is to be based on a real and substantial possibility, not on mere speculation. As Kent J. stated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Has The Plaintiff's Earning Capacity Been Impaired by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extent to which Ms. Faizi's future earning capacity has been impacted by her injuries was the most central and contentious question at trial. Ms. Faizi seeks $3,122,044 under this head of damages. The defendants submit that an award of $175,000 to $250,000 is instead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It is clear that Ms. Faizi's earning capacity has not been impaired by her injuries to the extent claimed. The plaintiff claims losses "for her inability to have a lifetime career as either [a] full-time (40 hours per week, 52 weeks per year) dental assistant or dental hygienist". The plaintiff submits that she instead "retains a minimal degree of earning capacity", will only able to work half a shift a week to one-and-a-half shifts a week as a dental assistant throughout her working life, and that she will likely have to retire early due to her accident related injuries. These claims are not borne out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Faizi suffers from soft tissue injuries to her neck, lower back and right knee from the accidents. She also suffers from headaches and some nightmares. Although I accept that her soft tissue injuries will likely continue to result in some residual pain for Ms. Faizi over the course of her life, I have found the pain to be exaggerated by Ms. Faizi.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am not persuaded that Ms. Faizi is not competitively employable, meaning that she can only work part-time and needs accommodation from prospective employers such that her professional opportunities will be significantly impacted. She is certainly not limited to volunteer work, as was also suggested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am not persuaded that Ms. Faizi would have pursued a different, more rigorous post-secondary education path but for the accident. I have found that she suffered no cognitive injuries in the accidents. Her grades in her later high school years were low and, besides expressions of interest in dentistry as a child, there was no evidence that she was on a path towards a more lucrative career that required education she is no longer able to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Faizi plans to work as a dental hygienist once she completes her course. Perhaps she will teach or do research to put less stress on her soft tissue injuries. I cannot determine that with any certainty. The evidence does support a real and substantial possibility that Ms. Faizi has suffered a loss of earning capacity, but it does not support a loss as significant as she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am satisfied that Ms. Faizi may have periods of time over the course of her career where she cannot work full-time due to her accident-related injuries, that she may have to retire earlier than she would have otherwise, and that she may work in environments that are less lucrative, but more accommodating.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To acknowledge these challenges, I award Ms. Faizi $200,000 for her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A plaintiff is entitled to compensation for costs of future care for the harm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These costs are based on what is reasonably necessary to restore the plaintiff to his or her pre-accident condition, according to the medical evidence to preserve and promote the plaintiff's physical and mental health: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 citing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Dickson J., as he then was, discussed the rationale behind cost of future care awards at 241-242: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theory a claim for the cost of future care is a pecuniary claim for the amount which may reasonably be expected to be expended in putting the injured party in the position he would have been in if he had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is not possible. Money is a barren substitute for health and personal happiness, but to the exent [sic] within reason that money can be used to sustain or improve the </w:t>
      </w:r>
      <w:r>
        <w:rPr>
          <w:rFonts w:ascii="arial" w:eastAsia="arial" w:hAnsi="arial" w:cs="arial"/>
          <w:color w:val="000000"/>
          <w:sz w:val="20"/>
          <w:u w:val="single"/>
          <w:lang w:val="en-US" w:eastAsia="en-US" w:bidi="ar-SA"/>
        </w:rPr>
        <w:t>mental</w:t>
      </w:r>
      <w:r>
        <w:rPr>
          <w:rFonts w:ascii="arial" w:eastAsia="arial" w:hAnsi="arial" w:cs="arial"/>
          <w:color w:val="000000"/>
          <w:sz w:val="20"/>
          <w:lang w:val="en-US" w:eastAsia="en-US" w:bidi="ar-SA"/>
        </w:rPr>
        <w:t xml:space="preserve"> or physical health of the injured person it may properly form part of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A cautious approach should be taken in assessing loss of housekeeping capacity claims: </w:t>
      </w:r>
      <w:r>
        <w:rPr>
          <w:rFonts w:ascii="arial" w:eastAsia="arial" w:hAnsi="arial" w:cs="arial"/>
          <w:i/>
          <w:color w:val="000000"/>
          <w:sz w:val="20"/>
          <w:lang w:val="en-US" w:eastAsia="en-US" w:bidi="ar-SA"/>
        </w:rPr>
        <w:t>Liu v. Bains</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2016 BCCA 374</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 seeks $400,000 in future care costs, whereas the defendants submit that her claim under this head of damages is worth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Based on the above principles, I find that Ms. Faizi is entitled to limited compensation for her costs of future care. I am not persuaded that she cannot manage all aspects of daily living due to her injuries. I find that she can handle housecleaning chores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agree with the plaintiff that she will benefit from physiotherapy and massage therapy, but I agree with the defendants that they are not required to compensate her for these treatments on an annual basis for the rest of her life. She will also benefit from a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Based on the estimates of Dr. Epstein and Mr. McNeil, I award Ms. Faizi $40,000 for these future care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parties submit that Ms. Faizi is entitled to $4,000 in special damages. I agree and therefore award $4,000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find that Ms. Faizi is entitled to the following damages for the injuries caused by the two motor vehicle accidents:</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$125,000 in non-pecuniary damages;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$70,000 in past wage loss;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$200,000 in loss of future earning capacity;</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$40,000 in costs of future care; and</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$4,000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If the parties cannot agree on costs, within 45 days of this judgment either party may file an application to determine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MacDONALD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Gabor v. Boilard, [2015] B.C.J. No. 2047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S.K. 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30, July 2-4, 7-11, 14-18,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22-26 and December 12,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M115694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2047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2015 BCSC 1724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Susan Lana Gabor, Plaintiff, and Wayne Boilard and Sandra Boilard,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19"/>
      <w:bookmarkEnd w:id="129"/>
      <w:r>
        <w:rPr>
          <w:rFonts w:ascii="arial" w:eastAsia="arial" w:hAnsi="arial" w:cs="arial"/>
          <w:b/>
          <w:color w:val="000000"/>
          <w:sz w:val="20"/>
          <w:lang w:val="en-US" w:eastAsia="en-US" w:bidi="ar-SA"/>
        </w:rPr>
        <w:t>Damages — Physical and psychological injuries — Physical injuries - Body injuries — Back and spine — Neck — Head injuries — Brain damage — Fibromyalgia or chronic pain — Psychological injuries — Cognitive impairment — Depression — Third party claims — Persons entitled to claim — Parent — Recoverable losses — Cost of personal care — Action by 33-year-old plaintiff for damages for personal injuries suffered in motor vehicle accident in 2011 allowed — Plaintiff suffered chronic pain, adjustment disorder and mild traumatic brain injury with permanent cognitive deficits — Non-pecuniary damages fixed at $200,000 — Plaintiff would have achieved teaching career goals but for accident — Past loss of income fixed at $50,000 — Present value of loss of future income-earning capacity set at $750,000 — Costs of future care of $39,740 awarded — Special damages of $40,673 allowed and $14,000 for expenses incurred by plaintiff's parents — $6,000 in-trust claim awarded for parents' services.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Contingencies — Present value — Considerations — Extent of incapacity — Cost of future care — Loss of earning capacity — Special damages — Past loss of income — Expenses and expenditures — Third party expenditures — Non-pecuniary loss — Pain and suffering — Action by 33-year-old plaintiff for damages for personal injuries suffered in motor vehicle accident in 2011 allowed — Plaintiff suffered chronic pain, adjustment disorder and mild traumatic brain injury with permanent cognitive deficits — Non-pecuniary damages fixed at $200,000 — Plaintiff would have achieved teaching career goals but for accident — Past loss of income fixed at $50,000 — Present value of loss of future income-earning capacity set at $750,000 — Costs of future care of $39,740 awarded — Special damages of $40,673 allowed and $14,000 for expenses incurred by plaintiff's parents — $6,000 in-trust claim awarded for parents' services.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19"/>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33-year-old plaintiff for damages for personal injuries suffered in a motor vehicle accident in 2011. The plaintiff's vehicle was written off after being hit by the defendants' vehicle. After the accident, the plaintiff's parents and friends noticed a multifaceted decline in her emotional, physical and cognitive states. She received acupuncture, massage therapy and physiotherapy for her headaches and neck and back injuries and occupational therapy for her cognitive difficulties. The plaintiff's memory, attention, concentration, and processing difficulties continued to trial. The plaintiffs' experts diagnosed her with an adjustment disorder, relating to her depression and anxiety, and a probable mild traumatic brain injury. They believed her cognitive deficits were permanent and negatively affected her ability to work as a fine arts technician or teacher. Prior to the accident, the plaintiff experienced intermittent shoulder pain and episodic neck and back symptoms that were asymptomatic when the accident occurred. The defendants' experts disputed that the plaintiff sustained a brain injury in the accident. The plaintiff had just completed graduate school prior to the accident and earned an income from belly dancing part-time. She intended to become an art professor and had applied for a college teaching position but did not obtain the position post-accident. The plaintiff returned to belly dancing after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15"/>
            <w:bookmarkEnd w:id="13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aggravation of the plaintiff's pre-accident physical symptoms was a very minor part of her accident-induced physical injuries overall. The plaintiff's soft tissue injuries suffered in the accident had resulted in chronic pain. The plaintiff did not have a pre-existing psychological disorder. The plaintiff was not a crumbling skull. The accident caused the plaintiff's adjustment disorder and mild traumatic brain injury. A fair and reasonable award for the plaintiff's non-pecuniary damages was $200,000. The evidence did not justify a stand-alone award of damages for loss of housekeeping capacity. The evidence established the plaintiff would have eventually achieved her teaching career goals but for the accident. The plaintiff had the residual capacity to work on a part-time basis in a job that was not cognitively demanding but had lost her intended career in academia. The plaintiff's loss of income to trial was fixed at $50,000. The present value of the plaintiff's loss of future income-earning capacity was set at $750,000. Costs of future care of $39,740 were awarded including $5,365 for assistive devices, $1,230 for a TENS device, $7,700 for medications, $8,000 for psychological counselling, and $8,000 for a gym membership. An in-trust award of $6,000 was made for the services provided by the plaintiff's parents post-accident. Special damages of $40,673 were allowed as well as $14,000 for the expenses incurred by the plaintiff's parents. The plaintiff had not failed to mitigate her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Counsel_19"/>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D.F. Corrin, T.C. Schapiro.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M.L. Macaulay, H.C. Wojcik.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19"/>
      <w:bookmarkEnd w:id="133"/>
      <w:r>
        <w:pict>
          <v:line id="_x0000_s1129" style="position:absolute;z-index:2517811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PRELIMINARY REMARKS ABOUT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Events in Early Adolescence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Lethbridge College -- Fashion Design and Merchandising Diploma (2000 - 2001)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University of Lethbridge -- Bachelor of Fine Arts (2002 - 2007)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Employment at the U. Leth Art Gallery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Josephine Mills -- Gallery Curator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Don Gill -- Associate Professor, Faculty of Fine Arts, U. Leth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Mary Kavanagh -- Department Head, Faculty of Fine Arts, U. Leth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Applying to Graduate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Counselling Sessions with Donella Scott (November 2008 -- August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Graduate School at Emily Carr (2009 - 2011)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Professors Maria Lantin and Glenn Lowry -- Emily Carr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Thesis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Morgan Rauscher -- Student, Emily Carr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Pre-Accident Physical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Appointment with Dr. Janice Harvey (July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Break-up with Devon Smith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Short-Term Plans Following Graduation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AFTERMATH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Michelle Tan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Evidence of Ms. Gabor's Parents, Mr. Rauscher and Mr. Suen</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Testimony of Ms. Gabor's Parents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Rauscher's Evidence38</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Suen's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Lantin's Encounters with Ms. Gabor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Gabor's Condition (Fall 2011 - 2012)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Opportunity to Exhibit her 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Treatments by Jill Olson -- Occupational Therapist (2011 - 2012)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Move (Spring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Belly Dancing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Job in Montreal (Summer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End of the Relationship with Mr. Rauscher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Exhibition at the Gallery (January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Gabor's Physical Condition and Treatments (2013 onward)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Other Events in 2013 and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 OF THE 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Gabor's Position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Injuries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injuries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Defendants' Position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Injuries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Injuries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Brain Injury/Cognitive Impairments and Fatigue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Future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GABOR'S PRE-ACCIDENT CAREER ASPIRATIONS AND POTENTIAL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Accepted Diagnostic Criteria for Mild Traumatic Brain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Plaintiff's Experts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Elsie Cheung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Nicholas Bogod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Lisa Caillier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Derryck Smith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Gordon Wallace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Sharyle Jewett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Defendants' Experts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Rehan Dost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Kulwant Riar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Richard Kendall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Samantha Gallagher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Jeff Padvaiskas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Economic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Basic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Causation Analysis</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Injuries and Chronic Pain</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Injuries</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Brain Injury and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Basic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Pre-existing Condition and Measurable Risk of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Rauscher and the Impact on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Non-Pecuniary Damages and 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Loss of Income-Earning Capacity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Cost of Future Care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Assistive Devices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Equipment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Professional and/or Support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Trust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S.K. BALLANCE J."/>
            <w:bookmarkEnd w:id="134"/>
            <w:r>
              <w:rPr>
                <w:rFonts w:ascii="arial" w:eastAsia="arial" w:hAnsi="arial" w:cs="arial"/>
                <w:b/>
                <w:color w:val="000000"/>
                <w:sz w:val="30"/>
                <w:lang w:val="en-US" w:eastAsia="en-US" w:bidi="ar-SA"/>
              </w:rPr>
              <w:t>S.K. 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4, 2011, Lana Gabor's car was struck by a pickup truck driven by the defendant, Wayne Boilard, as he proceeded through an intersection on a red light (the "Accident"). Liability for the Accident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Central to this hard-fought dispute is Ms. Gabor's assertion that she sustained a mild traumatic brain injury as a result of the Accident and that the residual sequelae are significantly impairing and permanent. She contends that her injuries have detrimentally affected her intended career as an art professor at the college or university level and her once promising future as an artist. She seeks significant damages under the usual heads.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Related controversial sub-issues include the nature and extent of the physical and psychological symptoms Ms. Gabor experienced before the Accident; their contribution to her post-Accident condition; and the likelihood that they would have surfaced had the Accident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have also put mitigation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REMARKS ABOUT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Gabor is an only child, born and raised in Lethbridge, Alberta. Her parents are well-educated. Her father, Peter Gabor, is the Associate Dean of the Faculty of Social Work at the University of Calgary, Lethbridge campus. He holds a Bachelor of Arts degree and a master's and doctorate in social work. Ms. Gabor's mother, Carol Ing, has a master's degree in counselling and administration, and a doctorate in child and youth studies. Although she formally retired from post-secondary teaching in 2007, Dr. Ing currently instructs on a part-time basis at Lethbridge College, the University of Calgary, and Athabasca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They are a close-knit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assessment of Ms. Gabor's credibility and the reliability of her evidence is pivotal in determining her physical, psychological and cognitive states before and after the Accident, the causation of her injuries, their nature and severity, and her damages. It is also material to the weight to be given to the medical opinions to the extent that they are fastened upon her subjective reporting, perception of her symptoms, and representation of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I wrote in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Determining the credibility and reliability of a witness is fundamental to the judicial task, and yet it is notoriously difficult. It has been recognized that the determination is more an art than a science, and is not a purely intellectual exercise. The factors involved can be challenging to verbalize: </w:t>
      </w:r>
      <w:r>
        <w:rPr>
          <w:rFonts w:ascii="arial" w:eastAsia="arial" w:hAnsi="arial" w:cs="arial"/>
          <w:i/>
          <w:color w:val="000000"/>
          <w:sz w:val="20"/>
          <w:lang w:val="en-US" w:eastAsia="en-US" w:bidi="ar-SA"/>
        </w:rPr>
        <w:t>R. v. R.E.M.</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2008 SCC 51</w:t>
        </w:r>
      </w:hyperlink>
      <w:r>
        <w:rPr>
          <w:rFonts w:ascii="arial" w:eastAsia="arial" w:hAnsi="arial" w:cs="arial"/>
          <w:color w:val="000000"/>
          <w:sz w:val="20"/>
          <w:lang w:val="en-US" w:eastAsia="en-US" w:bidi="ar-SA"/>
        </w:rPr>
        <w:t xml:space="preserve"> at para. 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A clarifying passage summarizing the factors to be considered in the art of the assessment is found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It is accepted as a general rule that judicial assessment of credibility starts on the footing that the witness is telling the truth: see </w:t>
      </w:r>
      <w:r>
        <w:rPr>
          <w:rFonts w:ascii="arial" w:eastAsia="arial" w:hAnsi="arial" w:cs="arial"/>
          <w:i/>
          <w:color w:val="000000"/>
          <w:sz w:val="20"/>
          <w:lang w:val="en-US" w:eastAsia="en-US" w:bidi="ar-SA"/>
        </w:rPr>
        <w:t>Halteren v. Wilhelm</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2000 BCCA 2</w:t>
        </w:r>
      </w:hyperlink>
      <w:r>
        <w:rPr>
          <w:rFonts w:ascii="arial" w:eastAsia="arial" w:hAnsi="arial" w:cs="arial"/>
          <w:color w:val="000000"/>
          <w:sz w:val="20"/>
          <w:lang w:val="en-US" w:eastAsia="en-US" w:bidi="ar-SA"/>
        </w:rPr>
        <w:t xml:space="preserve">. However, truthfulness and reliability are not always one and the same. A witness may sincerely believe that she is telling the truth, but lack the sufficient memory, perspective, cognitive ability or narrative capacity to give reliable testimony. Alternatively, a witness "may unconsciously indulge in the human tendency to reconstruct and distort history in a manner that favours the desired outcome":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10. And there is always the possibility that a witness may simply choose to lie for whatever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attacked Ms. Gabor's credibility and the reliability of her evidence on multiple fronts. One of their chief approaches in cross-examination was to attempt to reveal that she deliberately lacked candor or lied outright in some parts of her testimony. They accuse her of withholding key evidence from some of the medical experts about her pre-Accident soft tissue difficulties and psychological symptoms and minimizing their severity so as to promote her interests in this litigation over the truth. Additionally, the defendants contend that Ms. Gabor has exaggerated to this Court and to others the gravity of her residual cognitive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Building on the foregoing themes in final argument, the defendants assert that Ms. Gabor was neither an accurate nor reliable historian. They urge the Court to treat her testimony with scepticism and extreme caution, and to discount it unless supported by reliable independent evidence. I will not detail here the alleged testimonial deficiencies, preferring instead to address those I consider most material throughout my Reasons in the context in which they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was my observation that while testifying, Ms. Gabor sometimes struggled to maintain her train of thought. At other times, she had poor or only partial recall of events. As will be seen, there is no disagreement among the medical experts that Ms. Gabor has difficulties with memory, attention, concentration and informational processing. It is the cause of those cognitive impairments that is at the heart of this case. Whatever their cause, her cognitive frailties, while not an excuse to permit deliberately concocted testimony to be given without attracting consequences, must nonetheless be taken into account in the overall assessment of Ms. Gabor's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Gabor's overall presentation in the courtroom left the impression that she was making a concerted and sincere effort to answer questions helpfully and truthfully. In evaluating her testimony against the balance of the evidence as a whole, I conclude that the defendants' criticisms of her are insubstantial and do not serve to impugn her credibility on material issues or impeach the reliability of her evidence, with one notable exception. As I will elaborate upon later in my Reasons, I found Ms. Gabor's denial about being prescribed or using Ativan prior to the Accident to be implausible.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my view, Ms. Gabor's testimonial shortcomings on that or any other issue do not reveal a pattern of concealment or of attempting to shape the evidence in a self-interested manner. I do not consider her to be a discreditable witness across the board and do not require independent corroborative evidence in order to accept her testimony on disputed matters. This is in large part due to the persuasiveness of Ms. Gabor's testimony on the majority of the key disputed issues and the convincing force of the supportive testimony of her parents and other collateral witnesses. That being said, because cross-examination of Ms. Gabor on the matter of her pre-Accident use of Ativan mildly tainted her credibility, I have approached the whole of her testimony with a degree of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submit that Ms. Gabor's parents presented their evidence as a "united front" in this litigation and were "advocates" for their daughter. Expanding on the latter point, they emphasize that under cross-examination Dr. Ing agreed that she supported her daughter and that she was an advocate for her. The defendants assert that Dr. Ing was evasive in her responses to questions where she perceived that the answer had the smallest chance of harming her daughter's interests. They argue that, reflective of that posture, Dr. Ing would regularly embark on long rambling tangents, sometimes citing her experience in her various professional capacities, as a means of supporting her partisan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Except for offering a small handful of examples, the defendants' depiction of Ms. Gabor's parents as being flawed witnesses was expressed in overly generalized condemnations. As to the instances said to illustrate Dr. Ing's testimonial deficiencies, I agree that she overstated some of her daughter's achievements and found she was somewhat combative with counsel when cross-examined about Ms. Gabor's use of Prozac and the instances of teenage cutting and purging. She also verged on projecting hostility in rejecting the suggestions put to her by defendants' counsel along the lines that she was an overprotective mother and that Ms. Gabor did not genuinely require the degree of support she gave to her after the Accident. To this I would add that, on a few occasions, Dr. Ing did tend toward providing lengthy, lecture-like answers. One such occasion arose when she was confronted with her daughter's low grades attained in some high school subjects and she then proceeded into a monologue about how marks are not necessarily reflective of a student's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Under our model of civil litigation, it is unacceptable for a person who has been qualified to testify as an expert to assume the role of an advocate. This is because the nature of the expert's role in the court process, which is to assist the trier of fact by providing an unbiased opinion based on his or her special training, skill and experience, mandates that he or she be impartial.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Ing did not testify as an expert witness. When she agreed with defence counsel that she was an advocate for her daughter, she meant nothing more than she supported her daughter as would any concerned and loving parent in the circumstances. Considered in the context of the whole of her testimony, Dr. Ing's acknowledgement of being an advocate cannot reasonably be construed as an admission that she was campaigning for or advocating a legal position for her daughter in this litigation with the result that she skewed her evidence, as the defence urges.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Ing did not attempt to mislead or confuse the Court or avoid answering difficult questions on material matters. While some of the snippets of her testimony highlighted by the defendants were unfortunate, they were not emblematic of her evidence and not typical of her demeanour as a witness; their cumulative effect did not detract from her credibility. In the larger picture, I find that they were more the product of a fiercely proud and caring mother speaking about her only child's marked decline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By and large I found both Dr. Ing and Dr. Gabor to be forthright witnesses who testified with appropriate balance and candour in, what are for them, heartbreaking circumstances. They are trustworthy and believable and I find their testimony reliable on all material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Events in Early Adolescence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child and continuing into her teens, Ms. Gabor was active in a wide array of sports, including competitive figure skating, gymnastics, synchronized swimming, ballet, and snowboarding. She excelled in a number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accept Dr. Gabor's evidence that his daughter had a trouble-free childhood. When she was about age 13, her parents began to notice that their usually cheerful daughter had become more oppositional. They detected an undercurrent of low mood, they did not approve of her new peer group, and they saw that her grades had slipped. Worried about these changes, Dr. Gabor spoke to a close friend who happened to be a psychiatrist. That friend recommended that Ms. Gabor be seen by a psychiatrist who met with her and prescribed Prozac, an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pertinent medical records were not in evidence. However, the probabilities of the testimony of Ms. Gabor and her parents satisfy me that Ms. Gabor took only a relatively short course of Prozac, lasting for less than one year including the time it took to gradually taper off of it, to address her low-grade depression. I find that during this period, she saw the prescribing psychiatrist on two or perhaps three occasions, at most, and did not receive any ongoing psychiatric treatment beyond that. She was never again treated for depression until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that it was also within this time frame that Ms. Gabor engaged in two relatively disturbing behaviours for a fleeting period. First, she began purging food. I accept her mother's evidence that when she confronted her daughter about it and explained to her why such behaviour was unsafe, she immediately stopped. The other behaviour was that Ms. Gabor had made some horizontal cuts with a blade along the inside of her forearms. When those were brought to her mother's attention, she spoke to her daughter and also to her then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Gabor testified that at this time the grunge counterculture was popular with her new group of friends and that some of them were engaging in cutting and purging. She said that she partook in those behaviours on two or three occasions and then stopped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probabilities of the evidence establish that Ms. Gabor's concerning behaviours were short-lived. I find that before she had even finished junior high school, she had stopped participating in them and had resumed socializing with her former and more positive social crowd.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high school, Ms. Gabor's artistic side began to blossom. She developed an interest in poetry, as well as other kinds of literature and the arts. She was a self-professed bookworm but, at the same time, was the "hub" of her circle of friends. At the encouragement of one of her teachers, she discovered her interest in the artistic aspects of fashion design.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Lethbridge College -- Fashion Design and Merchandising Diploma (2000 - 2001)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high school, Ms. Gabor followed her interest in fashion in a more concrete way. In the fall 2000 semester, she enrolled in a diploma program at Lethbridge College to study fashion design and merchandising. That program sparked an interest in photography and propelled her artistic pursuits more generally. She attained mixed marks overall but generally excelled in the fashion design classes, ultimately winning the class award in a juried competition for the most outstanding design for her final fashion project.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University of Lethbridge -- Bachelor of Fine Arts (2002 - 2007)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2002, Ms. Gabor showed her portfolio to faculty members in the Fine Arts Department of the University of Lethbridge ("U. Leth"). She persuaded them to waive the usual pre-requisite photography courses and allow her to enrol in the Bachelor of Fine Arts ("BFA") program where she concentrated in visual arts with a focus on digital media. She became engaged in Lethbridge's thriving fine arts community and actively developed her profile within it. Her passion for art flourished.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still an undergraduate student, Ms. Gabor started to come into her own as an artist. She met with other artists and professors to seek their advice on how to show her work and develop her art practice. She created art, organized an art exhibition, obtained a solo exhibition of her work and, through her own initiative, partnered with a university professor in a juried co-exhibition. She even sold some of her photography pieces. In 2006, she received a particularly prestigious and sought-after art-related scholarship worth $5,000. She also organized a trip to Hong Kong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During her undergraduate studies at U. Leth, Ms. Gabor lived variously with friends and on her own and eventually moved in with her boyfriend, Devon Smith. She tended to most of the cooking, cleaning and other household responsibilities. She held various part-time summer jobs and continued to pursue the development of her artistic side during summer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some point, Ms. Gabor and two of her girlfriends joined a belly dancing class. To start, she pursued it for its enjoyable social aspect and because it meant one less day at the gym. However, she later participated in a few performances and also taught a dance class. What began as a social pastime, evolved into a steady part-time job when she subsequently moved to Vancouver.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Employment at the U. Leth Art Gallery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Upon successfully completing her BFA in 2007, Ms. Gabor secured a job working at the U. Leth Art Gallery (the "Gallery") as a fine arts technician. The position was 70% equivalent to full-time hours and primarily involved graphic design work for the Gallery's promotional materials and notices of exhibits. She was also responsible for updating and maintaining the Gallery's website and assisting with some preparatory work. The evidence shows that Ms. Gabor's annual salary was approximately $25,507.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at the Gallery, Ms. Gabor continued to create and promote her art. Working part time permitted her an opportunity to be in her art studio and prepare and distribute customized proposals for different art shows with the goal of attaining a gallery exhibition of her work. She cultivated a mentorship relationship with a well-known local artist with whom she shared studio space and who helped distribute her proposals. Ms. Gabor was able to secure a solo juried show in Calgary and participated in group exhibitions. She also applied to and was accepted as an artist-in-residence in Budapest, Hungary, and easily organized her travel arrangements and managed the immigration requirements.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Dr. Josephine Mills -- Gallery Curator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Josephine Mills is the Director and Curator of the Gallery, as well as an associate professor in the Department of Art at U. Leth. She first met Ms. Gabor when she was completing the course requirements of her BFA.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Mills recalled that Ms. Gabor's artistic work as a student stood out as being very good, both technically and conceptually. She explained that the Gallery only hires the best students and that Ms. Gabor fit that classification. Indeed, at the time, Dr. Mills considered Ms. Gabor to be one of the top undergraduate students that she had ever seen. She impressed Dr. Mills as being highly engaged with the entire art community, which Dr. Mills emphasized was crucial for an emerging artist in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Mills described Ms. Gabor as a conscientious, intelligent woman who was capable of carrying out complex instructions. She was described as a decent employee who performed her assigned tasks on time. Dr. Mills only criticism was that Ms. Gabor did not show initiative to take on "extras" at work.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Don Gill -- Associate Professor, Faculty of Fine Arts, U. Leth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Some of Ms. Gabor's U. Leth professors, including Don Gill and Mary Kavanagh, encouraged her to go on to graduate school. Professors Gill and Kavanagh credibly testified about Ms. Gabor's many strengths and talents and I accept their testimony without reservation.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Don Gill is an associate professor in the Department of Fine Arts. He began teaching at U. Leth in 1999 as a sessional instructor and obtained a full-time, tenure-track professorship in 2001. Before he joined the faculty at U. Leth, he was a sessional instructor at a number of different universities throughout Canada and the United States. He holds a Bachelor of Fine Arts from the University of Victoria and a Master of Fine Arts from the California Institute of the 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Gill taught Ms. Gabor a number of intermediate and advanced photography courses at U. Leth, and worked with her one-on-one in her independent study designation in photography exploration. He said she was an excellent pupil -- one of those rare students who stood out. The quality of her work, which Mr. Gill considered to be advanced, also stood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Gabor attended class regularly and was attentive, organized and well-prepared. She was a presence in the class and approached the material with an "enquiring mind", obtaining top level marks in Mr. Gill's courses. Mr. Gill explained that "A" students like Ms. Gabor are those who exceed the professor's expectations. He ranked Ms. Gabor in the top 10% of the students he has taught.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Mary Kavanagh -- Department Head, Faculty of Fine Arts, U. Leth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Mary Kavanagh is an Associate Professor in the Faculty of Fine Arts at U. Leth and was the Department Head for six years. She is currently the program chair and in charge of the graduate program. Ms. Kavanagh holds a Master of Fine Arts and a Master of Arts in art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Kavanagh taught Ms. Gabor when she was working toward her BFA at U. Leth. She instructed her at both the beginning and the end of her studies. She described Ms. Gabor as a talented, focused, dedicated and engaged student. Unlike some, Ms. Gabor was disciplined and produced according to deadlines. One of her strengths was that she sought out and was receptive to honest critical feedback. Her work went above and beyond Ms. Kavanagh's expectations and she earned top grades in both of Ms. Kavanagh's courses. Ms. Gabor was an exceptional student and ranked in the top fifth percentile of all students that Ms. Kavanagh has taught.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From Ms. Kavanagh's standpoint, Ms. Gabor was theoretically astute and poised to delve more deeply into historical and theoretical terrain related to her practice as a photographer and media artist. Ms. Kavanagh described her former student as an original, curious and lively thinker with an upbeat and independent personality. At no time did Ms. Gabor display difficulties with focus, concentration or attention; nor did Ms. Kavanagh notice any emotional or physical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Kavanagh followed Ms. Gabor's progress after her graduation from U. Leth. She knew that she worked for Dr. Mills at the Gallery and saw Ms. Gabor at art functions, screenings, and openings around Lethbridge. To her mind, Ms. Gabor was very much part of the robust arts community.</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Applying to Graduate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Gabor enjoyed her job at the Gallery but considered it to be merely a "starter" position in her career. She understood that obtaining her master's degree would open doors to many vocational options, including teaching in an art-based program at the university or college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Gabor applied to five different graduate schools. She ultimately accepted a spot in the Master of Applied Arts ("MAA") program at Emily Carr in Vancouver, which had matched the entrance scholarship offered to her by another prestigious art school in eastern Canada. Ms. Kavanagh had provided Ms. Gabor with a letter of reference in support of her application to Emily Carr in which she recited many of the accolades referred to above.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Counselling Sessions with Donella Scott (November 2008 -- August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Between November 5, 2008 and August 4, 2009, Ms. Gabor saw Donella Scott, a psychologist, approximately nine times. I find that her goals in seeking counselling with Ms. Scott were to become less stressed and less worried, to address her pattern of checking things, such as electrical appliances and lights, and to discuss her concerns around her relationship with Mr. Smith and whether he would be accompanying her when she moved to attend graduate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initial session, Ms. Scott recorded Ms. Gabor's complaint of feeling a sense of panic and difficulty with breathing, among other things. She noted that Ms. Gabor reported that since she was a kid she had felt worried and anxious, although less so when she worked on her art. At trial, Ms. Gabor did not recall a number of specific entries in Ms. Scott's records such as her complaint of a sense of panic or difficulty breathing; however, she conceded that she could have been experiencing those feelings at that time. Also during this first meeting, Ms. Gabor reported that she slept well and felt "good rested". She described her appetite as okay and her weight as normal. She disclosed that she had been bulimic, an affliction she told Ms. Scott she had quickly stopped because it was "too bad"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occasion, Ms. Gabor expressed to Ms. Scott that she was anxious about letting someone down and frightened of making mistakes. She also worried about which graduate school to attend and about making bad choices. She talked about her boyfriend's lack of commitment to the relationship, and that she felt unsettled about whether he would move with her. At trial, Ms. Scott elaborated that Ms. Gabor ruminated frequently, meaning she repeatedly went over decisions in her head about making right and wrong choices.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 to Ms. Scott, the majority of the issues for which Ms. Gabor had sought counselling were quite common for individuals in their mid-20s and were related to "age and stage" challenges of life. She considered it a good idea for people to seek counselling during those times if they believed they might benefit from some additional support. In Ms. Scott's view, however, Ms. Gabor's checking behaviours went a notch beyond the commonplace age and stage of life type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Notably, Ms. Scott confirmed that Ms. Gabor was very functional during the time she was receiving counselling, for example, she was holding a job, applying for graduate school, and travelling. She also thought that Ms. Gabor made good choices such as attending graduate school at Emily Carr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more than one instance, Ms. Scott charted that Ms. Gabor's affect during a given session was within the normal range, and there were no recorded complaints or observations of her having a low mood or depression. Her entries of March 11, 2009 record that Ms. Gabor was managing her feelings of anxiety and that she was not "checking outlets, etc." nearly as much. She charted low grade anxiety during that session and their subsequent appointments in April and June, 2009. Ms. Scott's notation in April added that Ms. Gabor was functioning well with respect to work and school. She also noted "panic attacks in remission" although, at trial, Ms. Gabor denied ever experiencing panic attacks. As to that matter, it is evident from Ms. Scott's records that Ms. Gabor was not complaining about feeling panic as an ongoing symptom during their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Scott did not perform any psychological testing of Ms. Gabor and testified that she did not, nor was she in a position to, make a formal psychological diagnosis of any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Gabor's parents were aware that she was seeing Ms. Scott. According to Dr. Gabor, in that time frame his daughter was fully functioning and involved in her life, doing her art, working, and preparing her applications for graduate school. Ms. Gabor did not tell her parents the reason she was receiving counselling, and because they were not concerned about her, they did not pry.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Graduate School at Emily Carr (2009 - 2011)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fall of 2009, Ms. Gabor and Mr. Smith drove to Vancouver together and settled into their new apartment in preparation of Ms. Gabor beginning her two-year graduate program at Emily Carr. The evidence establishes that Ms. Gabor organized the move to Vancouver with no difficulty and that it went smoothly.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Ms. Gabor was putting herself through graduate school, she looked for a part-time job to help defray her living expenses. By happenstance, she noticed a restaurant displaying a sign seeking a belly dancer. She auditioned on the spot and secured the job, working mainly on weekends. Over time and mostly by word of mouth, Ms. Gabor obtained dancing engagements at other venues. She enjoyed dancing and it paid well, approximately $200 per performance. Before she relocated to Vancouver, Ms. Gabor had built a website to promote her dancing. As her business expanded, she added to the website and had business cards printed.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all accounts, the MAA curriculum at Emily Carr is demanding and academically rigorous. Ms. Gabor's concentration continued to be in the visual arts field with a focus on digital media.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Professors Maria Lantin and Glenn Lowry -- Emily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Maria Lantin is the Director of the Intersections Digital Studio at Emily Carr. She has her Ph.D. in computer science and is herself an Emily Carr alumnus. Dr. Lantin has extensive experience in computer graphics, visualization and simulation in both academic and industry settings. She acted as one of Ms. Gabor's supervisors for her master's thesis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Glenn Lowry is an associate professor at Emily Carr. Until 2012, he was the Assistant Dean, Critical Studies. He has been teaching at the post-secondary level for 25 years. Dr. Lowry taught Ms. Gabor at Emily Carr and supervised her master's thesis in tandem with Dr. Lantin.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Lantin and Dr. Lowry were credible and forceful witnesses for the plaintiff. Their combined testimony established the following facts: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admissions process to obtain entrance into the MAA program at Emily Carr is highly competitive. To be successful, the applicant must have compiled a strong art portfolio, have a solid undergraduate transcript and have a proven ability to do advanced level academic courses. The quality of the applicant's body of art work was also a crucial factor.</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 was a strong scholarship candidate.</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MAA degree granted by Emily Carr is equivalent to a Master of Fine Arts awarded by other universities. An MAA is considered to be a terminal degree, meaning that, generally speaking, it is the highest level of education to be earned by someone seeking to work in a studio environment. Only very recently have there been some specialized doctorate degrees available in the field.</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MAA is a demanding, full-time pursuit, particularly in the second year when the thesis project dominates the workload. Second year students are actively discouraged by administration from trying to work part-time.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Graduate students are required to complete both studio and academic classes each term. It is expected that they will engage in the creative process and possess a certain kind of tenacity, good technical and verbal skills, self-direction and perseverance. They must also be able to withstand criticism of their studio art-work, their presentations and their academic work. Ms. Gabor displayed these requisite abilities. She built a nice momentum rising to the occasions of increasing intensity throughout the program.</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Graduate students are expected to regularly participate in open criticisms of their work, known informally at Emily Carr as "crits". A crit is akin to a mini thesis defence where a student's work and presentation of it would be challenged, even coming under attack, on a regular basis by peers and faculty alike. The crits are gruelling and intense.</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all students finish the master's program at Emily Carr. Dr. Lowry recalled that in Ms. Gabor's year, there were several students who did not complete it.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 was involved in many group activities around Emily Carr and was very much engaged with her cohort in the school social life. As Dr. Lowry put it, she was "always there and always strongly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Drs. Lantin and Lowry are both highly selective about the students they are prepared to supervise. In deciding whether to assume a supervisory role for a particular student, Dr. Lantin will consider whether the student is a good fit in terms of personality and research interest. She demands that her students be proactive and self-starters, who are able to articulate their ideas well. Ms. Gabor met all of her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Lowry will only supervise students whose research interests align with his own. To him, that means they must have a desire to incorporate a more academic and theoretical component to their thesis. He explained that he assigns preliminary readings to students who ask that he supervise them as a way of gauging their true interest and commitment. Ms. Gabor passed his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Lowry described Ms. Gabor as a skilled artist with strong technical skills and an interest in developing the theoretical side of her work. He found her to be an easy student to supervise. She came prepared for the regular meetings with him and Dr. Lantin, completed the suggested readings, and was always "hungry for feedback".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Ms. Gabor was in her first year, Dr. Lowry chose her to be his research assistant because of her strong verbal and written skills. Her primary task was to assist in the compilation of a detailed and ever-expanding bibliography for his current project by tracking down literature and other materials. He described her work as thorough, timely and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Lowry remarked that when Ms. Gabor attended Emily Carr there were no teaching assistant positions available. Having worked with teaching assistants in the past, he believed that Ms. Gabor possessed the skills necessary to succeed in that role. He testified that, had a teaching assistant position been available, he would have likely recommended Ms. Gabor for it, especially if she had indicated an interest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addition to supervising Ms. Gabor and hiring her as a research assistant, Dr. Lowry taught her in his research seminar, which was a compulsory class in the MAA program. The course load was heavy and involved difficult readings on dense topics such as the politics of creative engagement, contemporary cultural theory and aesthetics. Students were required to give presentations and field questions from the class on their readings. Dr. Lowry testified that Ms. Gabor achieved an "A" grade both semesters.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Lantin also praised Ms. Gabor as being one of her best students. During the thesis supervision process, they met approximately once every ten days. During their meetings, some of which spanned two hours, Ms. Gabor was present, articulate and able to focus. Dr. Lantin described her as having good energy, being cheerful and engaging, and regarded her as "a joy to be around". She did not observe Ms. Gabor to have any physical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Lantin assigned Ms. Gabor readings that they would discuss during their regular get-togethers. The amount of time taken to do the readings would have occupied roughly 20 hours per week. Ms. Gabor was able to complete the readings and be properly prepared when they met, even though she had concurrent demands on her time with her other schoolwork and preparing her thesis project. On top of all this, she continued to work as a dancer.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Lantin testified that Ms. Gabor appeared to manage the stress of the thesis project very well. She never seemed overwhelmed by the process and never required an extension to any of the stipulated deadlines. Ms. Gabor was on track and excelling.</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Thesis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Ms. Gabor's father is of Hungarian descent; her mother is Chinese. Her thesis project was intended to pose a creatively structured challenge to racial categorization and cultural assumptions, and to contribute to the discussion of mixed race. In broad overview, Ms. Gabor endeavoured to do so by creating a mythical ancient culture for which she coined the name, </w:t>
      </w:r>
      <w:r>
        <w:rPr>
          <w:rFonts w:ascii="arial" w:eastAsia="arial" w:hAnsi="arial" w:cs="arial"/>
          <w:i/>
          <w:color w:val="000000"/>
          <w:sz w:val="20"/>
          <w:lang w:val="en-US" w:eastAsia="en-US" w:bidi="ar-SA"/>
        </w:rPr>
        <w:t>The Chinarians</w:t>
      </w:r>
      <w:r>
        <w:rPr>
          <w:rFonts w:ascii="arial" w:eastAsia="arial" w:hAnsi="arial" w:cs="arial"/>
          <w:color w:val="000000"/>
          <w:sz w:val="20"/>
          <w:lang w:val="en-US" w:eastAsia="en-US" w:bidi="ar-SA"/>
        </w:rPr>
        <w:t xml:space="preserve">. She brought life to the </w:t>
      </w:r>
      <w:r>
        <w:rPr>
          <w:rFonts w:ascii="arial" w:eastAsia="arial" w:hAnsi="arial" w:cs="arial"/>
          <w:i/>
          <w:color w:val="000000"/>
          <w:sz w:val="20"/>
          <w:lang w:val="en-US" w:eastAsia="en-US" w:bidi="ar-SA"/>
        </w:rPr>
        <w:t>Chinarians</w:t>
      </w:r>
      <w:r>
        <w:rPr>
          <w:rFonts w:ascii="arial" w:eastAsia="arial" w:hAnsi="arial" w:cs="arial"/>
          <w:color w:val="000000"/>
          <w:sz w:val="20"/>
          <w:lang w:val="en-US" w:eastAsia="en-US" w:bidi="ar-SA"/>
        </w:rPr>
        <w:t xml:space="preserve"> through various artistic mediums such as photography, jewelry, tools, clothing, adornments, and storyboards, all of which she created herself. She presented the collection as though it was an exhibition in a mainstream art gallery, with her at the helm as curator.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Lowry believed that Ms. Gabor had the potential to develop a practice as an artist. He testified that her thesis work touched upon the themes of ethnicity and hybridity that are popular concepts, especially in Vancouver given its cultural composition. His perception was that she had already developed direction and momentum extending back to her exhibitions that pre-dated her admission to Emily Carr. He expected that she would continue along that road after graduation.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Lantin testified that Ms. Gabor's thesis revealed her solid sense of composition with respect to her photographs, materials and stories, and her ability to "see how things fit together". She noted that Ms. Gabor's thesis was well-received. Her thesis defence was friendly and uncontentious, and her thesis passed with only minor revisions. So minor, said Dr. Lantin, that she did not feel the need to meet with Ms. Gabor to review or discuss them further. She estimated that Ms. Gabor should have been able to complete those revisions within 20 to 30 minutes.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Morgan Rauscher -- Student, Emily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Morgan Rauscher was a fellow student at Emily Carr, and a year ahead of Ms. Gabor in the MAA program. He would eventually become her boyfriend. He credibly testified that he regularly observed Ms. Gabor during her crits. He perceived her to be strong and capable in her ability to present and help guide the observers to see her point of view, rather than express herself in a pedantic manner. Her demeanour was poised, mature, respectful and sometimes witty.</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Pre-Accident Physical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August 2009, Ms. Gabor was seen by Dr. Kennedy at a medical clinic in Lethbridge. Her chart indicates that she complained of a sore neck and shoulders. Some weeks later she had an appointment with an orthopedic surgeon, who was a friend of her mother's, in respect of problems with her right shoulder. Physiotherapy was recommended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Roughly 17 months later on December 5, 2010, Ms. Gabor returned to the Lethbridge medical clinic complaining of a rash, eye problem and pain in her right scapula, which is in the shoulder blade area. The physician referred Ms. Gabor for massage and chiropractic therapy. There was no evidence to suggest that Ms. Gabor sought any medical treatment in respect of her physical symptoms during the interval between August 2009 and December 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or around March 26, 2011, Ms. Gabor was seen by Dr. Lee at the Crossroads Medical Clinic in Vancouver. His clinical entries record her complaint of worsening back pain "x 2 years". She was referred to a physiatrist to address her right side thoracic spine and scapular pain "x 2 years". Dr. Lee also ordered x-rays of her cervical and thoracic spine that were sent to the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Within this general time frame, Ms. Gabor received two treatments of massage therapy; one on May 4, 2011 and the other on June 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Gabor was not able to recall if, before relocating to Vancouver, she had seen a doctor in Lethbridge for her sore neck and shoulders. When presented with the applicable clinical record, she said she did not recall the 2009 appointment with Dr. Kennedy but did remember having sore muscles at times and issues with her scapula/right shoulder that stemmed from her swimming days. She agreed that she had attended acupuncture a couple of times and possibly physiotherapy to address her shoulder pain. Ms. Gabor did not think that she had had a sore neck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Although Ms. Gabor did not recall her appointment with Dr. Lee, she did not deny having seen him and explained that her lawyer had, in fact, shown her the clinical records. Her recollection was that her complaints to Dr. Lee were about her right shoulder pain and not back pain. That is consistent with the contents of the referral to the physiatrist but somewhat less so with the contents of Dr. Lee's chart. Ms. Gabor remembered asking Dr. Lee for a referral to the physiatrist in respect of her shoulder. She did not remember going for an x-ray until she was shown the x-ray report, at which time she admitted a vague recollection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massage therapy records indicate that at the May 2011 massage appointment, Ms. Gabor received treatment for "neck and shoulder release". According to her, that massage and the one she received the next month were not related to the physical complaints she had relayed to Dr. Lee some months earlier, and she denied having been symptomatic since her appointment with him. She testified that she had booked the massages for the purpose of relieving her sore muscles generally and to help her relax after the rigorous final months at Emily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Gabor's recollections about the reasons for these medical and massage appointments were spotty and did not accord entirely with the complaints that she is noted to have made in the clinical records. Even so, I am not satisfied that her poor recollection is the product of a wilful intention to deceive. The appointments had taken place between three, and, as many as five, years before Ms. Gabor was questioned about them at trial. On the basis of the passage of time alone, I would not expect her to have a perfect recollection of them at trial. While her murky recollection of these events underscores the need to carefully assess the reliability of her testimony on key matters, it did not contaminate Ms. Gabor's credibility as a witness or the general reliability of her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Appointment with Dr. Janice Harvey (July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While in Lethbridge during the summer break between first and second year at Emily Carr, Ms. Gabor returned to the local medical clinic for an annual checkup. Dr. Janice Harvey, a locum at the clinic, examined her for approximately 30 minutes. Dr. Harvey knew who Ms. Gabor was because she was acquainted with her parents, but had no independent recollection of the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Relying on her clinical notes, Dr. Harvey testified that Ms. Gabor raised four concerns to discuss during the checkup. At trial, she was only questioned about one of them, namely the chart entry that stated that Ms. Gabor told her that she had anxiety occasionally and "uses Ativan infrequently but it helps". Dr. Harvey charted mild anxiety. The defendants refer to that assessment in their closing submissions to support their contention that Ms. Gabor was suffering from mild anxiety at that time. However, Dr. Harvey's assessment is not admissible as opinion evidence and her records were not admitted to prove the truth of their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Harvey's records show that she prescribed four medications for Ms. Gabor on the day of her assessment; one of them was for 30 tablets of Ativan. Dr. Harvey explained that Ativan is used for the short-term treatment of anxiety. She agreed that she had no way of knowing whether Ms. Gabor filled the prescription.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When taken to Dr. Harvey's clinical records, Ms. Gabor said that she did not believe that she had told Dr. Harvey she used Ativan infrequently because she had never taken it. She therefore considered Dr. Harvey's notation to be inaccurate. In response to questioning about whether she had received a prescription for that medication, she testified to the effect that a family friend had mentioned to her that Ativan was good for taking on the airplane to help with sleep, but that she had not ended up taking it then or ever before. In that regard, it is mildly noteworthy that there is evidence that Ms. Gabor told the psychologist she started to see after the Accident, that she was nervous about flying.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Harvey testified that the medication screen she accessed on her computer during the appointment indicated that Ms. Gabor had been prescribed Ativan at some point in the past. The evidence provided no further specifics about that past prescription, for example, when it was written and whether it was filled. Ms. Gabor had seen Dr. Kennedy at the same clinic eleven months previously and another clinic physician four months or so after her appointment with Dr. Harvey. On neither occasion were complaints of anxiety recorded in her chart and nor was Ativan prescribed. Nor was there any cogent evidence to suggest that Ms. Gabor had been prescribed or was taking Ativan while she was receiving counselling from Ms. Scott, or that the use of anti-anxiety medication was discussed during their sessions. There was no hint in the evidence that Ms. Gabor was ever prescribed such medication again or sought additional counselling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 are no clinical records in evidence, apart from Dr. Harvey's single notation, that indicate Ms. Gabor was ever prescribed or had used Ativan. Dr. Harvey's evidence that a computer record she read indicated Ms. Gabor had been prescribed Ativan prior to their appointment in July 2010, was too vague and nonspecific to carry any appreciable weight one way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find that Dr. Harvey accurately recorded Ms. Gabor's concern about having anxiety occasionally and her statement that she had used Ativan infrequently in the past. The evidence satisfies me that Ms. Gabor had tried Ativan in the past, although extremely infrequently. I consider it unlikely, even with her current cognitive deficits, that she had simply overlooked that fact. Accordingly, I find Ms. Gabor's denial of ever taking Ativan to be implausible. As stated earlier, I do not consider her less than forthcoming testimony about her past use of Ativan to be significant enough to compel the conclusion that she is an unreliable historian on all matters or to impeach her credibility at large.</w:t>
      </w:r>
      <w:r>
        <w:rPr>
          <w:rFonts w:ascii="arial" w:eastAsia="arial" w:hAnsi="arial" w:cs="arial"/>
          <w:sz w:val="20"/>
          <w:lang w:val="en-US" w:eastAsia="en-US" w:bidi="ar-SA"/>
        </w:rPr>
        <w:cr/>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Break-up with Devon Smith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spring of 2011, Ms. Gabor ended her relationship with Mr. Smith and he moved out of the apartment. I accept her evidence that she was upset by the break-up but believed it had been a long time coming and was for the best. In fact, they have remained friends. The dissolution of their relationship happened during a time when Ms. Gabor's workload at school was especially demanding. She was finishing her thesis project, working on her graduate art show and preparing to defend her 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Given that they worked so closely together, it is not surprising that Dr. Lantin came to know Ms. Gabor personally. She was aware that Ms. Gabor and Mr. Smith were having relationship troubles. Dr. Lantin convincingly testified that Ms. Gabor was able to set aside her personal problems and focus on her thesis project and assignments which she consistently completed on time. According to her, Ms. Gabor never came to one of their many meetings distraught or distracted because of any emotional upset she may have felt from the breakdown of her relationship with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Chris Suen was friends with Mr. Smith and through him, came to know Ms. Gabor in 2009. He was questioned about Ms. Gabor's emotional state when she ended her relationship with Mr. Smith. For a period of about one month in the aftermath, he and Ms. Gabor spoke regularly and at length on the telephone, sometimes into the night. Although she was upset about what had happened with Mr. Smith and found it difficult to part ways, Mr. Suen said it was not debilitating for Ms. Gabor and she did not fall apart. To the contrary, he convincingly recalled that during that period Ms. Gabor was strong and persevered at school, remaining organized and focused on her academic responsibilities. He expressed amazement that Ms. Gabor was able to execute such a wonderful graduate exhibition and complete her school work at a time when she was dealing with the end of her longstanding relationship with Mr. Smith.</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Short-Term Plans Following Graduation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Gabor testified that she was anticipating the next exciting stage of her life with the achievement of her MAA. She planned to take a few weeks off after graduation and spend part of the summer completing the minor thesis revisions, visiting with family and getting to know her new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During this interval period, Ms. Gabor connected with a curator of a gallery specializing in contemporary Asian art and invited her to see her work and expressed interest in working at the gallery. She also applied for a part-time job as an instructional assistant/associate in the Art Department of Kwantlen Polytechnic University ("Kwantlen"). An interview had been scheduled to take place on a date that fell shortly after the Accident. In the meanwhile, Ms. Gabor continued to discuss with her parents how she should go about applying for academic positions. On her mother's recommendation, she wrote directly to Dr. David Atkinson, who was then the President of Kwantlen, to express her interest in securing a teaching position. In her letter she said that her ultimate objective was to obtain a studio teaching position, but that she was also interested in other university positions that would suit her background and skills. Ms. Gabor also said that the heart of her career was her continuing practice as a visual artist and expressed confidence that that would enhance the value she could bring to any teaching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There was some evidence that during her temporary respite, Ms. Gabor also submitted an application to the Vancouver Art Gallery and to the Vancouver Aquarium for art-related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Accident occurred in the late morning of July 4, 2011. At the time, Ms. Gabor was 29 years old and her parents were in town for a visit. She was proceeding northbound on Hemlock Street, about to enter the intersection and turn left onto West 4th Avenue in Vancouver. Her destination was a coffee house in Kitsilano where she had arranged to meet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Gabor proceeded into the intersection on a green light. According to the defendant, Mr. Boilard, he was travelling eastbound in his large pickup truck with his wife and his daughter and her two children. He was distracted and entered the intersection on a red light. By the time he noticed Ms. Gabor's vehicle approaching on his right, he realized that he was too close to stop and that he was going to hit her vehicle near her driver's door. In an attempt to avoid doing so, he accelerated while abruptly cranking his wheel to the left. He hoped to be able to align his truck with Ms. Gabor's path of travel and move out in front of her so that she would hit the side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Boilard says he initiated this action when he was very close to Ms. Gabor's vehicle and was only partially successful in his attempted evasive manoeuvre. The passenger side and wheel area of his truck collided with the front of Ms. Gabor's car and, to a lesser extent, the front part of her driver's side. He testified that the impact was so forceful that it lifted his 7,000 pound truck, which then dropped back down, hit an abutment and veered into a light standard causing damage to the truck bed on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Afterward, Mr. Boilard claimed that he looked into his rear-view mirror and saw Ms. Gabor's vehicle rolling forward in its original northbound direction of travel. He testified that, by chance, two motorcycle police officers had been at the other end of the intersection. Mr. Boilard understood that those officers called for the police and an ambulance to attend. His recollection is that one of the attending officers spoke to him and another went to Ms. Gabor's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Gabor claims to have an incomplete and inaccurate recollection of the Accident and the events surrounding its occurrence. As will be explored, her memory of them is relevant to the diagnosis of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At trial, Ms. Gabor testified that she saw a flash of white to her left and knew that she would not be able to avoid the oncoming vehicle. She believes she recalls the sound of the collision. She vaguely remembered not being able to exit the vehicle from her driver's side door and that someone, possibly a police officer, helped her out of the car. She thinks she exited from the passenger side. She said she felt shocked and "out of it" and was crying.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Gabor believes that she must have called her father but does not remember doing so. Her recollection is that he showed up soon after the Accident at a time when she was standing on a traffic island abutment at the edge of the intersection. She testified that her mother showed up later although she was not sure how much longer after her father had arrived. She saw people going into her vehicle and recalls interacting with an ambulance attendant. She does not remember how her body felt, although she recalls that she developed a very bad headache that day. Ms. Gabor does not remember leaving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Prior to trial, Ms. Gabor recounted this basic version of the Accident, varying it with more or less detail, to several treatment providers, physicians and independent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Gabor provided valuable evidence concerning the Accident scene and his daughter's presentation at the time. He received a telephone call from her while awaiting her arrival at the coffee shop. Her voice sounded flat and different from how he had ever heard her speak before, causing him immediate concern. She told him that she had been in an accident. He asked simple questions such as, "Are you okay?", "Are you hurt?", "Can you move?", "Where are you?" but was not getting answers. She was sobbing. After finally ascertaining from his daughter her location, he quickly drove to the scene, arriving five to seven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saw her parked car and noticed she was standing next to it holding onto or touching the rear area and stepping into the traffic lane. The scene alarmed Dr. Gabor. As he approached her, he observed that she looked dazed and confused and there was a blank expression on her face that he had never seen before. He tried to determine whether she was hurt but she kept saying that she did not know, and for about half an hour, repeated words to the effect "I was hit. I can't believe I was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Gabor testified that his daughter was mostly non-communicative at the scene, with an oddly dazed expression, as though she was looking but not seeing. She was unsteady on her feet and so he sat her down and later had to help her to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some point a police officer came by and spoke briefly to Dr. Gabor. Ms. Gabor did not participate in the discussion, which struck Dr. Gabor as unusual for her because normally she would have "been in there like a dirty shirt". A little later, a female police officer informed them that Ms. Gabor's vehicle would be towed. It was eventually determined to be a total write-off.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Gabor relayed the mechanics of the collision to her father in cryptic terms. His recollection is that she told him she saw a white flash come at her and then she was hit. She thought she saw someone looking in at her from her car window and that she was helped out of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Gabor called his wife and they agreed to meet at the Cambie Street Station of the Canada Line. As he drove them to pick up Dr. Ing, he was unsuccessful in his attempts to engage his daughter in any conversation. The most she would say was "I don't know" when he asked if she was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Ing met up with her husband and daughter approximately 45 minutes after the Accident occurred. At no time did she go to the scene. She testified that when she first saw her daughter, she was sobbing and not speaking coherently. She kept repeating "a car hit me". Dr. Ing testified that her daughter did not respond directly to her questions and appeared to be dazed and shocked.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AFTERMATH OF THE ACCIDENT</w:t>
      </w:r>
      <w:r>
        <w:rPr>
          <w:rFonts w:ascii="arial" w:eastAsia="arial" w:hAnsi="arial" w:cs="arial"/>
          <w:sz w:val="20"/>
          <w:lang w:val="en-US" w:eastAsia="en-US" w:bidi="ar-SA"/>
        </w:rPr>
        <w:cr/>
      </w:r>
    </w:p>
    <w:p>
      <w:pPr>
        <w:numPr>
          <w:numId w:val="2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Michelle 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Ing and her husband were worried about their daughter's well-being and agreed that she needed medical attention. Rather than wait for her to be seen in a hospital emergency department, they drove to the nearby Crossroads Medical Clinic where Ms. Gabor had been seen in the past. Dr. Ing recalled that when they arrived at the clinic, her daughter was too wobbly to walk without assistance, and that each parent had to hold onto an elbow to guide her inside. While they waited for the doctor, Ms. Gabor remained essentially non-communicative. Her eyes were drooping and closing. She seemed really exhausted and fatigued, even though it was the middle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Michelle Tan is the family physician who examined Ms. Gabor the afternoon of the Accident, and on a few subsequent occasions. She testified in her role as a treating physician and not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Concerned that her daughter would not be able to communicate effectively with the doctor, Dr. Ing accompanied her into the examination room. Before Dr. Tan entered, Ms. Gabor was falling asleep. I accept Dr. Ing's evidence that she helped her daughter describe the Accident to Dr. Tan, essentially by repeating what her husband had relayed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Certain of Dr. Tan's medical records were admitted into evidence on the limited bases agreed to by the parties as set out in their document agreement and the addendum to it, which were tendered as exhibits.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entries made by Dr. Tan that day indicate that it was reported to her that Ms. Gabor had been in an accident and her vehicle was t-boned "in the front more on the passenger side". She also charted "no loss of consciousness" and "feels disoriented. shaken up. emotional - angry, weepy. sore from neck to lower back. R wrist sore. L knee also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Tan confirmed that it was Ms. Gabor who had reported feeling disoriented and that she had not made an objective assessment of disorientation. Dr. Tan explained that, from her perspective, there was no medical reason to make a further assessment. She added that the visit, which was roughly ten minutes long, was too short to perform any cognitive tests or do a neurological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Tan advised Ms. Gabor and Dr. Ing to watch for "signs and symptoms of concussion". She did so because she suspected that Ms. Gabor may have sustained a concussion in the Accident and wanted to ensure that she was aware of the signs so that she would go to the hospital for appropriate care if her symptoms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Gabor has no recollection of what she said to Dr. Tan during that initial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Gabor returned to see Dr. Tan on July 11, 2011. The clinical records indicate that at that time, Ms. Gabor complained of nightmares, neck and back discomfort, aching and pain, fatigue, feeling moody, nausea, and ringing in her ears. She stated that she "walks 15 minutes and needs to sleep". During that session, Dr. Tan assessed and charted whiplash injury and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is made clear in the parties' document agreement and addendum referred to above, and consistent with the Ruling I made allowing the admission of this clinical record into evidence over the defendants' objection, it is not tendered as opinion evidence or for a hearsay purpose, for example, as proof that Ms. Gabor suffered a concussion after the Accident. The fact that Dr. Tan assessed concussion and informed Ms. Gabor of it is relevant to the defendants' theory that one of the factors contributing Ms. Gabor's persistent cognitive deficits is the effect of iatrogenesis or "diagnostic threat". That is a condition induced in an individual by the process of medicine itself, such as the receipt of a medical misdiagnosis. As explained by Dr. Rehan Dost, a medical expert in neurology called by the defendants, the concept of the diagnostic threat is that if a patient is told by a physician that she is brain damaged, then the patient will behave as though she is brain damaged even though she is not, which has a significant impact on the patient's neuropsychological functioning. The nature and timing of any physician's diagnosis related to concussion or brain injury received by Ms. Gabor is therefore relevant.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Evidence of Ms. Gabor's Parents, Mr. Rauscher and Mr. Suen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persons closest to Ms. Gabor at the time of the Accident and who saw and communicated with her most often in the aftermath were her parents, Mr. Rauscher and Mr. Suen. I have summarized below their testimony about the multifaceted decline they observed in Ms. Gabor after the Accident, particularly in the first several months. I accept all of their evidence as accurate.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Testimony of Ms. Gabor's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Following Dr. Tan's examination of Ms. Gabor on the day of the Accident, her parents took her to the rented condominium where they were staying. She lay down on the couch and complained of pain in her neck and intense headache. She spoke minimally and when she did talk, she mostly just repeated the fact that she had been hit. She continued to be unsteady on her feet and needed assistance to walk to the bathroom. Dr. Gabor described his daughter as passive and did not think that she was absorbing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Before the Accident, Dr. Gabor and Dr. Ing had planned to leave Vancouver near the end of July. They were so worried about their daughter's condition, however, that they added another three weeks to their visit. Due to their respective work commitments, that was as long an extension as they could manage.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From the day of the Accident and continuing for the next several weeks, a pattern developed whereby Dr. Gabor would typically collect Ms. Gabor from her apartment in the morning, bring her to their condominium for the day and into the evening and then return her around bedtime. Ms. Gabor spent most of her days lying on the couch at her parents' place. She slept on and off throughout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Both parents testified that their daughter was completely unlike how she was before the Accident, emotionally, cognitively and physically. She was in physical pain pretty much constantly, complaining of extremely severe headaches, as well as neck, back, hip and wrist pain. It was difficult for Ms. Gabor to turn her head or sit and stand for any length of time. She complained of dizziness and experienced visual disturbances in the form of "halos" around objects. She also heard ringing in her ears, had little appetite and felt nauseous a good deal of the time. In response to Ms. Gabor's complaint about an uncomfortable sensitivity to light, her mother located a pair of fabric eyeshades for her to 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Gabor was seriously fatigued and depleted of energy. Dr. Gabor would tape her favourite television program and she would fall asleep within two to three minutes of playing it. For at least six weeks after the Accident, she was asleep more than she was awake.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Gabor's mood became fractious. She could become irritable and snappy for no apparent reason. She was weepy and prone to deep sobbing, which her parents attested was most unlike her and very upsetting for them to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Gabor told her parents she felt like she was "in a fog". She was easily frustrated and overwhelmed even over mundane tasks, such as making a telephone call or receiving a letter or having to reply to one. Both parents also noticed that she had a much shortened concentration span, diminished motivation and an impaired capacity to multitask. Dr. Ing credibly described how her daughter, who was a writer and an avid reader for both leisure and school, began to encounter difficulty finding her words after the Accident. When texting someone, she would show the message to her mother and ask whether it seemed correct before she sent it. She did not read for the remainder of the summer and has read very little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Almost immediately after the Accident, Ms. Gabor showed significant anxiety related to driving and avoided it as much as possible. She was also a very nervous passenger, screeching and squirming to the point that it distracted her mother and made her anxious when she chauffeured her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Very soon after the Accident, Ms. Gabor began to attend a series of massage and physiotherapy treatments, averaging approximately two to four times per week. Being required to attend more than one appointment in a single day proved to be too much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By all accounts, before the Accident Ms. Gabor was adept at organizing all facets of her life and was proficient at multitasking. It was she who would have to remind her mother of things rather than the opposite. After the Accident, she had trouble remembering appointments and keeping them organized. Both parents powerfully testified that arranging and even attending her treatments was so overwhelming for their daughter that they felt they had to intervene and coordinate them for her. For the first time since becoming an adult, Ms. Gabor needed her mother's help in areas that she had ordinarily taken care of for herself such as cleaning her apartment, cooking, purchasing groceries, and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With the passing of the initial weeks, Ms. Gabor's hip and wrist pain abated and her dizziness, difficulties with balance, nausea and ringing in her ears gradually subsided. However, overall her improvements were minimal and the balance of her emotional, physical and cognitive symptoms and her profound degree of fatigue remained.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mentioned earlier, Ms. Gabor had been granted an interview with Kwantlen not long after the Accident. It was obvious to Ms. Gabor's parents that their daughter was in no shape to attend and they tried to discourage her from going through with it. Ms. Gabor insisted as she did not wish to forgo the opportunity and assumed that her condition would be improving. It turned out to be a poor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Gabor drove the three of them from Vancouver to the campus in Surrey. Ms. Gabor fell asleep on the drive out and had to be awakened on arrival. She had a headache, a backache and felt nauseous. Her parents again advised against going ahead with the interview, but she was steadfast. They had to help her to the interview room. Ms. Gabor slept most of the drive home. She was not offered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accept Dr. Ing's evidence that in the fall of 2011, she encouraged her daughter to try to return to belly dancing as a means of attempting to normalize the pattern of her life. Additionally, Dr. Ing hoped that resuming dance might boost her daughter's self-confidence and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Ms. Gabor declined some dance opportunities that arose shortly after the Accident due to her physical pain. However, before the Accident she had committed to at least two gigs which she performed in late 2011; one of them was only about five minutes in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Gabor says that after the Accident she was more limited in her dance movements, was not able to choreograph new dances, did not have the same ability to focus her eyes and that spinning made her feel dizzy. Although she found these impairments frustrating, dancing made her feel happy and enabled her to distance herself from her physical pain while she was in the moment. It also made her feel good about herself for accomplishing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light of the level of care and daily assistance her parents had been giving to their daughter, they had serious reservations about her ability to function on her own and were uncomfortable leaving her in Vancouver to fend for herself. Despite their misgivings, they did not believe that the solution was for her to return with them to Lethbridge. They considered such a move to be a step backward and Dr. Ing, in particular, was worried it would send her the wrong message. She thought it important that her daughter continue to live as independently as possible, much as she had been doing for the past ten years. I accept the parents' evidence that, at that point in time, they had no idea that their daughter's impairments would persist in the way that they have. They also derived some degree of comfort from the fact that their daughter was not entirely alone in Vancouver as Dr. Ing's mother lived in the city for part of the year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Before Ms. Gabor's parents left Vancouver, they made arrangements for her to visit relatives in San Francisco to coincide with their return to Lethbridge. The evidence establishes that Ms. Gabor's difficulties with planning and organization surfaced when it came time to pack for her trip to San Francisco. That simple task was too much for her and so her mother assisted. Dr. Ing had not packed her daughter's suitcase since she was a little girl. The American relatives collected Ms. Gabor from the San Francisco airport, she stayed with them for roughly two and a half weeks and then they escorted her to the airport for her return flight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Once back in Lethbridge, both of Ms. Gabor's parents continued to check in with her either over the telephone or via Skype and FaceTime, usually more than once a day. Dr. Ing detected a qualitative change in their conversations. Mother and daughter no longer discussed exciting and emerging trends related to the art world and other topics of substance. Instead, the focus of their conversations was around Dr. Ing reminding her daughter of her physiotherapy, massage, and medical appointments, which she would follow up by email. To provide an extra layer of assistance, Dr. Ing prepared and continuously updated a calendar of appointments for Ms. Gabor's use. Even then, Ms. Gabor would sometimes forget to look at the calendar and, on a few occasions, she would show up for an appointment on the wrong day and/or at the wrong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the early days, Dr. Ing would telephone Ms. Gabor the day of the appointment to remind her of it. Over time and especially once Ms. Gabor was receiving treatment from an occupational therapist, a reminder call the evening before proved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Ing testified that she and her husband wanted to hire someone to cook for their daughter and help her with domestic chores around the house once they had returned to Lethbridge. They were already helping her financially and did not have the money to cover those extra costs. I accept Dr. Ing's evidence that they only recently learned that the Insurance Corporation of British Columbia might have paid for some of that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Gabor's parents decided that they would take turns visiting their daughter as much as they could. They tried to ensure that one of them came to Vancouver each month. In keeping with that plan, one or the other of them returned to Vancouver at least twice in the fall of 2011. On one of those occasions, Dr. Gabor bought Ms. Gabor a car. I am satisfied that she remained very reluctant to resume driving at that time.</w:t>
      </w:r>
      <w:r>
        <w:rPr>
          <w:rFonts w:ascii="arial" w:eastAsia="arial" w:hAnsi="arial" w:cs="arial"/>
          <w:sz w:val="20"/>
          <w:lang w:val="en-US" w:eastAsia="en-US" w:bidi="ar-SA"/>
        </w:rPr>
        <w:cr/>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Mr. Rauscher's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pre-Accident picture of Ms. Gabor convincingly painted by Mr. Rauscher revealed a significantly different person than the woman he observed after the Accident. His before and after comparison aligns with the testimony of Ms. Gabor, her parents, Mr. Suen and Dr. Lantin.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Gabor and Mr. Rauscher became a couple in about May 2011 and were together as often as their busy schedules would permit. Sometimes, they saw one another daily for a week at a stretch; other times they were together every 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Their courtship before the Accident involved taking long walks together, sometimes for four hours at a time. As they strolled, they would engage in meaningful conversations across an array of topics that touched on art, their values, their dreams and their future aspirations. They even discussed raising children together. Mr. Rauscher had never before met anyone with whom he could share such probing and mature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Rauscher recalled Ms. Gabor as having a high supply of energy and a lot of patience. She took the initiative in their relationship and he relied on her to make their plans. She was pleasant and strong-willed, but, at the same time, was also kind and forgiving. She placed high expectations on herself. He said Ms. Gabor was "the happiest person in the room" among the predominantly dour and jaded group of graduate students. He was impressed by her performances at the crits, how she held her ground academically, and that she had a strict sense of academic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They would occasionally do their schoolwork in the same space with Ms. Gabor working in front of her computer for hours at a stretch. He described her ability to concentrate and focus on her schoolwork as "fantastic". At no time did he observe her encountering any difficulty working on the computer for those extended periods. He never knew her to take naps during the day, nor did she exhibit any physical limitations or complain of physical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Rauscher saw Ms. Gabor the evening of the Accident. To him, she looked as if she had been "hit by a truck". They hardly spoke. When he did ask questions, she was very slow to respond. Her movements were sloth-like and she seemed to have a very hard time doing things. Mr. Rauscher recalled that he was worried about her right away and felt nervous that she might faint.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the days passed, it became even more obvious to Mr. Rauscher that Ms. Gabor was not all right. Physically, she moved with extreme caution and appeared to be in pain, especially in relation to her neck and back. She regularly endured intense headaches and complained that she found things to be "too much". She was reluctant to drive and asked Mr. Rauscher to take her to appointments. He readily agreed because the few times that she had driven after the Accident, he felt nervous with her at the wheel because she failed to notice so many things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Rauscher tried to reinstate taking walks with Ms. Gabor but does not recall whether he was able to persuade her to even try. His recollection was that they spent a lot of their time together in the evenings hanging out in her apartment with him taking care of her. It would not take her long or take much for her to become exhausted and/or frustrated. She took regular naps throughout the day and sounded sleepy when he telephoned her to check up. If they decided to go out for a bite, they would have long and drawn out conversations beforehand about where they should go. Her concentration and focus seemed "very bad". Sometimes, it would take her up to three minutes before she would reply to a simple question. They were not communicating at the meaningful level to which they were accustomed. Ms. Gabor could no longer have a normal conversation with him, much less one about a matter of any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subject of Ms. Gabor's future career plans became a touchy matter between them. Ms. Gabor would become upset and frustrated when Mr. Rauscher raised the topic with her. It was Mr. Rauscher's perception that she was trying to brush off her symptoms and act as though she was doing "okay". He was empathetic and patient for a time, but gradually found it challenging to be around her. The totality of Ms. Gabor's changed behaviour began to take a toll on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Gabor testified that the revisions required to complete her thesis barely amounted to a paragraph of writing. Before the Accident, she had thought they would take her a few hours at most. After the Accident, however, she was unable to meet the deadline and had to obtain an extension. Mr. Rauscher characterized the nature of the revisions as being little more than administrative edits. He could see that the implementation of them was taking Ms. Gabor far too long. He recalled that she would sit at her computer intending to perform the revisions, but after about 30 minutes or so and having accomplished virtually nothing, she would go lay down in her room. Mr. Rauscher became annoyed that she was not completing her work, and her lack of productivity intensified his general worry about her condition. He credibly testified that, before the Accident, Ms. Gabor had been diligent and meticulous in carrying out her thesis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More than two months elapsed after the Accident before Ms. Gabor was able to finish what, for her, should have been a straightforward task. Even then, completing the minor revisions took significant encouragement and input on the part of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An area of tension that had been percolating in the relationship before the Accident and continued afterward pertained to Ms. Gabor's belly dancing. Mr. Rauscher openly voiced his disapproval of her revealing clothing and made it known that he found the practice of tucking tips into her costume during her performance to be distasteful. He prepared a business plan that he thought would showcase the pure elements of the traditional art of belly dancing and at the same time enable Ms. Gabor to collect the money in a more dignified way than stuffing it into her clothing. He also acknowledged that he had felt jealous when he watched her dance. Their conflict intensified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Rauscher testified that, before the Accident, belly dancing had been a mere supplement to Ms. Gabor's aspirations to teach and pursue her artistic passion, and to possibly return to school. After the Accident, he became unhappy that she was not taking steps to pursue a career in academia or work on her art and was instead treating dance as though it were her primary future focus. Mr. Rauscher strongly objected to Ms. Gabor belly dancing as a career and made it known that he wanted her to stop. She refused. He sent her at least one text message criticizing what he perceived as her immodest dance costume, which Ms. Gabor found hurtful and upsetting. She complained to him that she found him too controlling.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At some stage in the fall of 2011, Mr. Rauscher relocated to Montreal to pursue his doctorate at Concordia University. He is confident that he would not have been accepted into the Ph.D. program had he not graduated from Emily Carr, as it ranks among the top art schools in the country and is recognized globally.</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Mr. Suen's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Suen testified that Ms. Gabor had a buoyant personality before the Accident. She was creative, articulate and had a great deal of drive and focus when it came to her art. As a musician and fellow artist, Mr. Suen found Ms. Gabor to be instant both inspired and inspiring.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Before the Accident, he and Ms. Gabor would often have intellectually stimulating discussions about art and the world of the </w:t>
      </w:r>
      <w:r>
        <w:rPr>
          <w:rFonts w:ascii="arial" w:eastAsia="arial" w:hAnsi="arial" w:cs="arial"/>
          <w:i/>
          <w:color w:val="000000"/>
          <w:sz w:val="20"/>
          <w:lang w:val="en-US" w:eastAsia="en-US" w:bidi="ar-SA"/>
        </w:rPr>
        <w:t>Chinarians</w:t>
      </w:r>
      <w:r>
        <w:rPr>
          <w:rFonts w:ascii="arial" w:eastAsia="arial" w:hAnsi="arial" w:cs="arial"/>
          <w:color w:val="000000"/>
          <w:sz w:val="20"/>
          <w:lang w:val="en-US" w:eastAsia="en-US" w:bidi="ar-SA"/>
        </w:rPr>
        <w:t>. When they spoke about the future, Ms. Gabor told him she wanted to be an art professor. He explained that belly dancing brought her joy but was clearly a secondary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Suen observed several significant negative changes in Ms. Gabor after the Accident. He noticed that she had had difficulties with memory and organization. He described her as being "wilted" and noted that she often became overwhelmed and teary. She was also withdrawn and antisocial.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Suen described Ms. Gabor as being very fatigued after the Accident. He said that when she becomes tired, her shoulders slump, her head goes forward and her eyes get droopy. She still needs to nap every day in order to function and continues to be teary quite a bit of the time. His impression is that she no longer has the drive and focus that was evident to him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was apparent to Mr. Suen that Ms. Gabor was more hesitant in her responses during day-to-day conversations. She would take a long time to answer, sometimes appearing to be searching for her words. He noticed that she could not always remember the names or locations of the restaurants and bakeries that they frequented. There was also a qualitative difference in their topics of conversation; their post-Accident discussions seemed to center around food quite a 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Suen's experience is that, since the Accident, Ms. Gabor has avoided talking about her future. When the subject pops up in conversation, it is met with her silence and they quickly change the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Mr. Suen's perception that Ms. Gabor minimizes her problems because she does not want a fuss made about her. She tries to project a positive and gracious face to the world even though he believes there is "a lot more going on under the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Suen watched Ms. Gabor dance before and after the Accident. After the Accident, he drove her to a number of her gigs and she would often fall asleep in the car on the way. His observation is that Ms. Gabor has modified her dance routines so as to avoid certain movements that involved her neck and head. For example, she no longer does the move that involves balancing a sword on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Before the Accident, Mr. Suen did not detect any indication of physical limitation or difficulties with memory or attention in Ms. Gabor.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Dr. Lantin's Encounters with Ms. Gabor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Drs. Lantin and Lowry met Ms. Gabor for dinner in August 2011 to celebrate her completion of the MAA program. It was then that Dr. Lantin was made aware that Ms. Gabor had been in the Accident. She could see a difference in Ms. Gabor's demeanour that evening and felt concerned by the changes she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Gabor seemed to be subdued and not as "shiny" as before. It was Dr. Lantin's perception that Ms. Gabor was not talking about her art in the same way as she had while a student at Emily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Lantin met with Ms. Gabor on two subsequent occasions. Ms. Gabor wanted assistance from Dr. Lantin with respect to her career, particularly with obtaining an instructor position. Ms. Gabor struck Dr. Lantin as being lost, unclear and unfocused. Her ability to communicate and her behaviour during those get-togethers were different than they had been before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Ms. Gabor's Condition (Fall 2011 - 2012)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about October 2011, Ms. Gabor added acupuncture to her ongoing treatment modalities of massage therapy and physiotherapy. As will be discussed, in November she began treatment with an occupational therapist. On the recommendation of that therapist, she commenced rehabilitation with a kinesiologist in December 2011. For the next approximately nine months, Ms. Gabor attended one type of treatment modality or another between three and four times a week. In time, those sessions helped improve many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Rauscher testified that the difficulty in maintaining a long distance relationship with Ms. Gabor was compounded by their communication problems which had begun to surface before he departed for Montreal. In the spring of 2012, he paid her a ten-day surprise visit. They were happy to see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Because so many months had passed since he had last seen her, Mr. Rauscher anticipated that Ms. Gabor would be on the road to recovery. He was saddened to discover that this was not the case. She was still tired a lot of the time and took naps in the afternoons. Everything she did struck him as being at a very slow and cautious pace. They did not venture outside of Ms. Gabor's apartment very often. On the occasions that he tried to broach a substantive subject with her, she became frustrated and/or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Gabor's parents came to Vancouver for a six-week visit in the summer of 2012. At that time, Ms. Gabor was still prone to fatigue and spent a lot of time on her parent's couch sleeping. However, she had progressed somewhat and would usually be able to take on two activities during the day, for example, a medical appointment and a phone call or a lunch engagement. Afterward, she would be overwhelmed and worn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Gabor credibly testified that his daughter was less tearful at this time but continued to struggle with her mood which was "up and down". Her problems with memory, finding words, irritability, organization, planning and multitasking persisted. Dr. Gabor testified that during that visit, he and his wife occasionally spoke to their daughter about her career plans and applying for jobs. Although Ms. Gabor expressed interest in moving forward with her teaching goal and working on her art, she was not able to take any concrete action to follow through. Dr. Gabor testified that in light of her symptoms, she would not have been able to manage the demands of a teaching position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Things started to look somewhat brighter by the fall of 2012. Ms. Gabor began to experience a decrease in the frequency and intensity of her physical pain. Because her neck pain started to improve, she had fewer headaches. When she sensed that her progress had plateaued with her existing physiotherapist, she switched to a new one. She noticed that her upper back symptoms further improved after instituting the change in treatment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Despite her progress, some significant physical problems lingered. Her upper to mid-back and neck remained prone to becoming symptomatic with prolonged sitting, particularly in front of a computer, and with other types of sustained postures. Her neck pain typically triggered a severe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Although Ms. Gabor's sleep remained disruptive, she had mildly better energy levels. She was still napping during the day but her fatigue had improved somewhat. Ms. Gabor's memory and ability to focus and concentrate seemed slightly sharper. She continued to experience significant depressive and anxious symptomology, but her low mood was lifting.</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Opportunity to Exhibit her 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Ms. Gabor went home to Lethbridge for the Christmas holidays in 2011. While there, she arranged to have coffee with Dr. Mills and her other former supervisor from the Gallery. She brought her laptop along and showed them pictures of her </w:t>
      </w:r>
      <w:r>
        <w:rPr>
          <w:rFonts w:ascii="arial" w:eastAsia="arial" w:hAnsi="arial" w:cs="arial"/>
          <w:i/>
          <w:color w:val="000000"/>
          <w:sz w:val="20"/>
          <w:lang w:val="en-US" w:eastAsia="en-US" w:bidi="ar-SA"/>
        </w:rPr>
        <w:t>Chinarian</w:t>
      </w:r>
      <w:r>
        <w:rPr>
          <w:rFonts w:ascii="arial" w:eastAsia="arial" w:hAnsi="arial" w:cs="arial"/>
          <w:color w:val="000000"/>
          <w:sz w:val="20"/>
          <w:lang w:val="en-US" w:eastAsia="en-US" w:bidi="ar-SA"/>
        </w:rPr>
        <w:t xml:space="preserve"> project. Dr. Mills found Ms. Gabor's work really interesting. It represented the kind of work that she would hope to see from a young artist at Ms. Gabor's stage in her career. Based on the body of Ms. Gabor's thesis work, Dr. Mills rather spontaneously offered her the opportunity to show her work as a solo exhibition in the Gallery's satellite space. Ms. Gabor readily accepted. In the words of her father, she was on "cloud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Her show was scheduled for January 2013 which gave Ms. Gabor approximately one year to get ready.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Treatments by Jill Olson -- Occupational Therapist (2011 - 2012)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late 2011, Ms. Gabor began to see Jill Olson, an occupational therapist who has taken extra training for, and is experienced in dealing with, brain injured individuals. She treated Ms. Gabor for one year starting in November 2011. She did not testify as an expert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At the outset, Ms. Olson observed Ms. Gabor to have numerous cognitive difficulties involving attention, memory and information processing. She found her general cognitive presentation to be very slow at first, requiring extra time to answer questions. Ms. Olson had to speak slowly and sometimes needed to rephrase the questions 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Gabor consistently had low energy during the entire year of treatment. Although she was pleasant, her mood was largely flat. She regularly complained to Ms. Olson of being tired and fatigued. She would yawn and often looked tired during their sessions. Ms. Olson recounted that Ms. Gabor would display cognitive fatigue within 35 minutes or so into the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She noticed that Ms. Gabor would not do as well in their session if she had attended an appointment beforehand. To accommodate her daytime fatigue, Ms. Olson attempted to set their appointments in the early afternoon; however, her schedule did not permit her to do so consistently.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Ms. Olson recalled that during an attention assessment, Ms. Gabor closed her eyes -- which she often did -- and placed her head in her hands and then appeared to jolt herself awake from a momentary lapse. Ms. Olson had never had a client do that in her presence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defendants suggest that this instance is but one of many illustrations of Ms. Gabor's exaggerated and affected behaviour. I did not understand Ms. Olson to suggest that Ms. Gabor's demeanor at that or any other time was overly dramatic, feigned or theatrical; certainly, she did not say she had interpreted this specific behaviour in that way. Rather, I understood Ms. Olson's evidence to underscore the profound degree of fatigue Ms. Gabor was battling at that time. Her extreme fatigue in that time period was also credibly attested to by Ms. Gabor, her parents, Mr. Rauscher, Dr. Cheung, and Dr. Bogod, a neuropsychologist who performed cognitive testing on Ms. Gabor.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Ms. Gabor told Ms. Olson about her physical pains and discomfort. Those complaints had prompted Ms. Olson to refer Ms. Gabor to the kinesiologist referred to earlier with the goal of increasing her physical functioning. She also recommended to Ms. Gabor that she participate in physical activity and was aware that she intended to carry on with her belly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Ms. Olson set three rehabilitation goals for Ms. Gabor to be achieved by the end of the treatment block in one year's time:</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Functional/cognitive - for Ms. Gabor to develop the cognitive capacity to participate in home and community-based activities of daily living and leisure activities at a level of modified independence.</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Physically - for Ms. Gabor to increase her tolerances for physical activity to 1.5 hours and to return to dance as a casual form of employment.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Productivity - for Ms. Gabor to have the physical and cognitive capacity to initiate and follow through on identifying and accessing employment or study in her field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the early days of treatment, Ms. Gabor was tearful, hesitant and expressed being fearful of her future. Ms. Olson taught Ms. Gabor compensatory strategies aimed at benefitting her cognitive function and general productivity. Included among those techniques was to maintain a daily calendar of appointments and other important events. Ms. Olson observed that Ms. Gabor lacked good insight and awareness of her needs and shortcomings. When left to her own devices, she was not terribly successful in being able to identify when to use a compensatory strategy and invariably had to be cued by Ms.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Gabor told Ms. Olson she wanted to pursue teaching art and continue having art shows. With those goals in mind, they worked together to update her resume. Ms. Olson was surprised by how much direction she had to give Ms. Gabor to facilitate her completion of the simple task of composing a resume. Many of the related activities involved contacting galleries, applying for art-related grants and trying to show her 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Olson's general approach was to break down the essential components of the particular objective and then place responsibility on Ms. Gabor to carry out the instrumental steps. She found that Ms. Gabor fared poorly when she worked independently, for example, she failed to meet deadlines and left tasks incomplete. Ms. Gabor testified that she found implementation of the assigned steps demanding and exhausting even with Ms. Olson's input. Ms. Olson helped develop a toolkit of strategies to facilitate Ms. Gabor's initiation of tasks. As with her other compensatory strategies, the problem was that Ms. Gabor did not always recognize when she needed to call upon the toolkit.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With the assistance of her mother and Ms. Olson, Ms. Gabor applied for a part-time position at the Museum of Anthropology and submitted an application for an artist grant in the spring of 2012 or thereabouts. She did not obtain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Over time, Ms. Gabor demonstrated some gains in her sessions with Ms. Olson. As her physical pain issues became more manageable with treatment and time, her mood improved and she generally felt a greater sense of well-being. Although Ms. Gabor was able to improve certain skills with practice, Ms. Olson found that she continued to confront episodes of frustration due to her ongoing cognitive impairment and the lifestyle changes brought about in 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Olson did not think she could give much more instruction to Ms. Gabor with respect to her cognitive status. She found that Ms. Gabor was independent in her ability to carry out the activities of daily living such as meal preparation, laundry, basic housekeeping, and personal grooming, although they took her more time to accomplish. In discharging Ms. Gabor from treatment in November 2012, Ms. Olson noted that her tolerances remained limited with respect to sustained cognitive activities. She did display, however, an increasing ability to plan and organize her upcoming art exhibit, and to market her belly dancing business. Ms. Olson recommended that she continue to utilize compensatory strategies, particularly for multi-step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When Ms. Olson discharged her, Ms. Gabor had submitted a study grant application and had indicated an intention to follow other art-related opportunities. Ms. Olson trusted that pursuing those goals along with her participation in the upcoming art show would enhance Ms. Gabor's confidence and act as a career springboard of sorts. Ms. Olson had some trepidation about Ms. Gabor's ability to progress as hoped and, therefore, did not discharge her fully. Instead, she recommended that Ms. Gabor see her for quarterly follow-ups. When she did not hear further from Ms. Gabor, she assumed that no news was good news.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Move (Spring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accept Ms. Gabor's evidence that she had been able to orchestrate and carry out her relocation to Vancouver and her moves from various residences in Lethbridge without any difficulty and in an orderly way. When she ended her relationship with Mr. Smith, she knew she would either have to find a smaller apartment or a new roommate. Although she opted for the former, her actual move did not occur until the spring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Suen testified that his interactions with Ms. Gabor around that time led him to believe that she was experiencing significant difficulty organizing her move, and that it was taking her a particularly long time to complete the packing stage. After she rejected a number of his offers of assistance, he appeared at her apartment unannounced to assess the situation and offer his support. He testified that Ms. Gabor's apartment was in chaos and that she appeared completely overwhelmed. The disordered state of affairs prompted Mr. Suen to orchestrate assistance for her which felt to him as though he was staging in an "intervention". Although her mother eventually hired movers and a cleaner to help, Ms. Gabor ended up throwing most of her belongings into boxes without rhyme or reason and without labelling the boxes. Some of her things got destroyed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Ms. Olson went to Ms. Gabor's new apartment about a week after she moved in. Unpacked boxes were stacked everywhere. Even her food was still in boxes. Ms. Gabor told Ms. Olson that unpacking was just too much for her and she did not know where to start. Ms. Olson helped her unpack and organize to some extent. Ms. Gabor also had to rely on assistance from her grandmother, an aunt, and Mr. Suen to help her finish. Despite all the external help, it took Ms. Gabor several weeks to unpack.</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Belly Dancing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As Ms. Gabor's physical symptoms began to gradually improve in the fall of 2012, she started to increase the number of her belly dancing gigs and resumed giving dance lessons. She danced for existing restaurant customers and for new clients who learned of her by word of mouth, from her website or other forms of self-promotion. On the rare occasion, Ms. Gabor stepped in as a substitute dancer without much advance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Ing encouraged her daughter to make effective use of a calendar that had an appointment alarm for her performances. The evidence satisfies me that by this stage in 2012, Ms. Gabor booked her own dance gigs and prepared and dressed for them without assistance from her parents or anyone else. That said, the evidence also shows that it took her hours to get ready for a single performance and that she adhered to an extensive checklist of what she needed to do and take to each one, even though much of it was sheer repetition each time. Despite these safeguards, she also missed a couple of prearranged performances.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Gabor told Ms. Olson that she had marketed her dance business at a local wedding fair in an attempt to source new opportunities. As the same time, she reported, and the evidence confirms, that while she was able to participate in the planning of that and other activities, including her art exhibition at the Gallery in January 2013 (discussed below), she had to lean on family and friends in order to execute such undertakings.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accept Ms. Gabor's evidence that she did her best to claim all of her tips from dance for income tax purposes. In 2012, she reported gross business income of $16,311.68. I am satisfied that, of that amount, approximately $12,000 was earned from her dance performances and lessons.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Job in Montreal (Summer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Gabor accepted Mr. Rauscher's invitation to join him in Montreal for approximately six weeks of the summer of 2012 to work on a project for his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evidence establishes that Mr. Rauscher wanted Ms. Gabor to consider moving to Montreal, not only to be with him, but also so he could be close-by to support her to achieve her pre-Accident aspirations both in academia and as an artist. While she was in Montreal, he arranged for her to meet with the director of his doctorate program and one of his professors at Concordia. She showed them some of the art-work she had done mostly, if not exclusively, before the Accident and it was well-received. The director subsequently sent Ms. Gabor an email, which she did not respond to for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With respect to Ms. Gabor's temporary job that summer, Mr. Rauscher was her manager and accountable to the board members for her work. She was tasked with designing the decorative visual elements for a new product line of electronic hookahs. It was remunerative employment. Mr. Rauscher had confidence in Ms. Gabor's creative design capabilities, recounting that all of the visuals she had made prior to the Accident had been stunning.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Ms. Gabor's involvement in the project was a debacle. She persuasively testified that her neck and back pain and headaches severely curtailed her ability to sit at her work station for the extended hours required. She also said she still struggled with intense fatigue. Tasks that she said would have been simple for her to do before the Accident seemed overwhelming. Many of them were so mentally taxing, that they left her exhausted and sometimes in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Ms. Gabor worked only two to four hours each day and then only a few days per week; the commitment expectation of the job was significantly greater than that. I accept Mr. Rauscher's evidence that his company implemented several workplace accommodations for her, including modifying her seating. Those modifications made little difference and she continued to slide off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Ms. Gabor did not have industrial design training. Dr. Lantin testified that it would not be typical for someone with Ms. Gabor's education and training to be hired to design a product intended for the marketplace. Mr. Rauscher explained that the design tasks assigned to Ms. Gabor were well within the realm of what she was trained and competent to do. He clarified that Ms. Gabor was not responsible for the design process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Her primary role was to respond to and implement the input she received concerning desired design changes to the product. He explained that the fundamental problem was that she was not able to respond in a manner that appropriately met the design challenges or enhanced the marketability of the prototype product. He gave convincing examples of the difficulties that Ms. Gabor displayed in absorbing and following instructions and generating design ideas, and how she foundered in the collaborative style team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Rauscher's sense was that Ms. Gabor's level of performance was more in keeping with a junior visual designer and not to the standard of a successful graduate from the master's program at Emily Carr. He recounted that when she was spoken to about these shortcomings she became unreasonably defensive about her work, which served to aggravate the larger workplace problem. Mr. Rauscher's evidence, based on his knowledge of what the work entailed and his personal observations on the scene as it unfolded over several weeks was persuasive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further accept Mr. Rauscher's testimony that the time he spent with Ms. Gabor in Montreal made him realize the magnitude of the difficulties she had with focus, attention, fatigue and her physical pain in a way that he had not appreciated previously. Her deficiencies in these areas did not fit with his observations of the strengths and responsiveness she had demonstrated while at Emily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the end, the project was an unmitigated disaster and Mr. Rauscher sold his shares in the company at an enormous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defendants submit that Mr. Rauscher's criticisms of Ms. Gabor's work performance in Montreal are emblematic of the judgmental and callous attitude he displayed toward her and her work. I assess his testimony quite differently. Although Mr. Rauscher did speak negatively of Ms. Gabor's dismaying performance on the Montreal project, his comments were not offered gratuitously. He was merely being responsive to questions about those matters and plainly derived no pleasure in discussing her failings and reliving that unhappy saga. Moreover, the evidence does not indicate that he was overly harsh in his criticisms to Ms. Gabor at the time. I find that Mr. Rauscher was a sympathetic employer who tried to accommodate Ms. Gabor's many shortcomings on the job. He was appropriately balanced, if not restrained, in his articulation of the problems he unexpectedly encountered with Ms. Gabor in that enterprise.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End of the Relationship with Mr. Rauscher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There can be no question but that Ms. Gabor's disappointing performance in Montreal and Mr. Rauscher's steadfast opposition to her greater involvement in belly dancing added strain to their already weakening bond. Mr. Rauscher testified that after Ms. Gabor left Montreal their relationship basically fumbled along to a point where they both understood that it was no longer working. I find that Ms. Gabor formally ended the relationship when she returned home from a trip to Spain taken with her parents in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breakdown of the relationship was stressful for Ms. Gabor. Mr. Suen testified that as the couple's relationship was nearing its end, Ms. Gabor appeared to be overwhelmed at times and confided that she found it hard. He described an occasion around that time where she burst into tears in a public restaurant when speaking to him about her relationship with Mr. Rauscher. After that, she did not raise the issue again with Mr. Suen and did not cry about Mr. Rauscher in his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Gabor testified about the significant clash in cultural values between herself and Mr. Rauscher. Dr. Ing recounted how her daughter told her that she had come to the firm view that Mr. Rauscher was not for her, and had decided to call it off with him and did so. She was proud that her daughter had "stuck to her guns" and stood up to Mr. Rauscher, refusing to accept the religious and cultural beliefs he had tried to foist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Gabor testified along the same lines. He was aware that Mr. Rauscher held a conservative view about women that his daughter did not share. He also understood that Mr. Rauscher was not able to adjust his worldview or curb his negativity about Ms. Gabor's belly dancing. Dr. Gabor believed that his daughter felt a mixture of upset and relief at finally breaking off the relationship.</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Exhibition at the Gallery (January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To ready the space for her solo exhibition at the Gallery, Ms. Gabor asked that the Gallery walls be painted a deep red to better showcase her work. Dr. Mills thought that Ms. Gabor's chosen colour brought a stunning and dramatic transformation to the space. It was the same colour that Ms. Gabor had used for the presentation of her graduate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Mills uses a team-based approach with respect to exhibitions, relying on Gallery staff and student interns to determine and implement the details and logistics. Over the course of 2012, she had a few telephone discussions with Ms. Gabor and sent her about six emails by which they collaborated about the show. Otherwise, most of their interactions were indirect in that they were channelled through Dr. Mills's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Ms. Gabor selected and supplied the works for the exhibition. Dr. Mills's staff and interns assumed most of the responsibility for printing, matting and framing her photographs, were primarily responsible for the physical installation of the exhibition, oversaw the shipment of Ms. Gabor's works, prepared the space and promotional posters and took care of many other details of the opening. With input from her mother and Mr. Suen, Ms. Gabor worked with one of Dr. Mills's colleagues to concoct a recipe for "traditional" </w:t>
      </w:r>
      <w:r>
        <w:rPr>
          <w:rFonts w:ascii="arial" w:eastAsia="arial" w:hAnsi="arial" w:cs="arial"/>
          <w:i/>
          <w:color w:val="000000"/>
          <w:sz w:val="20"/>
          <w:lang w:val="en-US" w:eastAsia="en-US" w:bidi="ar-SA"/>
        </w:rPr>
        <w:t>Chinarian</w:t>
      </w:r>
      <w:r>
        <w:rPr>
          <w:rFonts w:ascii="arial" w:eastAsia="arial" w:hAnsi="arial" w:cs="arial"/>
          <w:color w:val="000000"/>
          <w:sz w:val="20"/>
          <w:lang w:val="en-US" w:eastAsia="en-US" w:bidi="ar-SA"/>
        </w:rPr>
        <w:t xml:space="preserve"> food that was incorporated as part of the concept for the art reception. She also choreographed her 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the months leading up to the exhibition, Ms. Gabor worked with Ms. Olson to try to get organized and be ready for the show. She had anticipated that she would produce new work, including a fresh photo shoot. She had also periodically brainstormed ideas with Mr. Rauscher and chatted with her father about her proposed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 few days before she returned to Lethbridge for the exhibition, Ms. Gabor and her father discussed what she should bring. Upon her arrival, however, it was obvious to her father found that she was not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Gabor testified that, in the past, his daughter had embraced her art shows with enthusiasm and excitement and even revelled in the attendant pressures. This time, he was surprised at how many things she still had to do before the show. He found her to be unfocused, disorganized and overwhelmed. Her preparation appeared to come in last minutes flurries of activity and she was unable to accomplish what was needed. Dr. Gabor tried to be encouraging but eventually lost his temper and scolded her to, "Get it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evidence establishes that on the day of the show, Ms. Gabor was thoroughly overwhelmed, overly emotional and in fits of tears. I accept her evidence that she had never before felt overwhelmed, nor cried before an art show, explaining that she would create the art, deliver it to the gallery and "that would be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Ing testified that in the days leading up to the exhibition, her daughter was flummoxed by the multitasking required to coordinate the several components. She tried to help her in a "hands-on" way. By way of illustration, Dr. Ing described her daughter's botched attempt to make the fabric lanterns that she intended to incorporate into the show. She had materials strewn out over the table and was crying and lamenting that she was not able to make them look the way they should.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I accept Dr. Ing's evidence that her daughter had always been a talented crafter and that the lanterns she cobbled together were a "mess" and not reflective of her pre-Accident crafting and design talents. Her evidence about her daughter's skill in crafting items was consistent with the testimony of Mr. Rauscher and her former Emily Carr professors who described the meticulous </w:t>
      </w:r>
      <w:r>
        <w:rPr>
          <w:rFonts w:ascii="arial" w:eastAsia="arial" w:hAnsi="arial" w:cs="arial"/>
          <w:i/>
          <w:color w:val="000000"/>
          <w:sz w:val="20"/>
          <w:lang w:val="en-US" w:eastAsia="en-US" w:bidi="ar-SA"/>
        </w:rPr>
        <w:t>Chinarian</w:t>
      </w:r>
      <w:r>
        <w:rPr>
          <w:rFonts w:ascii="arial" w:eastAsia="arial" w:hAnsi="arial" w:cs="arial"/>
          <w:color w:val="000000"/>
          <w:sz w:val="20"/>
          <w:lang w:val="en-US" w:eastAsia="en-US" w:bidi="ar-SA"/>
        </w:rPr>
        <w:t xml:space="preserve"> artifacts she had created for her thesis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Hoping to empower her daughter's approach to problem-solving, Dr. Ing encouraged her to break down the lantern task into steps. They then together strategized how to implement each step to achieve the look that Ms. Gabor had in mind. After driving to a fabric store to purchase supplies, mother and daughter assembled the lanterns. Dr. Ing also helped her daughter sew her costume.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Gabor became tearful when asked how she felt about her show at the Gallery. Her emotional demeanor was genuine. She testified that, on the one hand, she was proud of her accomplishment because it had posed such an enormous challenge. On the other hand, she was bitterly disappointed in herself because the project held so much potential that she had not been able to harness and, instead, she had rehashed her old work with a few new additions. Even then, she had needed her parents' help with the implementation.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Mills testified that the opening night reception was decently attended and well-received, with people lingering afterward. She considered the show to be conceptually strong and testified that she would recommend Ms. Gabor to colleagues at other galleries. It was Dr. Mills's perception that the exhibition went off without a hiccup, and it no doubt did from her standpoint. However, the turmoil that churned behind the scenes, credibly recounted by Ms. Gabor and her parents, told a different story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Ms. Gabor's exhibition was comprised of a number of components. There was a projection screen to project her artwork; her </w:t>
      </w:r>
      <w:r>
        <w:rPr>
          <w:rFonts w:ascii="arial" w:eastAsia="arial" w:hAnsi="arial" w:cs="arial"/>
          <w:i/>
          <w:color w:val="000000"/>
          <w:sz w:val="20"/>
          <w:lang w:val="en-US" w:eastAsia="en-US" w:bidi="ar-SA"/>
        </w:rPr>
        <w:t>Chinarian</w:t>
      </w:r>
      <w:r>
        <w:rPr>
          <w:rFonts w:ascii="arial" w:eastAsia="arial" w:hAnsi="arial" w:cs="arial"/>
          <w:color w:val="000000"/>
          <w:sz w:val="20"/>
          <w:lang w:val="en-US" w:eastAsia="en-US" w:bidi="ar-SA"/>
        </w:rPr>
        <w:t xml:space="preserve"> artifacts were displayed in glass cases with text boxes; and her photographs and handmade lanterns lined the walls. There was a simulated gift shop with </w:t>
      </w:r>
      <w:r>
        <w:rPr>
          <w:rFonts w:ascii="arial" w:eastAsia="arial" w:hAnsi="arial" w:cs="arial"/>
          <w:i/>
          <w:color w:val="000000"/>
          <w:sz w:val="20"/>
          <w:lang w:val="en-US" w:eastAsia="en-US" w:bidi="ar-SA"/>
        </w:rPr>
        <w:t>Chinarian</w:t>
      </w:r>
      <w:r>
        <w:rPr>
          <w:rFonts w:ascii="arial" w:eastAsia="arial" w:hAnsi="arial" w:cs="arial"/>
          <w:color w:val="000000"/>
          <w:sz w:val="20"/>
          <w:lang w:val="en-US" w:eastAsia="en-US" w:bidi="ar-SA"/>
        </w:rPr>
        <w:t xml:space="preserve"> merchandise. The defendants assert that given the numerous elements involved in bringing her show together, it would have been surprising if anyone could manage such an endeavour on their own. The implication was that Ms. Gabor's feeling of being overwhelmed and her need for considerable assistance were normal and unrelated to any alleged inability on her part to effectively organize, multitask or create.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cannot accede to this line of argument. In the first place, the submission overlooks the fact that Ms. Gabor had about one year to prepare for her exhibition.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Perhaps most compelling is that, although Ms. Gabor had started out with an intention to create original pieces and made some efforts in that regard, in the end she produced very little new work for the show. There were essentially only three new features to the 2013 exhibition: fabric lanterns, some faux </w:t>
      </w:r>
      <w:r>
        <w:rPr>
          <w:rFonts w:ascii="arial" w:eastAsia="arial" w:hAnsi="arial" w:cs="arial"/>
          <w:i/>
          <w:color w:val="000000"/>
          <w:sz w:val="20"/>
          <w:lang w:val="en-US" w:eastAsia="en-US" w:bidi="ar-SA"/>
        </w:rPr>
        <w:t>Chinarian</w:t>
      </w:r>
      <w:r>
        <w:rPr>
          <w:rFonts w:ascii="arial" w:eastAsia="arial" w:hAnsi="arial" w:cs="arial"/>
          <w:color w:val="000000"/>
          <w:sz w:val="20"/>
          <w:lang w:val="en-US" w:eastAsia="en-US" w:bidi="ar-SA"/>
        </w:rPr>
        <w:t xml:space="preserve"> food and Ms. Gabor's performance of a </w:t>
      </w:r>
      <w:r>
        <w:rPr>
          <w:rFonts w:ascii="arial" w:eastAsia="arial" w:hAnsi="arial" w:cs="arial"/>
          <w:i/>
          <w:color w:val="000000"/>
          <w:sz w:val="20"/>
          <w:lang w:val="en-US" w:eastAsia="en-US" w:bidi="ar-SA"/>
        </w:rPr>
        <w:t>Chinarian</w:t>
      </w:r>
      <w:r>
        <w:rPr>
          <w:rFonts w:ascii="arial" w:eastAsia="arial" w:hAnsi="arial" w:cs="arial"/>
          <w:color w:val="000000"/>
          <w:sz w:val="20"/>
          <w:lang w:val="en-US" w:eastAsia="en-US" w:bidi="ar-SA"/>
        </w:rPr>
        <w:t xml:space="preserve"> dance to music that her friend had composed for that purpose. Ms. Gabor ended up relying heavily on the props, artifacts and photographs that had been part of her thesis project. She also resigned herself to simply reproducing the contents of the existing text panels that she had used for her thesis because she was having difficulty with wording and sequencing. Even then, she required the assistance of her father with that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There was also Dr. Ing's forceful testimony to the effect that, before the Accident and when Ms. Gabor was much younger and less experienced, she had participated in complex, juried exhibitions and other solo exhibitions, and had never before leaned on others in this way. Significantly, she had successfully created the works and shown her master's project at Emily Carr without the need for the kind of hands-on help her parents supplied on this occasion. Her thesis project had required her to oversee the production and coming together of the same fundamental elements for the very first time and within a tight timeline with a great deal riding on the outcome. The exhibition at the Gallery was very much a redux of her thesis project carried out at a time where she was without the other attendant pressures of being in the master's program. Yet, in stark contrast, I find that on this occasion she was ill-prepared, disorganized, tearful, distraught and overwhelmed generally and required assistance to do things she was formerly well-equipped to do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Ms. Gabor performed a "traditional" </w:t>
      </w:r>
      <w:r>
        <w:rPr>
          <w:rFonts w:ascii="arial" w:eastAsia="arial" w:hAnsi="arial" w:cs="arial"/>
          <w:i/>
          <w:color w:val="000000"/>
          <w:sz w:val="20"/>
          <w:lang w:val="en-US" w:eastAsia="en-US" w:bidi="ar-SA"/>
        </w:rPr>
        <w:t>Chinarian</w:t>
      </w:r>
      <w:r>
        <w:rPr>
          <w:rFonts w:ascii="arial" w:eastAsia="arial" w:hAnsi="arial" w:cs="arial"/>
          <w:color w:val="000000"/>
          <w:sz w:val="20"/>
          <w:lang w:val="en-US" w:eastAsia="en-US" w:bidi="ar-SA"/>
        </w:rPr>
        <w:t xml:space="preserve"> belly dance at the opening night reception. Afterward, she made some remarks to those in attendance which her father had helped her compose. The following Monday evening she participated in U. Leth's Art Now speaker series. On that occasion, she performed her dance, gave a lecture-like presentation and participated in a question and answer period, while donning the persona of a museum curator of the fictitious </w:t>
      </w:r>
      <w:r>
        <w:rPr>
          <w:rFonts w:ascii="arial" w:eastAsia="arial" w:hAnsi="arial" w:cs="arial"/>
          <w:i/>
          <w:color w:val="000000"/>
          <w:sz w:val="20"/>
          <w:lang w:val="en-US" w:eastAsia="en-US" w:bidi="ar-SA"/>
        </w:rPr>
        <w:t>Chinarian</w:t>
      </w:r>
      <w:r>
        <w:rPr>
          <w:rFonts w:ascii="arial" w:eastAsia="arial" w:hAnsi="arial" w:cs="arial"/>
          <w:color w:val="000000"/>
          <w:sz w:val="20"/>
          <w:lang w:val="en-US" w:eastAsia="en-US" w:bidi="ar-SA"/>
        </w:rPr>
        <w:t xml:space="preserve"> exhibition. I will refer to this branch of Ms. Gabor's presentation as the "Art Now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Several videos of Ms. Gabor belly dancing were in evidence and were the subject of an agreed statement of facts, including her dance performance during the Art Now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Lantin viewed the video capturing the Art Now Session. She had an instructive comparative base-line to call upon in assessing Ms. Gabor's performance because she had observed her defend her thesis, which was comprised of nearly all of the same elements. Dr. Lantin had also seen Ms. Gabor give similar artist talks at MAA proposal gatherings at Emily Carr and in other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Dr. Lantin pointed out that when Ms. Gabor defended her MAA thesis, she assumed the persona of an expert on </w:t>
      </w:r>
      <w:r>
        <w:rPr>
          <w:rFonts w:ascii="arial" w:eastAsia="arial" w:hAnsi="arial" w:cs="arial"/>
          <w:i/>
          <w:color w:val="000000"/>
          <w:sz w:val="20"/>
          <w:lang w:val="en-US" w:eastAsia="en-US" w:bidi="ar-SA"/>
        </w:rPr>
        <w:t>Chinarian</w:t>
      </w:r>
      <w:r>
        <w:rPr>
          <w:rFonts w:ascii="arial" w:eastAsia="arial" w:hAnsi="arial" w:cs="arial"/>
          <w:color w:val="000000"/>
          <w:sz w:val="20"/>
          <w:lang w:val="en-US" w:eastAsia="en-US" w:bidi="ar-SA"/>
        </w:rPr>
        <w:t xml:space="preserve"> culture and of a curator and head of a mainstream museum. Dr. Lantin recalled that at her thesis defence and the opening of the graduate show at Emily Carr, Ms. Gabor had deftly inhabited the expert and curator roles. Her imagination was on point and she was able to delve more deeply into the stories, even on the 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At the Art Now Session, Ms. Gabor adopted what Dr. Lantin described as a more narrow approach by assuming only the persona of the museum curator. Dr. Lantin thought Ms. Gabor's presentation at the Art Now Session was superficial and unconvincing. There was no inflection in her speech and the presentation itself appeared to be very rehearsed, as though she was reading from a script. To Dr. Lantin's mind, the performance lacked gravitas. As well, she noticed that Ms. Gabor moved in and out of character during the question period. In that regard, she gave the example of how Ms. Gabor referred to the pieces in the exhibit as works rather than artifacts, thereby confusing her role as an artist ("works") with her persona as a curator ("artifacts").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Additionally, Dr. Lantin regarded the questions posed to Ms. Gabor to be "way too easy" and extremely friendly. She suggested that they were probably planted with the audience members, which frequently happens at artist talks. What she noted, however, was that Ms. Gabor did not play with the answers. Dr. Lantin also noticed that Ms. Gabor had nervous tics that were especially pronounced at the beginning of her remarks and which she had never seen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Dr. Lantin's view, Ms. Gabor's presentation style at the Art Now Session was not as it had been when she attended Emily Carr. During the defence of her thesis, which Dr. Lantin acknowledged was a very stressful process, Ms. Gabor had been more relaxed, playful, creative and fully in character. The clear implication of Dr. Lantin's evidence as a whole was that Ms. Gabor's performance at the Art Now Session was inferior to her thesis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More crucially, Dr. Lantin was disappointed in Ms. Gabor's overall progress. Despite the addition of the new elements such as lanterns and dance, which Dr. Lantin liked, she did not think that the body of Ms. Gabor's work had progressed sufficiently in the interval since her graduation. Dr. Lantin's expectation was that by this stage, which was close to 20 months since graduation, Ms. Gabor should have "hit it out of the park" at the Art Now Session, but she had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Lowry also watched the entire video of the Art Now Session. He too was well-positioned to provide an evaluation of Ms. Gabor's performance. He echoed many of Dr. Lantin's comments, for example that most of the concepts, slides and artifacts had formed part of Ms. Gabor's thesis project. He also regarded the questions she was asked to be extremely generous and perhaps planted in advance. As had Dr. Lantin, Dr. Lowry noticed that Ms. Gabor slipped in and out of character a couple of times, conflating her real life as the artist with the fictitious curator she was supposed to embody. He too believed she was using a script and found her diction elevated and stilted.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Unlike Dr. Lantin, however, Dr. Lowry thought that Ms. Gabor's persona was deliberately meant to be that of a ditzy museum curator. He thought her portrayal was good but needed polishing.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Lowry believed that the Gallery had been very generous in permitting Ms. Gabor to do a solo presentation by invitation. A more typical trajectory for a comparable young artist would have been to show some of the components of the exhibition, for example, her beautiful stereoscopic viewer artifact and large photographs, at group shows as a means of practising and developing her own show. At the same time, he allowed that obtaining a solo exhibition was also a testament to the appetite for and quality of Ms. Gabor's work. He noted further that a solo show is quite an accomplishment and one that is hard to achieve for any artist and, all the more, one as young as Ms. Gabor.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Ms. Gabor's Physical Condition and Treatments (2013 onward)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Many of Ms. Gabor's symptoms continued to improve throughout 2013, with notable progress from the summer forward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Despite the gains she made, Ms. Gabor continued to experience discomfort and stiffness in her neck and throughout her back, albeit with decreased frequency and intensity. Her pain became increasingly more manageable and less draining generally. Ms. Gabor's headaches remain tied to flares of her neck pain and, accordingly, they decreased as her neck pain improved. She now experiences them only intermittently, although when they do take hold, they zap her energy. She felt able to scale back her physiotherapy and acupuncture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Her disturbed sleep became better. However, her fatigue remained a significant impairing problem. Ms. Gabor started to use caffeine as a means to help maintain her stamina during the day. That strategy helped somewhat. Although she still needs to nap most days, she no longer naps every day and her naps are less frequent on any given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While Ms. Gabor's cognitive functioning continued to improve in 2013, her difficulties with memory, attention, concentration and processing have persisted. The evidence establishes that these difficulties commonly arise when she tries to work on her computer, do her art, or read a novel. Although Ms. Gabor started once again to read for pleasure in about the fall of 2013, she considers the prospect of reading and comprehending an academic journal or one of the theoretical texts she read while a graduate student to be a daunting undertaking. Even now, Ms. Gabor can still be overwhelmed easily, even by fairly small tasks, and continues to face considerable difficulties with multitasking, and with respect to organizing, planning and fully implementing her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Dr. Ing and others have identified an apparent lack of motivation and/or drive in that Ms. Gabor does not seem able to get things together and move herself forward. According to Ms. Gabor, on a typical day she awakens with the intention of doing productive work such as researching jobs, preparing a job application, working on her art, making connections with others in the arts community and updating the website she uses to promote her belly dancing. As she attempts to complete one or other of such activities, she eventually fatigues and finds she cannot remain seated due to her physical discomfort. When these symptoms interfere or distract her she will usually lie down, go for a walk or go to the gym. On the days where she has a dance class or performance in the evening, she will typically need to rest for a while beforehand.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Ms. Gabor's mood also improved with time and the counselling she has and continues to receive from Dr. Cheung. However, at times she can still become irritable and feel gloomy and her father says there remains an undertone of sadness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Ms. Gabor's anxiety with driving has improved considerably. For some time, she has only felt the need to ask others to chauffeur her around when she feels especially stressed or is under pressing time constraints to get to her destination.</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Other Events in 2013 and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Ms. Gabor performed at a belly dancing competition in May 2013 in California. At the same competition the preceding year, she had forgotten to pack certain of the items she needed for her performance. For this trip, her mother provided her with a detailed list of what to pack and reviewed it with her over the telephone. That approach seemed to work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Ms. Gabor won third runner-up for her performance at the 2013 competition. Over the course of the ensuing ten months or so, she performed at restaurants, a gala and at another competition where she won first place in the props category. She also added pages to her dance website and began using YouTube and Facebook to promote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At some point in 2013 Dr. Ing came across a part-time, one-year contract position for a fine arts instructor at Kwantlen and suggested to her daughter that she apply. The application process required that Ms. Gabor submit her recent work on a CD. Ms. Gabor was interested in the position and began to assemble her application. However, the timeline to submit it and the requirement of the CD were apparently too much for her. She was not able to break down the tasks into manageable pieces and did not follow through with the CD. The job went to a candidate who had some teaching experience at the post-secondary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Although the evidence is not entirely clear, it would appear as though Ms. Gabor applied for another position elsewhere within the same general timeline, but did not get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Ing testified that she discouraged her daughter from pursuing other types of jobs, for example, in fashion merchandising, because she considered it would be a big step backwards for her and beneath her qualifications. Ms. Gabor could not recall precisely, but she may have stopped applying for any type of work after the spring or early summer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 accept Dr. Ing's evidence that her daughter's impairments and the uncertainty surrounding her future caused her and her husband to change their retirement plans so they could continue to provide her with financial support. Dr. Ing retired in 2007 with the intention that she would take on only a few teaching obligations. After the Accident, she assumed more teaching work than she had planned. Dr. Gabor was scheduled to retire as Dean in 2012, but has postponed doing so. I find that, at this stage, neither parent has firm plans to fully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Gabor had an option to take his sabbatical in 2014 in Barcelona, Arizona and other far-flung locales. I am satisfied that he instead seized the opportunity to be in Vancouver for the allotted period to be near to his daughter and give her support. I find that a great deal of the assistance and support Ms. Gabor's parents have provided to their daughter since the Accident far surpasses the degree of help that they typically gave to their formerly self-sufficient adult child, and that their support has been beneficial to her. Their sustained extra layer of support, along with the changes they have made to their own personal plans, are entirely due to Ms. Gabor's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 OF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parties are significantly apart on the quantum of the major types of damages. Their respective positions on damages will be addressed under the separate heads discussed later in my Reasons.</w:t>
      </w:r>
      <w:r>
        <w:rPr>
          <w:rFonts w:ascii="arial" w:eastAsia="arial" w:hAnsi="arial" w:cs="arial"/>
          <w:sz w:val="20"/>
          <w:lang w:val="en-US" w:eastAsia="en-US" w:bidi="ar-SA"/>
        </w:rPr>
        <w:cr/>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Ms. Gabor's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Ms. Gabor's position is expressed below in condensed form.</w:t>
      </w:r>
      <w:r>
        <w:rPr>
          <w:rFonts w:ascii="arial" w:eastAsia="arial" w:hAnsi="arial" w:cs="arial"/>
          <w:sz w:val="20"/>
          <w:lang w:val="en-US" w:eastAsia="en-US" w:bidi="ar-SA"/>
        </w:rPr>
        <w:cr/>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Physical Injuries</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Ms. Gabor had experienced intermittent right-side shoulder pain and episodic neck and back symptoms. She was asymptomatic when the Accident occurred. At no time did these symptoms pose physical restrictions or limitations on her function.</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Accident, Ms. Gabor sustained a whiplash injury to her neck that caused both neck pain and severe headaches, together with several other soft tissue injuries including to her back, hip, wrist and knee. She suffers from chronic pain as a result.</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Other injuries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 had no pre-existing psychological condition or any psychological impairment that impacted her function prior to the Accident. Nor did she have any cognitive failings or fatigue.</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consequence of the Accident, she developed an Adjustment Disorder that is currently in partial remission, which encompassed psychological and behavioural symptoms, including driving anxiety. She also sustained a mild traumatic brain injury in the Accident which has caused her permanent cognitive impairment and significant fatigue, and resulted in emotional, psychological and behavioural sequelae.</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susceptible to developing a full-blown depressive disorder, is vulnerable to a relapse of her depression and anxiety symptoms when faced with stress or failure and is at increased risk of developing a post-traumatic stress, anxiety or depressive disorder in the event she were to be in another motor vehicle accident.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Vocational Future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Accident Ms. Gabor had proven herself to be an exceptional art graduate student and a talented emerging young artist. Her primary vocational plan upon obtaining her MAA was to teach in an art-related field at the university or college level and to continue to produce her art.</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a competitive applicant for such a teaching position and qualified for tenured professorship. She intended to participate in the labour market on a full-time basis.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Gabor's permanent cognitive impairments and unyielding fatigue preclude her from pursuing her planned career in academia and cast doubt on her future as an artist. Her vocational future is grim; she is confined to working comparatively low-paying, part-time jobs that are not cognitively demanding.</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An overview of the defendants' position follows in point form.</w:t>
      </w:r>
      <w:r>
        <w:rPr>
          <w:rFonts w:ascii="arial" w:eastAsia="arial" w:hAnsi="arial" w:cs="arial"/>
          <w:sz w:val="20"/>
          <w:lang w:val="en-US" w:eastAsia="en-US" w:bidi="ar-SA"/>
        </w:rPr>
        <w:cr/>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Physical Injuries</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caused Ms. Gabor headaches and soft tissue injuries to her neck, upper back, low back, hip, wrists and knee, which aggravated a pre-existing "pain condition" that she had in respect of her upper back region, and that would have surfaced even had the Accident not happened.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Ms. Gabor has had and continues to experience periodic flares of her physical symptoms, they are not limiting recreationally or vocationally and may further improve.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does not suffer from chronic pain.</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Psychological Injuries</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 sustained psychological injuries as a result of the Accident manifesting as an Adjustment Disorder, which is now in partial remission, and an aggravation of her pre-existing psychological problems of depression and anxiety.</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her pre-existing depression and anxiety and her inherent psychological makeup before the Accident, she was vulnerable to experiencing psychiatric symptoms following any stressful situation. The Accident provided that stressful trigger which led to her post-Accident symptoms of anxiety and depression.</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counselling and without the need for medication, her symptoms have settled.</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 will have future episodes of anxiety and depression in response to stressful situations. This would have been the case even had the Accident not happened.</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never been disabled for psychiatric reasons after the Accident.</w:t>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Brain Injury/Cognitive Impairments and Fatigue</w:t>
      </w:r>
    </w:p>
    <w:p>
      <w:pPr>
        <w:numPr>
          <w:numId w:val="5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 did not suffer a brain injury in the Accident.</w:t>
      </w:r>
    </w:p>
    <w:p>
      <w:pPr>
        <w:numPr>
          <w:numId w:val="6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Her cognitive symptoms and fatigue are neither permanent nor disabling, and were caused by a combination of:</w:t>
      </w:r>
    </w:p>
    <w:p>
      <w:pPr>
        <w:numPr>
          <w:numId w:val="6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her ongoing psychological symptoms;</w:t>
      </w:r>
    </w:p>
    <w:p>
      <w:pPr>
        <w:numPr>
          <w:numId w:val="6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stressors in her life related to the transition from a structured environment (obtaining her MAA) to the workforce; the stress connected to her relationship with Mr. Rauscher and its dissolution; the stressful effects of being involved in this litigation; exacerbations of her physical pain; and the stress of being misdiagnosed as permanently brain injured (diagnostic threat); and</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related psychological symptoms caused by the aforesaid stressors.</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all of these factors are related to the Accident.</w:t>
      </w:r>
    </w:p>
    <w:p>
      <w:pPr>
        <w:numPr>
          <w:numId w:val="6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Vocational Future</w:t>
      </w:r>
    </w:p>
    <w:p>
      <w:pPr>
        <w:numPr>
          <w:numId w:val="6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 planned to have a career as a professional artist; she did not intend to enter the world of academia after completing her MAA, other than teaching the odd sessional class to shore up her earnings as an artist.</w:t>
      </w:r>
    </w:p>
    <w:p>
      <w:pPr>
        <w:numPr>
          <w:numId w:val="6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in the event that her goal was to pursue teaching, the likelihood of her securing full-time employment in academia was very low because the positions are highly competitive and she did not have the requisite teaching experience.</w:t>
      </w:r>
    </w:p>
    <w:p>
      <w:pPr>
        <w:numPr>
          <w:numId w:val="6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her Accident-induced injuries constitute a disability from a vocational perspective. Her failure to pursue and obtain work in the field of fine arts is due to events unconnected to the Accident, such as the break-up with Mr. Rauscher. The defendants submit that with the assistance of a vocational consultant Ms. Gabor is capable of launching her art career or other type of career if she chooses to.</w:t>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said, the defendants acknowledge that due to the Accident, Ms. Gabor experienced a period of disability that delayed her entry into the workforce of between approximately six and 12 months. The fact that she has elected to remain out of the workforce thereafter, except for her belly dancing business, is not the defendants' fault.</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assistance of vocational counselling, proper management of her underlying psychiatric issues and the conclusion of this case (theoretically bringing the litigation effect to an end), Ms. Gabor has the same capacity to earn income as she had before the Accident.</w:t>
      </w:r>
    </w:p>
    <w:p>
      <w:pPr>
        <w:numPr>
          <w:numId w:val="7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Mitigation</w:t>
      </w:r>
    </w:p>
    <w:p>
      <w:pPr>
        <w:numPr>
          <w:numId w:val="7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Gabor's failure to actively pursue a career in the years following the Accident is due to a lack of motivation that flows from a loss of confidence and interest in her previous goals, and is not due to the cognitive inability to do so. As a result of non-Accident related events, she has lost all drive to move forward and pursue a career in art and has not made a reasonable attempt to find appropriate alternate employment.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Ms. Gabor has neglected to follow the medical recommendation that she see a kinesiologist to improve her physical conditioning and pain.</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foregoing conduct and inaction on Ms. Gabor's part constitutes a failure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GABOR'S PRE-ACCIDENT CAREER ASPIRATIONS AND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Of the many disputed issues is whether Ms. Gabor intended to pursue a career teaching art-related classes at a post-secondary institution once she completed her master's degree. Linked to that is the issue of whether she would have been qualified to land such a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Ms. Gabor insisted that upon acquiring her MAA, she was going to teach in an art-based program at a university or college level and nurture her artistic side by continuing to create art. More particularly, she said she intended to apply for multiple sessional instructor positions as a means of gaining a foothold in academia and gradually add to her sessional course load in order to achieve her overarching objective of teaching full time, landing on tenure track and eventually attaining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Ms. Gabor's evidence is that she had understood that a master's degree was essential in order to be qualified to teach and that was a principal reason she had followed the graduate school path. She credibly maintained that she was prepared to move anywhere in Canada to pursue a teaching opportunity, but in a measured and planned way: starting by applying locally for sessional positions and broadening her search, if and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defendants argue there is little reliable evidence from which to determine the direction that Ms. Gabor would have taken in her career and whether she would have been successful in her chosen path, had the Accident not occurred. Their companion assertion is there is a paucity of evidence, beyond Ms. Gabor's own say-so, to indicate that becoming a professor with tenure in an art program at a post-secondary institution was her main career objective. The defendants' submit that Ms. Gabor's true intention was to be a professional artist, and not an art professor. Their argument is fastened, in part, to the premise that continuing to create art and pursuing a full-time career in academia are mutually exclusive endeavours. As was thoroughly explained by Dr. Lowry, working as an artist and teaching art-related or studio art courses, which refers to courses that instruct on technical art and are practice-based, are compatible and even complementary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support of their position that Ms. Gabor did not have a fixed intention to pursue a full-time career in academia, the defendants point out that she did not seek any teaching positions in the interval between obtaining her undergraduate degree and commencing her graduate work. That submission is unpersuasive for at least two reasons. First, I find that Ms. Gabor was concentrating on building her art portfolio to enhance her chances of entry to graduate school. Second, there was no evidence to suggest that an individual holding an undergraduate degree would be qualified to teach; the evidence is to the opposite effect, namely that a master's degree was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defendants also argue that it is significant that when she attended Emily Carr, Ms. Gabor applied to work as a research assistant rather than as a teaching assistant. That submission does not advance the defendants' case in light of Dr. Lowry's undisputed evidence that, at that time, there were no teaching assistant positions available at Emily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There is ample evidence of Ms. Gabor's ambition to be a practising artist. The testimony of Drs. Lantin and Lowry, Ms. Gabor's parents, Ms. Kavanagh and Mr. Rauscher all point to the fact that before the Accident, she was an emerging talented artist with an impressive exhibition pedigree, particularly in light of her young age. Compared to the rest of her graduating class at Emily Carr, Dr. Lowry considered Ms. Gabor to be one of the students who would most likely follow a career as an artist and believed she had strong potential to be successful at it. This evidence does not mean, however, that Ms. Gabor had chosen the life of an artist to the exclusion of teaching 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 find that the primary reason Ms. Gabor decided to obtain her MAA in the first place was to acquire the necessary qualifications to be able to teach in an art program at a college or university. She also envisioned that teaching in a studio environment would provide her with a stable career platform to further develop her own art. In order to gain admission to graduate school at Emily Carr and, I infer equally prestigious art schools, Ms. Gabor needed to build a strong art portfolio of high quality work. As Dr. Lowry put it, the competitive edge for admission to Emily Carr is more about the applicant's artwork than his or her undergraduate transcripts. It therefore made sense for Ms. Gabor to focus on producing her art and developing recognition in the art community while she worked at the Gallery between her undergraduate and graduate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During the time that Ms. Gabor was finishing her MAA, she and Dr. Lowry discussed her future plans on at least a couple of occasions. She told him that she wanted to be an artist and an art-studio teacher and sought his advice on how best to launch her career. Ms. Gabor also asked for Dr. Lowry's permission to shadow him while he taught as a means of obtaining teaching experience. He would probably have allowed her to do so except that he was about to leave on his sabbatical.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Mr. Rauscher confirmed Ms. Gabor's intention to pursue a career in academia after graduation. As mentioned, one of his sources of frustration after the Accident was that she appeared to have put aside her teaching aspirations in favour of elevating her belly dancing sideline to the forefront.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Before the Accident, Ms. Gabor also spoke to Mr. Suen about her plans to become an art professor. The collateral evidence of Ms. Gabor's parents also persuasively attested to Ms. Gabor's pre-Accident intention to follow in their footsteps in academia.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Further telling is that, prior to the Accident Ms. Gabor had applied to Kwantlen for a part-time position as an instructional assistant. Her separate letter to the President of Kwantlen provided additional evidence of her pre-Accident intention to secure a studio teaching position. The defendants suggest that her remark in the letter to the effect that the heart of her career was continuing to practise as a visual artist is somehow inconsistent with her goal to be a studio instructor. That submission rests on a misunderstanding of the synergy between being an artist and a studio art professor; the two often go hand in glove.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In his capacity as the Assistant Dean, Dr. Lowry was part of the hiring committee for the recruitment of sessional and tenure track faculty. He also participated in job placements for sessional instructors at a college on Vancouver Island. Dr. Lowry observed that, historically, art schools like Emily Carr had actually been run by artists and not by professors. He explained that in order for new MAA graduates to teach studio classes, it is essential they keep current with their own vibrant art practices and be visible in the art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Dr. Lowry would not agree that hiring preference is invariably given to applicants who have previously taught. He was emphatic that prior teaching experience was only one factor considered in the hiring process of sessional instructors and that the lack of it was not a bar to obtaining a sessional job, particularly in the areas of art and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Dr. Lowry explained there was a strong desire at Emily Carr and other art universities to hire artists to teach in order to ensure the school keeps connected to the contemporary art scene and remains relevant. He elaborated that artists with no previous teaching experience may in fact be preferred over an applicant who has been teaching but is not an artist. To emphasize the point, Dr. Lowry noted that Emily Carr does not recruit its studio instructors from among the pool of students who have attended university to learn how to be high school and college art teachers. This is because they are academics and do not participate in the art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According to Dr. Lowry, Emily Carr also values hiring its own recent graduates into the sessional teaching pool despite their lack of teaching experience. He was aware that a few students in Ms. Gabor's class at Emily Carr had secured sessional teaching positions after graduation: one in Victoria and another at the Okanagan campus of the University of British Columbia. He did not recall any remarkable differences between their qualifications and those of Ms. Gabor. In evaluating Ms. Gabor's resume from a 2011 point of view, Dr. Lowry considered it to be "meatier" than those of other graduate students, and regarded her as a competitive candidate for sessional work. He said he would have gone beyond standing as a mere reference for Ms. Gabor and would have done all he could to help her secure a teaching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Ms. Kavanagh was also asked to consider Ms. Gabor's resume as though she were applying for a teaching position at U. Leth in 2011. It was her assessment that based on Ms. Gabor's educational qualifications and her extensive exhibition record as an artist, had she applied in 2011 she would have been qualified for a sessional teaching position. As had the other witnesses from the world of academia, Ms. Kavanagh noted that most new graduates start off in a sessional teaching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Diane Naugler, the Associate Dean of the Faculty of Arts (which incorporates the Fine Arts Department) at Kwantlen, gave evidence along the same lines. She explained there were departmental preferences for candidates with teaching experience, as well as preferences for applicants who have active and current studio practices. Dr. Naugler confirmed that a lack of teaching experience was not a barrier to obtaining a sessional position at Kwantlen, and that applicants without experience have been hired at Kwantlen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Dr. Lowry testified that with the attainment of an MAA, Ms. Gabor was qualified to teach fine arts studio courses pretty much anywhere in the country. Although he confirmed that she was qualified to be on tenure track, he agreed that those placements were even more difficult to come by than sessional teaching contracts, which themselves were highly competitive. He agreed that Ms. Gabor would have found it most difficult to obtain a tenure track position straight out of school and without any teaching experience. Sessional instructorships, while still very competitive, were more attainable for recent graduates. Dr. Lowry's personal experience demonstrated the point; he had worked as a sessional instructor for eight years before he secured a tenured position at Emily Carr. Based on his experience with graduate students and his knowledge of the prevailing conditions in the market in the Lower Mainland, his view was that, by now, Ms. Gabor would have obtained sessional positions with one or more of the local colleges or universities.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It was also Dr. Lowry's evidence that the recent growth in art schools across Canada has given rise to an increased need to hire instructors. He observed that most universities have shifted to hiring more sessional instructors and fewer tenure track professors, and that there was substantial turnover in sessional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Ann Stobart is the Human Resources Director at Emily Carr and is responsible for the recruitment of faculty members and sessional instructors. Her testimony bolstered the evidence of Dr. Lowry, Dr. Naugler and Ms. Kavanagh that there is no requirement for sessional instructors to have prior teaching experience. She also explained that once an instructor teaches a sessional course a few times they are given priority to teach future courses. Ms. Stobart confirmed that most of the full-time faculty at Emily Carr started their teaching careers as sessional instructors.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Dr. David Atkinson, whom Ms. Gabor wrote to in the spring of 2011 in his capacity as the President of Kwantlen, is currently the President of McEwan University in Edmonton. He has had held various senior administrative positions at other universities across Canada. In his capacity as a university president, Dr. Atkinson has little involvement in hiring faculty. However, when he was the Dean of Arts and Sciences at the University of Saskatchewan, he was more directly involved in assessing applicants and making hiring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According to Dr. Atkinson, Ms. Gabor would have had to start her academic career by obtaining a sessional teaching position. He agreed that those positions were competitive and confirmed the point that teaching experience was not always necessary to secure a sessional teaching job. Sessional positions were often filled on a "last minute" basis which presented a good opportunity for newer graduates to obtain teaching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Dr. Atkinson spoke highly of Ms. Gabor's resume and said that, on paper, she appeared to be an excellent graduate with significant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Dr. Lowry testified that Emily Carr is the lowest paying university in the country. According to Ms. Stobart, sessional instructors for studio courses at Emily Carr are paid $4,800 per course, per semester. She explained that at Emily Carr faculty are placed on a salary grid based on their level of experience and seniority, ranging from $63,000 at the low end to $88,000 at the top step. The compensation package for faculty members included additional benefits valued at 15 to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Dr. Naugler testified that sessional instructors at Kwantlen receive $5,800 per single semester sessional course. The annual earnings of full-time Kwantlen faculty members are calculated on a step scale that ranges, depending on experience, from approximately $58,000 to 88,343, exclusive of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Ms. Kavanagh testified that a sessional instructor at U. Leth is paid approximately $5,000 to $6,000 per course. Contract instructors, who are hired on a fixed-term contract, are paid approximately $60,000 on a prorated basis. Once an instructor obtains a tenure track position, the rate of pay increases and can double in approximately 15 years. She testified there was no ceiling for the salary of a tenured professor, which can reach as much is $150,000 to $200,000. It was her understanding that salaries for tenured professors across the country at different institutions were substantially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Dr. Lowry confirmed that the job of "artist" does not exist. He agreed that making a living solely from one's art is a "complex proposition" because the art world is a fluid and uncertain place. He testified that many visual arts/fine arts instructors, including full-time tenured professors, supplement their teaching income with earnings related to their art. Those earnings are derived from sources such as art sales, artist fees paid by galleries, honorariums or fees for exhibition work (like those that Ms. Gabor has received over the years) and in respect of their work on various art projects. In that latter vein, he and Dr. Lantin hire students and artists "all the time" to help with their grant-funded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Dr. Lantin testified about the numerous jobs available for individuals with Ms. Gabor's qualifications and to her belief that Ms. Gabor could have worked in a number of different art-related capacities. One example she gave was as a research assistant for an established artist, however, she did not have reliable evidence about the remuneration of that position. Ms. Lantin testified, and I accept, that her friends who work as professional artists earn in the range of $50,000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In addition to her preparedness to help Ms. Gabor find a job in any way she could, Dr. Lantin testified she would have hired her as a research technician in the research centre. It was a four day a week position with an annual salary of $55,000, and was filled by one of Dr. Lantin's other MAA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Dr. Lantin and Dr. Lowry were both well-positioned to comment on Ms. Gabor's strengths and weaknesses in relation to the art world and to achieving a career in academia. Their positive evidence powerfully speaks to her artistic competence and to her attributes and qualifications suitable to academia and with respect to other art-related jobs and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defendants say that, before the Accident, Ms. Gabor would have continued to pursue a career as a working artist and would have supplemented her earnings with other part-time work, which may have included technical services, curator services, graphic design, sessional teaching and the like. My assessment of the evidence supports a reversal of emphasis. That is, I find Ms. Gabor would have pursued teaching positions as her priority and would have continued to do her art in the background, no matter what her employment was at any given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To conclude, Ms. Gabor's primary pre-Accident vocational goal was to pursue a full-time career in academia, ultimately as a professor with tenure. She had discussed effective strategies to realize her teaching objective with her parents, Dr. Lowry, Mr. Rauscher and likely others. She appreciated that building up a sessional course load would take time and that ascending to tenure track and obtaining tenure would take considerably longer. As attested to by several of the lay witnesses, her goal had been long in the planning and was firmly entrenched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Ms. Gabor envisioned starting out by seeking as many sessional positions as possible and to pursue other art-related positions in public or private galleries, as a graphic designer, or as a participant in other art-related projects, until such time as she was fully occupied with teaching work. I accept her evidence that, if necessary, she would have moved elsewhere in Canada to take advantage of teaching opportunities. All the while, she planned to continue creating her art; a passion that, in turn, would have enhanced her qualifications and prospects for teaching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Accepted Diagnostic Criteria for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As mentioned, a pivotal issue in the case at hand is whether Ms. Gabor sustained a mild traumatic brain injury from the Accident. There was consensus among the medical experts qualified to give opinion evidence on brain injury and its sequelae with regards to the diagnostic criteria for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Accepted criteria are established by various entities such as the World Health Organization, the Centres for Disease Control and Prevention and the American Congress of Rehabilitation Medicine (the "ACRM"). The common elements mandate the presence of at least one of the following symptoms at the time of the trauma/accident:</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consciousness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memory for events immediately before and/or after the accident</w:t>
      </w:r>
    </w:p>
    <w:p>
      <w:pPr>
        <w:numPr>
          <w:numId w:val="8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alteration in mental state at the time of the accident (for example, disorientation, confusion, feeling dazed)</w:t>
      </w:r>
    </w:p>
    <w:p>
      <w:pPr>
        <w:numPr>
          <w:numId w:val="8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focal neurological deficits that may or may not be transient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Importantly, the compulsory features endorsed by the ACRM recognize an individual's self-report, as distinct from an objective finding, of loss of consciousness, loss of memory and/or an alteration in mental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 experts agreed that no other area of medicine is as controversial as mild traumatic brain injury. This is because the constellation of unwelcome cognitive, psychological and physical symptoms that are consistent with mild traumatic brain injury, such as fatigue, headache, dizziness, drowsiness, irritability, depression, anxiety, insomnia and cognitive deficiencies are not unique or specific to a mild traumatic brain injury. They are present in the general population and can arise from conditions that are wholly unrelated to brain injury, such as physical or psychological trauma. In fact, many other afflictions can have a more negative effect on neuropsychological functioning and memory than does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Because the symptoms consistent with mild traumatic brain injury can be experienced by non-brain injured patients who suffer from depression, anxiety, chronic pain or major life stressors, it is erroneous to assume that persistent symptoms of that kind are necessarily the direct or indirect consequence of an injury to the brain. Accordingly, it is not permissible to fasten a diagnosis of mild traumatic brain injury solely to the presence of post-accident symptoms that are consistent with such injury (and which are often referred to collectively as post-concussion syndrome); one or more of the acknowledged diagnostic criteria must also be present.</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Plaintiff's Experts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Elsie Cheung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A few weeks after Ms. Gabor began treatment with Ms. Olson, she started receiving psychological counselling from Dr. Cheung. Dr. Cheung has both a Master and Doctorate of Clinical Psychology. She has studied theories of depression and has treated patients suffering from a wide spectrum of psychological ailments in the aftermath of injury. Dr. Cheung has been in private practice since 2003. She testified in her capacity as Ms. Gabor's treating psychologist, and provided an expert opinion dated March 14,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Since their initial appointment, Ms. Gabor and Dr. Cheung have had more than 50 sessions together. Ms. Gabor participated well and was engaged in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When Dr. Cheung first encountered Ms. Gabor, her presenting issues encompassed an array of physical difficulties and pain. She also showed reduced motivation, reduced interest in activities and reduced energy, together with feelings of being overwhelmed. Problems with memory, reading and focus, and other cognitive impairments were also apparent. As well, Ms. Gabor was expressing depressive symptoms and experiencing some post-traumatic stress disorder-like symptoms, such as nightmares and anxiety related to driving and being a passenger, intrusive images of the Accident and general distress related to the circumstances of being injured and feeling derailed from pursuing her future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Dr. Cheung's understanding from Ms. Gabor was that her major vocational goal was to pursue academia, more particularly, to teach in an art department at a post-secondary level. During their early sessions, Ms. Gabor's symptoms were so acute and her physical problems were so burdensome, that Dr. Cheung refrained from raising the matter of her pursuing her vocational goal. Later, when she broached that topic, Ms. Gabor would become very emotional and would appear to "shut down". In time, Dr. Cheung found that Ms. Gabor was able to discuss her future career plans "a little 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In about December 2011, Dr. Cheung diagnosed Ms. Gabor's psychological condition as an Adjustment Disorder with Mixed Anxiety and Depressed Mood ("Adjustment Disorder"). This diagnosis pertains to Ms. Gabor's mood and psychological condition and not to her cognitive issues. Dr. Cheung explained that an adjustment disorder is a reaction to a stressor that encompasses a number of psychological and behavioural symptoms. Her diagnosis of Ms. Gabor entailed symptoms of depression and anxiety, driving anxiety and intrusive images and nightmares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In Dr. Cheung's opinion, but for the Accident, it is unlikely that Ms. Gabor would have developed an Adjustment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Dr. Cheung set several treatment objectives. In addition to addressing Ms. Gabor's depressive symptoms, driving anxiety and her irritability, they included providing her with strategies for pain management and memory difficulty, and encouraging her progress towards her career goals. Dr. Cheung used cognitive-behavioural techniques and encouraged Ms. Gabor to resume her pre-Accident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Like Ms. Olson, Dr. Cheung noted that Ms. Gabor had great difficulty following through and executing plans. Despite working with her to improve her focus and the implementation of plans, in Dr. Cheung's view those impairments did not get much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Over the course of treatment, Ms. Gabor reported substantial progress in her physical symptoms and the frequency and level of pain. Her mood became less depressed, anxious and irritable, her nightmares lessened and her sleeping improved. Also positive, was Dr. Cheung's observation that cognitive therapy improved Ms. Gabor's significant driving anxiety to the point where she was able to drive in most situations. Nevertheless, she remained anxious and uncomfortable while driving and continued to use friends or paid services to transport her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Although Ms. Gabor enjoyed progress on many fronts, Dr. Cheung observed that she continued to struggle with her cognitive impairments and intense fatigue and had substantial difficulty coping with stress. Dr. Cheung has tried to help Ms. Gabor address her fatigue by providing her with education and discussing ways to improve her energy, sleep hygiene and to generally manage the fatigue. It is Dr. Cheung's evidence that there has not been any meaningful improvement in Ms. Gabor's fatigue. Dr. Cheung also confirmed that the same cognitive problems Ms. Gabor complained of when they first began their appointments many years ago have essentially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Whether due to fatigue, cognitive deficits, or otherwise, Dr. Cheung has observed Ms. Gabor "blank out" or go quiet for several minutes and appear to simply lose focus during their appointments. Her perception is that these episodes occur when their discussions turn to more complex issues, such as how Ms. Gabor will cope with her future. Dr. Cheung confirmed that these episodes are ongoing and currently happen during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At the time of writing her report, Dr. Cheung considered Ms. Gabor's Adjustment Disorder to be in partial remission. That meant that, although some of her symptoms may have resolved, she still experiences ongoing symptoms but they no longer meet the full criteria for Adjustment Disorder. Among the cluster of Ms. Gabor's active residual symptoms are her inability to cope with stress, becoming overwhelmed easily, increased anxiety with driving when rushed, reduced self-confidence, fatigue and possible denial of her cognitive difficulties. Although a full diagnosis is no longer warranted, Ms. Gabor is not in full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Dr. Cheung testified that Ms. Gabor is now less certain about her future vocational direction and the prospect of attaining her pre-Accident aim of securing a position in academia. With respect to her art, she testified that Ms. Gabor has difficulty developing and executing ideas and does not appear to have made much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Dr. Cheung regards Ms. Gabor's fatigue and ongoing cognitive difficulties as her primary vocational barriers. She elaborated that the fatigue would undermine Ms. Gabor's ability to fully pursue a demanding and competitive academic career. She also opined that Ms. Gabor's reduced ability to cope with stress would make stressful, time-pressured or highly competitive work unsuitable. Dr. Cheung deferred to the appropriate vocational specialist for further commentary on the impact of Ms. Gabor's cognitive hurdles to her future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Dr. Cheung believes that Ms. Gabor's cognitive deficits are permanent. She suspects that Ms. Gabor has been slow to acknowledge her cognitive difficulties and that she tries to minimize them in therapy. It is Dr. Cheung's fear that Ms. Gabor has not truly recognized her impairments on a deeper psychological plane, and provided a number of examples that I find support her impression. It is also Dr. Cheung's opinion that once Ms. Gabor comes to appreciate the extent of her cognitive deficits, the fact that they are likely permanent and the adverse implications they have to her vocation and life generally, she is vulnerable to developing a full-blown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Dr. Cheung also opined that Ms. Gabor remains vulnerable to a relapse of her depression and anxiety symptoms when faced with stress or failure. She holds the further view that, in all likelihood, Ms. Gabor is now at increased risk of developing a post-traumatic stress, anxiety or depressive disorder in the event she were to be in another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Ms. Gabor told Dr. Cheung that as a teenager she had a bout of depression that lasted for a year and that she had taken Prozac. Dr. Cheung was also made aware by Ms. Gabor that she had anxiety a few years prior to the Accident for which she received counselling, in part, to discuss pursuing graduate school. Dr. Cheung does not recall, nor did she chart, Ms. Gabor telling her about the checking behaviours that she had raised with Ms.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medical records pertaining to Ms. Gabor's episode of depression when she was a young teen were not in evidence. Accordingly, none of the experts had the benefit of reviewing them. Nor had Dr. Cheung seen Ms. Scott's records before she wrote her opinion. She agreed to the general proposition that, depending on what Ms. Scott's records might contain, they could have been relevant to her opinion. Dr. Cheung clarified, however, that she had since had an opportunity to read those records before she testified at trial, and that the content of them did not change any part of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It was suggested to Dr. Cheung in cross-examination that the content of Ms. Scott's records could affect her opinion as to the causation of Ms. Gabor's Adjustment Disorder. In disagreeing with that proposition and holding to her opinion, Dr. Cheung pointed out that Ms. Scott's records do not reflect a formal diagnosis of any psychological condition pertaining to Ms. Gabor. She added that those records did not even indicate whether Ms. Gabor's symptoms at that time were even of clinical severity. For those reasons, Dr. Cheung did not know whether Ms. Gabor had suffered from a genuine anxiety disorder at the time she was being counselled by Ms. Scott. She required more information about a possible diagnosis by Ms. Scott before she would be prepared to agree that the counselling notes could affect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In the context of this exchange, Dr. Cheung made the important point that the mere fact that Ms. Gabor went to see a psychologist for counselling does not mean that she suffers from a diagnosable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Defence counsel asked Dr. Cheung whether she would agree that, because of Ms. Gabor's episode of depression at age 13 and whatever she had been treated for by Ms. Scott, Ms. Gabor was at a greater likelihood of developing anxiety and/or depression regardless of the Accident. Dr. Cheung answered that while she had not seen the clinical records of treatment when the plaintiff was 13, she read a notation in one of the expert reports in this litigation to the effect that the teenage depression related to Ms. Gabor's hormonal changes. She testified that, assuming that were the case, she would not expect Ms. Gabor's episode of depression to represent a vulnerability marker for depression, and said it would have no predictive value for the recurrence of a depressive disorder. Rather, it was her expectation that Ms. Gabor's hormones would stabilize and resolve. Dr. Cheung also emphasized that this prior instance of depression occurred nearly twenty years earlier and if there had been a strong vulnerability, one or more depressive episodes would have surfaced within that period. Finally, Dr. Cheung would not agree that the symptoms of the type charted by Ms. Scott amount to a marker of future psychological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defendants denounced Dr. Cheung's independence as an expert. They assert that she repeatedly adopted the role of an advocate for Ms. Gabor and that many of her answers, particularly those given in cross-examination, lacked the requisite impartiality of an expert. The defendants' approach in advancing this line of attack was, in essence, to identify bits of Dr. Cheung's testimony that were unhelpful to their case and then attempt to neutralize them by making the blanket assertion that, in each instance, her answers revealed that she was advocating for Ms. Gabor's litigation position. The tactic did not yield benefits for the defence. I would add that some of the extracts of Dr. Cheung's evidence offered by the defendants as examples of her so-called impartiality were summarized by them inaccurately or unfairly in final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On the whole, the instances identified by the defendants as demonstrating Dr. Cheung's alleged misplaced advocacy were underwhelming. The assertion of partiality on Dr. Cheung's part does not withstand scrutiny and is groundless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found Dr. Cheung to be a credible, impartial and balanced witness who was able to provide the Court valuable insight into the complexity and potentially far-reaching ramifications of Ms. Gabor's post-Accident psychological condition.</w:t>
      </w:r>
      <w:r>
        <w:rPr>
          <w:rFonts w:ascii="arial" w:eastAsia="arial" w:hAnsi="arial" w:cs="arial"/>
          <w:sz w:val="20"/>
          <w:lang w:val="en-US" w:eastAsia="en-US" w:bidi="ar-SA"/>
        </w:rPr>
        <w:cr/>
      </w:r>
    </w:p>
    <w:p>
      <w:pPr>
        <w:numPr>
          <w:numId w:val="9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Nicholas Bogod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Dr. Bogod is both a clinical psychologist and clinical neuropsychologist. He is a staff neuropsychologist at Vancouver General Hospital where he heads the neuropsychology service that provides comprehensive neuropsychological consults to the departments of neurology and neurosurgery. In addition, Dr. Bogod teaches neurology residents, trains and supervises neuropsychological interns and is regularly involved in the treatment of brain injured patients at a major trauma hospital. He has also conducted research on the topic of brain injury rehabilitation and has had his articles published in peer-reviewed journals.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Dr. Bogod's detailed and current knowledge in his field was impressive and particularly well-demonstrated in his responses to questioning about whether certain literature on brain injury was considered to be authoritative.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Dr. Bogod provided two written opinions pertaining to Ms. Gabor's neuropsychological and psychological status based on two separate neuropsychological assessments. The testing conducted for each assessment was spaced over two days due to Ms. Gabor's fatigue.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Dr. Bogod's first report, dated August 13, 2012, is based on the neuropsychological testing of Ms. Gabor he carried out on July 9 and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In terms of her recollection of the Accident, Ms. Gabor told Dr. Bogod that out of the corner of her eye she saw something coming at her that she could not avoid. She recalled the sound of the impact. She relayed that she was unsure whether she actually lost consciousness, but said there was a gap in her memory because her next recollection was of glimpses of the police and of being assisted out of her vehicle by an officer as she believed that her driver's side door would not open. She reported feeling very shocked and crying at the scene. She described the ambulance crew as being dismissive. Ms. Gabor told Dr. Bogod she had a poor memory for the details immediately before the Accident, that her recall of that evening was still a blur and her memory of the first few months afterward was patchy.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Dr. Bogod measured significant cognitive symptoms and prominent deficits. In his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Ms. Gabor presents currently with significant cognitive symptoms across multiple domains of ability with prominent deficits in sustained and divided attention, processing speed, and word finding/fluency, variable verbal and visual learning and memory (that may be secondary to attentional issues), and some areas of executive dysfunction (that may at least partially reflect her more fundamental deficits in attention and processing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Dr. Bogod found that Ms. Gabor displayed persistent language difficulties (naming, fluency). In his view, her cognitive impairments in various attentional domains, processing speed, language, memory and executive functioning and her self-reported difficulties with slowed processing, concentration, multitasking, expressive language, and feeling easily overwhelmed were consistent with the sequelae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Dr. Bogod commented on Ms. Gabor's reports of significant and pervasive post-Accident fatigue, which appeared to be exacerbated by physical and mental activity. He observed that she seemed very fatigued during his evaluation. He found that her frequent lapses in attention and her difficulty maintaining focus worsened with fatigue. Sometimes her eyes were closed and it looked as though she nodded off, especially when she performed the more passive-type tasks. That said, Dr. Bogod was very clear that at no time during testing did Ms. Gabor actually nod off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Dr. Bogod also noted the following with respect to Ms. Gabor's psychological status: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broad-based psychological inventory (PAT) revealed some tendency to minimize psychological issues but nevertheless suggested significant depressive and anxious symptomology and concerns around physical functioning and health matters in the context of a generally balanced personality style and a number of supportive social relationships. The overall profile suggested the possibility of a DSM-IV-TR diagnosis of Adjustment Disorder or Major Depressive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interview and questionnaire measures suggested some residual symptoms of PTSD at this time and evidence of significant depressive and anxious symptomology sufficient to disrupt functioning. This could be characterized as a DSM-IV-TR Adjustment Disorder with Mixed Anxiety Depressed Mood [...] Chronic, but in my opinion she is better characterized at this point is having a DSM-IV-Diagnosis of Major Depressive Disorder, Moderate. This would be classified as recurrent if the reported episode at age 13 was confirmed as a true depressive episode, or single episode if not... combined with a DSM-IV-TR diagnosis of PTSD in partial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Ms. Gabor informed Dr. Bogod about her psychological disturbance of depression that she experienced at age 13. She said that she had been told her condition was hormonal in nature, for which she was treated with Prozac for about a year. Dr. Bogod did not think that the pre-Accident history and documentation he reviewed suggested that Ms. Gabor had any psychological disorder at the time of the Accident. He reasoned that it followed that the psychological issues she was experiencing at the time of his initial evaluation in July 2012 were directly attributable to the Accident and its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Dr. Bogod opined that Ms. Gabor's post-Accident psychological issues were sufficiently severe to have a possible negative influence on her cognitive and psychosocial functioning. He recommended that she receive ongoing treatment for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It was unclear to Dr. Bogod whether Ms. Gabor's significant sleep disruption after the Accident was related to a post-injury sleep disorder, or alternatively was secondary to pain and physical discomfort, or was secondary to mood and anxiety symptoms, or a combination of those elements. He recommended that if her sleep difficulties did not improve concomitantly with improvement in her pain and psychological symptoms, a referral to a sleep clinic for expert assessment may be necessary. Dr. Bogod was equally unclear about whether Ms. Gabor's fatigue symptoms were related to poor sleep, pain, psychological distress, increased cognitive effort due to cognitive limitations, or some combination thereof. Because there was no evidence of those symptoms being present before the Accident, he concluded they were the direct consequence of the Accident and/or its sequelae. He recommended consultation with Ms. Gabor's treating physicians concerning the etiology and potential treatment avenues for her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Dr. Bogod acknowledged that chronic pain such as headache; physical issues; psychological distress, particularly where it is severe and persistent; and sleep disturbance/fatigue, can have a detrimental influence on cognitive performance, which can be more pronounced on the attentional and processing speed domains. He was unable to determine whether Ms. Gabor's subjective and objective cognitive issues were a consequence of direct injury to the brain versus other Accident-related issues (i.e. pain, psychological disturbance, sleep issues/fatigue), or a combination.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Dr. Bogod opined that Ms. Gabor's significant cognitive impairments, combined with her fatigue, pain and psychological disturbance, indicated that at the time of his assessment, she was disabled from performing her former work activities and would be unable to meet the demands of academic activities. He endorsed her belly dancing on a limited basis as well as partaking in other types of physical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Dr. Bogod stipulated that his opinion should be considered provisional. He expected to be able to formulate a clearer prognosis once Ms. Gabor had received more treatment, her symptoms had improved further and the two year post-Accident timeline had elapsed to allow for the maximal degree of spontaneous recovery from brain injury. To that end, Dr. Bogod re-evaluated Ms. Gabor approximately nineteen months later on February 4 and 5,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Second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In comparing the 2014 test results with his 2012 measurements, Dr. Bogod concluded that Ms. Gabor showed notable improvements in her cognitive function. At the same time, however, she continued to display significant impairments in the attentional realm (e.g. focus and concentration), information processing speed, memory (particularly with visual memory), and an isolated difficulty with a high demand executive functioning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As noted in his initial report, Dr. Bogod turned his mind to the prospect that Ms. Gabor's cognitive failings revealed on testing may have been the product of her psychological distress, fatigue, chronic pain, or a combination of those factors, as well as injury to her brain. In his second report, he concluded that her psychological functioning was non-contributory to her current cognitive problems. His essential reasoning was that Ms. Gabor's psychological functioning had improved significantly since she was last evaluated and she was now only experiencing mild and transient mood, anxiety and PTSD-like symptoms. Those symptoms were likely below the threshold to meet the criteria for a current psychological diagnosis, and, yet, she was still presenting with significant cognitive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Dr. Bogod also found no evidence to suggest that Ms. Gabor's headaches or chronic pain impacted her cognitive functioning. Accordingly, he ruled them out as contributory causes of her cognitive deficits. He also articulated the difficulties in establishing any cogent relationship between the role potentially played by the effect of the stress tied to Ms. Gabor's involvement in this litigation to the presentation or persistence of her symptoms consistent with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On the matter of Ms. Gabor's ongoing fatigue, Dr. Bogod concluded that it was linked to her cognitive deficiencies and was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underlying etiology of her fatigue/sleepiness in the face of cognitive tasks remains unclear but given that psychological dysfunction and pain have improved substantially since she was last evaluated without concomitant improvement in fatigue, the likelihood that her fatigue is secondary to substantially increased cognitive effort due to noted cognitive deficits in speed of information processing and attentional abilities is now more probable. There is no evidence that her fatigue symptoms were present prior to the accident, and therefore they appear to remain a direct and now enduring consequence of the accident and/or its related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In cross-examination Dr. Bogod acknowledged that it was possible that improvements in Ms. Gabor's fatigue could result in some improvement in her areas of persistent cognitive deficit. However, given that her fatigue appeared to manifest most prominently when she was required to perform cognitive tasks, he thought it reasonable that her fatigue was secondary to an increased need for cognitive effort due to her measured cognitive impairments. Even with improvement in Ms. Gabor's fatigue level, it appeared likely that to Dr. Bogod some degree of cognitive deficit would persist on an ongoing basis with associated limitations in vocational and academic endeavours.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Dr. Bogod clarified that because his second assessment had taken place after the accepted two-year time frame for spontaneous recovery, he believed it unlikely that Ms. Gabor would return to her pre-Accident level of cognitive function. Rather, his view goes the opposite way, namely that her current residual cognitive deficits will probably endure.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Dr. Bogod regarded Ms. Gabor's significant impairments in attention, processing speed and memory combined with her notable cognitive fatigue, to represent significant ongoing limitations. He continued to think that she would remain unable to return to full-time work or to academic pursuits. Dr. Bogod expounded that it remained highly unlikely that she currently has the cognitive ability or cognitive stamina to complete a further program of academic study, and that this limitation will likely persist. At the same time, he noted that Ms. Gabor is likely able to work in some capacity in a role with limited cognitive demands, as demonstrated by her part time belly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Dr. Bogod considered it likely that Ms. Gabor would remain at risk for periodic exacerbations of her psychological symptoms due to the nature of the psychological injuries sustained in the Accident, and in light of the ongoing challenges she is likely to confront in managing her fatigue, pain and residual cognitive deficits. He recommended continued monthly therapy for the next six to 12 months with an additional 30 to 40 sessions into the future to assist her in managing those exacerbations.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defendants attacked Dr. Bogod's opinion primarily on two bases. First, they asserted that the neuropsychological test results he obtained did not reflect Ms. Gabor's full efforts. Dr. Bogod was thoroughly cross-examined about the testing he conducted and the conclusions he had drawn from the results. He explained that he had examined numerous indicators, both formal and informal, of Ms. Gabor's effort and concluded it was extremely good throughout testing on all occasions, and that there was no basis for concern about suppressed effort or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Dr. Bogod would not agree to the proposition that Ms. Gabor's fatigue may have somehow skewed the test results in a way that indicated greater impairment than is actually present. Having utilized nine separate validity indicators, all of which suggested that she performed normally, Dr. Bogod felt assured that her fatigue did not throw into question the legitimacy of his results. In explaining the basis of his confidence, he referred, as an example, to the fact that the continuous performance test is sensitive enough to flag when an individual stops responding during the task and, in that event, will report the test as being an invalid administration. That had not occurred with Ms. Gabor. Dr. Bogod made it clear that although she became fatigued during testing, which was consistent with the fact that she fades under cognitive demand, she kept at the tasks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defendants' other chief prong of attack was to the effect that Dr. Bogod's testing and analysis rested on the erroneous assumptions that Ms. Gabor was an average to high average student in school, that before the Accident her cognitive functioning was normal and she was well-functioning and free from psychological, neurological or substance abuse issues. They cautioned that his opinion should be highly discounted in light of what they assert are these faulty underpinnings.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Dr. Bogod was pressed in cross-examination with suggestions that he had overestimated Ms. Gabor's pre-morbid function. With respect to her pre-Accident psychological functioning, he agreed that she had not told him about her sessions with Ms. Scott. However, he had reviewed Ms. Scott's records in advance of preparing his second opinion and commented upon them in that report. Sharing Dr. Cheung's view, Dr. Bogod thought it material that Ms. Scott's records did not disclose any psychological diagnosis and did not signal that Ms. Gabor had been experiencing any significant psychological issues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Dr. Bogod's interpretation of Ms. Scott's records was that they merely indicated a past history of transient anxiety symptomology. That observation, coupled with Ms. Gabor's single depressive episode as a teen, indicated to Dr. Bogod that her pre-Accident history of mild psychological symptoms might render her more vulnerable to developing more significant psychological symptoms in the event of a significant upheaval or trauma. In his opinion, had the Accident not happened, Ms. Gabor would not have developed the psychological symptoms and debilitating psychopathology that surfaced after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As to Dr. Bogod's working premise that Ms. Gabor was an average to high average student in school, he acknowledged that her high school grades were mixed. Indeed, his report explicitly described their range. He noted that the best proxy would be her recent grades and not what she had achieved in earlier years. Dr. Bogod endorsed the common sense proposition that being admitted into the demanding master's program at Emily Carr on a scholarship, where she did very well, was the best indicator of Ms. Gabor's pre-Accident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All things considered, I am not persuaded that Dr. Bogod's opinion is founded on materially erroneous assumptions about Ms. Gabor's pre-Accident state or functioning such that his assessment of the nature and extent of her cognitive impairment is of doubtful legitimacy.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Dr. Bogod was a forceful witness for Ms. Gabor.</w:t>
      </w:r>
      <w:r>
        <w:rPr>
          <w:rFonts w:ascii="arial" w:eastAsia="arial" w:hAnsi="arial" w:cs="arial"/>
          <w:sz w:val="20"/>
          <w:lang w:val="en-US" w:eastAsia="en-US" w:bidi="ar-SA"/>
        </w:rPr>
        <w:cr/>
      </w:r>
    </w:p>
    <w:p>
      <w:pPr>
        <w:numPr>
          <w:numId w:val="9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Lisa Caillier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Dr. Caillier is an experienced physiatrist who treats and assesses individuals with brain injuries, including mild traumatic brain injuries. In her practice, she receives referrals from family doctors and other specialists with respect to patients who have sustained a mild traumatic brain injury, and follows them in the long term. In addition to her outpatient practice, Dr. Caillier is associated with the G.F. Strong Rehabilitation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Dr. Caillier prepared two reports. The first one is dated June 14, 2013 and is based on her assessment of Ms. Gabor and review of pertinent clinical records completed on May 10, 2013. Her second report, dated March 24, 2014, was based exclusively on her review of additional clinical documents and expert reports that had not been available to her at the time she composed her initial opinion. She did not conduct an interview of Ms. Gabor preparatory to writing her second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From her review of the clinical records and interview of Ms. Gabor, Dr. Caillier noted a history of impingement syndrome of Ms. Gabor's right shoulder. She also found that the records indicated a two-year history of intermittent pain in her thoracic spine and right scapular region, and highlighted that Ms. Gabor had sought medical attention in respect of her back pain in March 2011, being just a few months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Ms. Gabor told Dr. Caillier about her issues with mood when she was a teen and that she had taken medication for depression at that time. Dr. Caillier was also aware that Ms. Gabor had experienced anxiety before she moved to Vancouver to attend Emily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By the time that Ms. Gabor was assessed by Dr. Caillier, her primary complaints were fatigue and cognitive difficulties. Dr. Caillier made several diagnoses as summarized below.</w:t>
      </w:r>
      <w:r>
        <w:rPr>
          <w:rFonts w:ascii="arial" w:eastAsia="arial" w:hAnsi="arial" w:cs="arial"/>
          <w:sz w:val="20"/>
          <w:lang w:val="en-US" w:eastAsia="en-US" w:bidi="ar-SA"/>
        </w:rPr>
        <w:cr/>
      </w:r>
    </w:p>
    <w:p>
      <w:pPr>
        <w:numPr>
          <w:numId w:val="9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Probable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In describing the Accident, Ms. Gabor told Dr. Caillier that a big white truck "blew through a red light" from her left when she was in an intersection. She recalled a flash in front of her and reported that the truck hit her on the front driver's side and subsequently "crushed" her vehicle. Although Ms. Gabor remembered bracing herself for the collision, she could not recall the actual impact. She said she was not sure if she lost consciousness and, if she did, it was just for a brief moment. She recounted to Dr. Caillier that she was not able to exit her vehicle on her own and that someone came and helped her out. She remembered crying and being stricken, dazed and shocked at the scene. Ms. Gabor also recalled that police who happened to already be at that intersection told her that they had to duck to avoid the flying debris from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In Dr. Caillier's opinion, Ms. Gabor probably sustained a mild traumatic brain injury and post-concussive syndrome as a result of the Accident, along with psychological symptoms in the form of irritability and altered mood, cognitive symptoms in the form of reduced memory, attention, multitasking, concentration and processing speed, together with physical symptoms in the form of fatigue, dizziness, tinnitus, and blurring of vision. Dr. Caillier clarified that she uses the term "post-concussive syndrome" to refer to the cluster of persistent symptoms that linger after three months from the time the brain injury is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In terms of the presence of the compulsory diagnostic criteria for mild traumatic brain injury, Dr. Caillier relied, in part, on Ms. Gabor's self-report of feeling stricken and dazed at the time of the Accident, together with her complaint of disorientation made to Dr. Tan within hours of the Accident. Dr. Caillier understood that it was Ms. Gabor who had reported feeling disoriented, as opposed to Dr. Tan having observed signs consistent with disorientation. As to that point, she noted that the ACRM criteria permit subjective complaints of alteration in mental state such as disorientation. To Dr. Caillier's mind, Ms. Gabor's self-description of disorientation meant that she was not thinking clearly. In her view, Ms. Gabor's self-reported states of disorientation and feeling dazed satisfied the criterion of an alteration in her mental state at the time of the Accident. Those factors, in combination with Ms. Gabor's other symptoms consistent with post-concussion syndrome, formed the basis of Dr. Caillier's opinion that she had sustained a mild traumatic brain injury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In response to questioning in cross-examination, Dr. Caillier expanded her opinion and stated that Ms. Gabor's inaccurate reporting of certain of the details of the Accident (for example, describing it as a t-bone collision, whereas Dr. Caillier's interpretation of the photographs of her damaged vehicle was that it was more of a head-on impact), suggested that she may also have suffered loss of memory in consequence of the Accident, which would also satisfy the requisite diagnostic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Dr. Caillier thought that Ms. Gabor had recovered quite well from her brain injury as she was no longer experiencing dizziness, tinnitus or visual blurring. She had also experienced improvements in her level of fatigue and cognitive functioning since the fall of 2012 that appeared to coincide with improvements in her sleep, physical symptoms and psychological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Dr. Caillier forecasted continued improvement of Ms. Gabor's cognitive deficits attributable to the mild traumatic brain injury. She expected that ongoing recovery of Ms. Gabor's pain, fatigue, sleep and mental health would translate into further improvement of her cognitive capabilities.</w:t>
      </w:r>
      <w:r>
        <w:rPr>
          <w:rFonts w:ascii="arial" w:eastAsia="arial" w:hAnsi="arial" w:cs="arial"/>
          <w:sz w:val="20"/>
          <w:lang w:val="en-US" w:eastAsia="en-US" w:bidi="ar-SA"/>
        </w:rPr>
        <w:cr/>
      </w:r>
    </w:p>
    <w:p>
      <w:pPr>
        <w:numPr>
          <w:numId w:val="10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and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Dr. Caillier opined that, in all likelihood, Ms. Gabor's emotional and psychological symptoms were partly related to her probable mild traumatic brain injury. Other contributors were her ongoing issues with pain, poor sleep and the inability to return to her previous activities and pursue her intended career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She was also of the view that the symptoms underlying Dr. Cheung's diagnosis of an Adjustment Disorder were likely negatively impacting Ms. Gabor's fatigue level and her cognitive function, as well as her ability to be functional and active. In Dr. Caillier's opinion, ongoing improvement of Ms. Gabor's emotional and psychological well-being would likely translate into improved work capabilities on the cognitive and organizational sides of things, together with a lessening of fatigue with improved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Dr. Caillier deferred to colleagues in psychiatry and psychology to comment further in this area.</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Disturbed Sleep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Dr. Caillier concluded that Ms. Gabor's fatigue was multi-factorial in origin. She attributed it to her mild traumatic brain injury, as well as, her physical, emotional and psychological symptoms, her interrupted sleep and Adjustment Disorder, all of which ensued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Dr. Caillier also raised the possibility of reasons unconnected to the Accident contributing to Ms. Gabor's fatigue. Among them she identified hypothyroidism, anemia and B12 or folate deficiency. Those issues were subsequently ruled out after Ms. Gabor was tested in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Dr. Caillier did not recommend that Ms. Gabor try a neurostimulant on the rationale that it was likely she would experience continued improvements of her fatigue and energy in the next six months or so.</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Injuries/Chronic Pain and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In Dr. Caillier's opinion, the Accident caused Ms. Gabor's headaches and soft tissue injuries that implicated her neck, upper and lower back and gluteal regions. Assuming that her right scapula and thoracic spine problems had not completely resolved before the Accident, she opined that they were aggravated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Dr. Caillier predicted ongoing improvement in Ms. Gabor's physical symptoms over the course of the following twelve months. She expected that although Ms. Gabor's physical symptoms would periodically flare beyond the next twelve-month period, they would be unlikely to pose physical limitations or restrictions, provided she paced and prioritized her activities as required during those episodes.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Dr. Caillier recommended that Ms. Gabor work to improve her overall physical conditioning, partake in at least 14 to 16 additional sessions in a kinesiology-based exercise program, decrease and slowly wean herself from napping during the day and continue to work with her psychologist. So long as Ms. Gabor continued to participate in an independent exercise program and had further sessions in an active rehabilitation program, Dr. Caillier anticipated that her physical symptoms and pain would likely become more intermittent. Beyond active rehabilitation with a kinesiologist, Dr. Caillier suggested four to five kinesiology sessions per year, stretching into the next two to three years. In her view, Ms. Gabor should be exercising at least three to four times per week, for one hour each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Second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In Dr. Caillier's second report, she identified fatigue and persistent cognitive difficulties as Ms. Gabor's principal problems. She also noted that the fatigue continued to have a significant impact on Ms. Gabor's ability to complete physical and mental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In her first report, Dr. Caillier had explicitly decided against recommending that Ms. Gabor try a neurostimulant on the rationale that her fatigue would improve. In her second report, however, she concluded that it was time for Ms. Gabor to trial that medication. In Dr. Caillier's experience, a neurostimulant is by no means a panacea and does not return an individual to his or her pre-accident functioning. While such medication may improve one's ability to function, patients often continue to struggle with fatigue, attention, concentration, memory, multitasking and cognitive alertness. In fact, sometimes the fatigue is worsened with those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Even if a neurostimulant proved beneficial and improved Ms. Gabor's quality of sleep, Dr. Caillier expected that she would likely continue to face fatigue daily. Along similar lines, Dr. Caillier noted that she has yet to have a patient receive a significant benefit from attending a sleep clinic. I accept Ms. Gabor's evidence that she has been taking a neurostimulant, and that, unfortunately, it has not had a positive therapeutic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Dr. Caillier acknowledged that Ms. Gabor had shown improvement on the cognitive assessment completed by Dr. Bogod in 2014, but that she continued to suffer ongoing cognitive deficits, particularly in the areas of attention span, memory and visual memory. In Dr. Caillier's opinion, those persistent cognitive deficits are probably permanent and it is unlikely that she will enjoy significant improvements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Given the likely permanence of Ms. Gabor's cognitive impairments, Dr. Caillier ranks her ability to secure a full-time academia position or pursue additional post-secondary education on a full-time basis, as guarded at best. She emphasized that the impairments in Ms. Gabor's visual memory, in particular, would have a negative impact on her ability to work as an artist.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Dr. Caillier also opined that Ms. Gabor's fatigue adversely affects her ability to be gainfully employed, both full-time and part-time. Even with the benefit of a neurostimulant and sleep improvement, Dr. Caillier's opinion is that Ms. Gabor would likely need to have breaks during the day. In her view, Ms. Gabor's persistent cognitive deficits combined with her chronic fatigue render her ability to pursue her pre-Accident career path in academia as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Dr. Caillier shared Dr. Bogod's view that Ms. Gabor is probably capable of some form of part-time work. She endorsed a review by a vocational consultant to determine what options Ms. Gabor should pursue and the supports that would have to be in place for her to be successful in part-time employment. In that regard, Dr. Caillier recommended there be an ergonomic assessment of her workstation, now and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In cross-examination Dr. Caillier would not agree that Ms. Gabor's ongoing cognitive symptoms were caused by her poor sleep, her residual emotional and psychological symptoms or her involvement in this litigation, or some combination of them. Her logic was that if such a causal link existed, the expectation would be that with Ms. Gabor's substantial improvements in mental health and chronic pain, their impact on her cognitive functioning would have lessened and thus her cognitive functioning would have correspondingly improved. Yet, significantly, in Dr. Caillier's view, that had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In terms of the influence of Ms. Gabor's participation in this litigation, Dr. Caillier echoed the comments made by Dr. Bogod and Dr. Smith (to be discussed) to the effect that the question of how litigation may impact her symptoms and her outcome is simply not adequately known or susceptible to reliable quantification.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One of the defendants' theories is that it was Ms. Gabor's acute injuries flowing from the Accident that impeded her ability to finish her thesis, rather than any cognitive difficulties. Dr. Caillier conceded that the time frame within which Ms. Gabor was not able to complete her thesis coincided with the immediate post-Accident period. She also agreed that, at that time, Ms. Gabor would have been experiencing the acute phase of her injuries, except for her symptoms of low mood and depression which Dr. Caillier explained do not necessarily manifest right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However, in Dr. Caillier's experience, people who are battling chronic pain, emotional and psychological disturbances and poor sleep would still be able to complete the minor task of correcting a few paragraphs of their own written work. It is her opinion, that for someone like Ms. Gabor, who had previously successfully defended her master's thesis, a few paragraphs of revisions would have been a minor undertaking and her acute injuries would not have presented a hurdle to her completing them. She opined that it was Ms. Gabor's cognitive difficulties and fatigue attributable to the mild traumatic brain injury, as distinct from her acute symptoms, that posed the primary impediments to the completion of her thesis in a timely way. Dr. Caillier regarded the struggle encountered by Ms. Gabor in finishing her thesis to be very telling and supportive of the diagnosis of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Ms. Gabor's chronic pain had improved since she had been seen by Dr. Caillier. Even so, Dr. Caillier predicted a poor likelihood of her becoming pain-free altogether in the future. It remained her opinion that from time to time Ms. Gabor's physical symptoms would probably flare. She held to the view that it was not likely that Ms. Gabor's residual chronic pain would limit or restrict her ability to participate in activities of her choosing whether at home, work or recreationally.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Dr. Caillier did not recommend that Ms. Gabor continue with physiotherapy or acupuncture treatments, preferring instead that she be proactive and exercise regularly to improve upon her physical conditioning. In that connection, she reiterated her recommendation that Ms. Gabor have additional sessions with a kinesiologist. She further recommended a lifelong exercise program to manage Ms. Gabor's symptoms in the future and suggested that lifelong access to a pool and gym would prove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Dr. Caillier was cross-examined extensively about the restrictions on physical movement imposed by chronic pain. In the context of that line of questioning, she was asked to watch various videotapes of Ms. Gabor belly dancing. Dr. Caillier rejected the blunt assertion that people with chronic pain have difficulty with fluid movement and guard against particular movements. She clarified that it very much depended on what movements provoked the pain. Dr. Caillier explained that people with chronic pain can have an excellent range of motion and be quite fluid, especially where their pain is largely provoked by maintaining sustained or static postures as in Ms. Gabor's case. She also testified that Ms. Gabor has hyperlaxity in multiple joints which allows her a beyond normal range of motion, increased range to her shoulders, elbows, knees and hips, and good flexibility throughout her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Dr. Caillier was not surprised that Ms. Gabor was able to return to dance after the Accident and perform the required dance movements. She repeatedly emphasized that it did not necessarily follow that Ms. Gabor no longer has pain. She cautioned against adopting the simplistic mindset that by observing the videos of Ms. Gabor dancing, it is reasonable to conclude that she does not suffer from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Dr. Caillier likewise urged caution in response to the proposition that there was no evidence in the videos that Ms. Gabor was guarding her neck, back or other regions while dancing, with the implication that she was, therefore, not experiencing pain. She replied that had Ms. Gabor been interviewed after dancing and asked how she felt, she may have said that she was in pain while she danced but nevertheless enjoyed doing it. She remarked that people with chronic pain typically try to live their lives, which entails doing physical activities that trigger pain. Dr. Caillier testified that chronic pain is better managed when those suffering from it keep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Dr. Caillier agreed that the videos did not demonstrate any obvious lack of energy on the part of Ms. Gabor, and that she did not look as though she was fatigued. However, in her view, the real test is what happens to Ms. Gabor's degree of fatigue when she is involved in sustained activities. She convincingly rejected the notion that Ms. Gabor's performance in the videos demonstrated that she had made a complete recovery from her physical symptoms. With similar force, Dr. Caillier refuted the proposition that, had she viewed the video tapes before she wrote her first report, she would have come to different recommendations and/or conclusions about Ms. Gabor's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In Dr. Caillier's view, resuming belly dancing has probably been quite beneficial for Ms. Gabor in terms of allowing improvement and management of her pain, and also assisting in the management of her fatigue. She considers belly dancing to be important for Ms. Gabor's long-term management of those symptoms.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Derryck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Dr. Smith is a psychiatrist with considerable experience in the area of brain injury. He is a Professor Emeritus in the Department of Psychiatry at the University of British Columbia and the former head of the Department of Psychiatry at Children's Hospital. Dr. Smith's private practice is limited to patients suffering from brain injury or attention deficit hyperactivity disorder. He has peer-reviewed scientific articles for the journal </w:t>
      </w:r>
      <w:r>
        <w:rPr>
          <w:rFonts w:ascii="arial" w:eastAsia="arial" w:hAnsi="arial" w:cs="arial"/>
          <w:i/>
          <w:color w:val="000000"/>
          <w:sz w:val="20"/>
          <w:lang w:val="en-US" w:eastAsia="en-US" w:bidi="ar-SA"/>
        </w:rPr>
        <w:t>Brain Injury</w:t>
      </w:r>
      <w:r>
        <w:rPr>
          <w:rFonts w:ascii="arial" w:eastAsia="arial" w:hAnsi="arial" w:cs="arial"/>
          <w:color w:val="000000"/>
          <w:sz w:val="20"/>
          <w:lang w:val="en-US" w:eastAsia="en-US" w:bidi="ar-SA"/>
        </w:rPr>
        <w:t xml:space="preserve"> and other publications and has been the guest editor and author of a two-volume series on mild traumatic brain injury in the </w:t>
      </w:r>
      <w:r>
        <w:rPr>
          <w:rFonts w:ascii="arial" w:eastAsia="arial" w:hAnsi="arial" w:cs="arial"/>
          <w:i/>
          <w:color w:val="000000"/>
          <w:sz w:val="20"/>
          <w:lang w:val="en-US" w:eastAsia="en-US" w:bidi="ar-SA"/>
        </w:rPr>
        <w:t>British Columbia Medical Association Journal (2006)</w:t>
      </w:r>
      <w:r>
        <w:rPr>
          <w:rFonts w:ascii="arial" w:eastAsia="arial" w:hAnsi="arial" w:cs="arial"/>
          <w:color w:val="000000"/>
          <w:sz w:val="20"/>
          <w:lang w:val="en-US" w:eastAsia="en-US" w:bidi="ar-SA"/>
        </w:rPr>
        <w:t>. He also regularly lectures and delivers courses on the topic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Dr. Smith conducted his independent assessment of Ms. Gabor on September 3, 2013. In preparing his opinion, he reviewed several of her medical and treatment therapy records, Ms. Olson's records, Dr. Bogod's initial report, Dr. Caillier's first report (at the time Dr. Smith composed his report, neither Dr. Bogod nor Dr. Caillier had prepared their subsequent opinions), Dr. Cheung's expert report, and Ms. Gabor's post-secondary education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Dr. Smith recorded Ms. Gabor's account to him of the Accident as follows: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she was making a left-hand turn in an intersection on a green light, her vehicle was t-boned by another vehicle proceeding through on her left and struck her vehicle over her driver's door.</w:t>
      </w:r>
    </w:p>
    <w:p>
      <w:pPr>
        <w:numPr>
          <w:numId w:val="10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"shocked".</w:t>
      </w:r>
    </w:p>
    <w:p>
      <w:pPr>
        <w:numPr>
          <w:numId w:val="10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observed loss of consciousness. She was uncertain about whether she hit her head.</w:t>
      </w:r>
    </w:p>
    <w:p>
      <w:pPr>
        <w:numPr>
          <w:numId w:val="10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some "blurry" parts of her memory.</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to use her passenger door to exit her vehicle because her door would not open.</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ambulance crew arrived and the attendant gave her a "quick look".</w:t>
      </w:r>
    </w:p>
    <w:p>
      <w:pPr>
        <w:numPr>
          <w:numId w:val="110"/>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Someone called her father.</w:t>
      </w:r>
    </w:p>
    <w:p>
      <w:pPr>
        <w:numPr>
          <w:numId w:val="1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her parents arrived at the scene and took her to a medical clinic which she had been to before. She cannot remember the doctor's name or the treatment she received at that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In Dr. Smith's experience there is often a lack of available objective data on which to ground a diagnosis of mild traumatic brain injury, explaining that the majority of individuals who sustain such an injury do not get admitted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Dr. Smith echoed the evidence of Drs. Cheung and Bogod, which I accept, concerning the typical trajectory of recovery from mild traumatic brain injury. The vast majority of individuals who sustain a mild traumatic brain injury recover with no lasting ill-effects. Considerable improvement takes place within the first six-month period and more in the remainder of the first year, with continued improvements until approximately two or, at most, two and a half years after the trauma. The generally accepted corollary is that a minority of individuals, ranging from between five and fifteen percent (depending on the literature), experience persistent symptoms. At the two or two and a half year mark, significant improvement in cognitive deficits secondary to mild traumatic brain injury is extremely unlikely. In other words, after that passage of time spontaneous recovery will be complete and the residual cognitive impairments will likely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A number of propositions contained in a paper authored by Dr. Smith in 2014 for the Canadian Bar Association titled, </w:t>
      </w:r>
      <w:r>
        <w:rPr>
          <w:rFonts w:ascii="arial" w:eastAsia="arial" w:hAnsi="arial" w:cs="arial"/>
          <w:i/>
          <w:color w:val="000000"/>
          <w:sz w:val="20"/>
          <w:lang w:val="en-US" w:eastAsia="en-US" w:bidi="ar-SA"/>
        </w:rPr>
        <w:t>The Problem With Mild Traumatic Brain Injury (MTBI) and Post-Concussion Syndrome</w:t>
      </w:r>
      <w:r>
        <w:rPr>
          <w:rFonts w:ascii="arial" w:eastAsia="arial" w:hAnsi="arial" w:cs="arial"/>
          <w:color w:val="000000"/>
          <w:sz w:val="20"/>
          <w:lang w:val="en-US" w:eastAsia="en-US" w:bidi="ar-SA"/>
        </w:rPr>
        <w:t>, were put to him during cross-examination. Most of the extracts drawn to his attention referred to the breadth of the diagnostic criteria for mild traumatic brain injury and the overlap of symptoms experienced by patients with that injury and by persons suffering from other types of conditions. Perhaps not surprisingly given the source, Dr. Smith agreed with all of the propositions put to him. This line of cross-examination yielded nothing more than confirmation of the controversy around the diagnosis of mild traumatic brain injury and post-concussion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Dr. Smith explained that, due to the non-specificity of the symptoms, he considers the diagnosis of post-concussion syndrome to be so problematic that he does not apply it. He also steers away from asking the individual questions aimed at eliciting answers as to whether they have experienced each and every symptom on the post-concussion checklist. His belief is that doing so carries the potential of contaminating the information obtained in the interview and may lead to an over endorsement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Dr. Smith concurred with Dr. Caillier's opinion that Ms. Gabor sustained a mild traumatic brain injury as a result of the Accident. He also agreed with Dr. Bogod's opinion that her demonstrated impairments on neuropsychological testing were the likely combination of ongoing neck and back pain, sleep disturbance, and the sequelae of a brain injury. As well, Dr. Smith shared Dr. Cheung's diagnosis of Adjustment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In his report, Dr. Smith opined that the main evidence supporting his diagnosis of mild traumatic brain injury was Ms. Gabor's period of peritraumatic amnesia, meaning gaps in her memory of the events immediately before and/or after the Accident, coupled with her ongoing cognitive impairments and cluster of psychological and behavioural symptoms that are consistent with a mild traumatic brain injury. He explained that Ms. Gabor's reports of the Accident given to a number of people, including him, indicated that she had experienced a gap in her memory, particularly for events after the impact. He rejected the proposition that her memory gap was caused by psychological distress or physical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At trial, Dr. Smith was shown a photograph of Ms. Gabor's car at the Accident scene. In his view, the damage to her vehicle indicated that she was struck predominantly at the front of her vehicle and was not t-boned as she had relayed to him and many others. He also thought that the photograph of her vehicle seemed inconsistent with her account that she had not been able to use her driver's side door to exit her vehicle. At the same time, he agreed that that the photograph, which appeared to depict a functioning driver's side door on Ms. Gabor's car after the Accident, was somewhat open to interpretation. In any case, Dr. Smith testified that assuming Ms. Gabor provided inaccurate details surrounding the Accident, that suggested she had been confused and/or dazed at the scene for a period of time. Accordingly, in addition to experiencing a gap in her memory and satisfying that diagnostic criterion, he testified that the criterion of experiencing an altered mental state may also have been met. However, he had not formulated his written opinion on the presence of that latter criterion.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Continuing with the issue of whether Ms. Gabor may have experienced an altered mental state, Dr. Smith stated that her self-report of disorientation to Dr. Tan the day of the Accident would further bolster the finding that such diagnostic criterion was satisfied. At one point in his direct evidence, he seemed to say that Dr. Tan had made an objective finding of disorientation when she saw Ms. Gabor on the day of the Accident. The defendants assert that his plainly incorrect testimony on that point suggests that he was confused about that fact or failed to appreciate that Ms. Gabor had made a self-report of disorientation to Dr. 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That is not a fair assessment of Dr. Smith's evidence. When the matter was explored in cross-examination, it was abundantly clear that he understood that Dr. Tan's entry of disorientation in Ms. Gabor's chart referred to Ms. Gabor's subjective complaint. That was also made explicit in his written report. In my view, Dr. Smith had simply misspoken at trial when he stated that Dr. Tan had objectively found that Ms. Gabor was disoriented. His misstatement had never formed the basis of his opinion that Ms. Gabor suffered a mild traumatic brain injury in the Accident. As mentioned, Dr. Smith's core opinion rests on the presence of the diagnostic criterion of a gap in her memory, and not on her having experienced an altered mental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Dr. Smith agreed that the effect size of mild traumatic brain injury related cognitive symptoms is very small, and that many other conditions have a more adverse effect on neuropsychological functioning than does mild traumatic brain injury. He testified that his familiarity with the medical controversy in the area prompted him to ensure that he carefully explored and weighed the prospect of other causes being responsible for Ms. Gabor's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In carrying out his differential diagnosis, he turned his mind to whether the combination of factors such as her chronic pain, psychological afflictions, litigation stress, sleep problems, and the diagnostic threat could account for her symptoms, and concluded they did not. Like Drs. Bogod and Caillier, Dr. Smith was uncertain how one could validly quantify the effect of litigation stress on a particular individual when performing a clinical assessment. This was largely because everyone that he sees who is involved in the court system experiences consequential stress of some degree. In his opinion, the remainder of those factors, namely chronic pain, psychological afflictions, sleep disturbance, and the diagnostic threat, either standing alone or working together, were not sufficiently impairing of Ms. Gabor to explain the nature and extent of her cognitive deficits measured by Dr. Bogod. There was nothing to indicate to Dr. Smith that she had exaggerated those deficits on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In cross-examination, Dr. Smith agreed that it was possible that an individual who had not been diagnosed with a psychological disorder could nonetheless have psychological symptoms that could negatively affect cognitive functioning. He further agreed to the possibility that undiagnosed psychological symptoms could be affecting Ms. Gabor's cognitive functioning. However, Dr. Smith agreed to those general propositions as mere possibilities and at no time retreated from his fundamental opinion specific to this case, that Ms. Gabor had sustained a mild traumatic brain injury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As to Ms. Gabor's prognosis, it is Dr. Smith's opinion that because she has endured persistent residual cognitive difficulties due to brain injury for more than two years, her residual impairments are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Dr. Smith documented that Ms. Gabor told him she had two prior episodes of emotional distress. He understood that at age 13, she had mild symptoms of depression which she described to him as a "normal teen thing" and was aware that she had been treated with Prozac for one year in relation to it. Ms. Gabor informed him that while at university, during her 20s, she received counselling for stress, in respect of which Dr. Smith noted there had been no formal psychiatric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Ms. Scott's records had not been available to Dr. Smith at the time he wrote his opinion: however, he read them subsequently. In cross-examination he was taken to several of her entries. Dr. Smith did not regard Ms. Gabor's history of emotional and psychological symptoms as significant, and considered it material that they had not impaired her function at the time she was seeing Ms.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Dr. Smith was questioned about whether he would agree that, had the Accident not occurred, Ms. Gabor likely would have experienced episodes of anxiety or depression in her life on the occurrence of a traumatic event. His answer was "maybe", explaining that he could not be more definitive because her past psychological history of anxiety and depression did not appear to be significant and, more importantly, they had not caused her any functional impairment. He went on to say that Ms. Gabor's history of mixed symptoms may simply leave her more vulnerable to developing anxiety or depression after a trauma.</w:t>
      </w:r>
      <w:r>
        <w:rPr>
          <w:rFonts w:ascii="arial" w:eastAsia="arial" w:hAnsi="arial" w:cs="arial"/>
          <w:sz w:val="20"/>
          <w:lang w:val="en-US" w:eastAsia="en-US" w:bidi="ar-SA"/>
        </w:rPr>
        <w:cr/>
      </w:r>
    </w:p>
    <w:p>
      <w:pPr>
        <w:numPr>
          <w:numId w:val="1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Gordon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Dr. Gordon Wallace is a registered psychologist. He has worked in the field of rehabilitation psychology assessment since 1980 and has been qualified as an expert in that area in the courts of several Canadian provinces and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Dr. Wallace conducted an assessment of Ms. Gabor on February 13, 2014 for the purpose of assessing her residual employability potential. The evaluation consisted of his interview of Ms. Gabor, the administration of a battery of tests, and a review of pertinent medical and psychological documentation, which included the initial reports of Drs. Caillier and Bogod. At the time, Dr. Bogod had completed his second assessment of Ms. Gabor, but had not yet prepared his written report. He discussed his findings from his subsequent testing with Dr.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Dr. Wallace explained that from a rehabilitation psychology perspective, it is important to not only identify occupational options within Ms. Gabor's residual vocational abilities and interests, but to also consider the likelihood of her being able to obtain and maintain competitive employment. He used the term "competitive employment" to refer to the ability to engage in work activities that generate remuneration based on performance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Based on Ms. Gabor's self-report, Dr. Wallace identified her primary pre-Accident vocational goal as a career teaching in an art program at the college or university level. In his opinion, she had the requisite qualifications to pursue that goal. He emphasized, however, that because her desired position is considered to be very competitive, it was difficult for him to say how successful she would have been in securing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Ms. Gabor told Dr. Wallace that she would have considered employment in other public art-related institutions, such as an art gallery. In his opinion, her educational and art background would have qualified her for a number of posts within that sphere, such as technical services, curator services, and public programming. Those jobs would encompass responsibilities such as behind the scenes preparation for exhibits, conducting research, making decisions related to exhibits, marketing, and orchestrating exhibit tours. In his view, Ms. Gabor was also employable by private art galleries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Dr. Wallace has no doubt that Ms. Gabor's physical, psychological and cognitive symptoms after the Accident have had a negative impact on her ability to pursue an academic career at the post-secondary institution level. He opined that her reduced functioning capabilities attributable to her cognitive deficits and fatigue limit her capacity to be productive on a daily basis and thereby place her at a greater disadvantage. He reasoned she was therefore less likely to obtain a position in an academic career at a post-secondary institution level than she would have been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Dr. Wallace opined that the findings from Dr. Bogod's recent assessment of continuing cognitive limitations, coupled with Ms. Gabor's fatigue with mental effort, would not be congruent with the demands of an occupation in academia, including the day-to-day demands of a teaching position. Her aptitude results, particularly in regards to general learning ability, were also not consistent with the requirements of a college or university level teaching position. He concluded that her fatigue and subsequent reduced functioning capabilities would continue to impede her ability to complete activities that would likely increase her competitiveness for available teaching positions. In this regard, Dr. Wallace noted that Ms. Gabor had not been able to do her art work in as productive a manner as she had been able to prior to the Accident. Neither had she succeeded in securing additional exhibitions beyond the one at the Gallery in early 2013, which would likely have increased her competitiveness for teaching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Based on the foregoing, Dr. Wallace opined that from a rehabilitation psychology perspective, it is unlikely that, at present, Ms. Gabor would be able to obtain a post-secondary teaching position on account of her ongoing cognitive limitations, diminished productivity, reduced self-confidence,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Dr. Wallace also turned his mind to Ms. Gabor's post-Accident ability to obtain and maintain competitive employment in alternative public art institution positions. In his view, those options were not realistic given her present functioning limitations. He did not believe that she would be able to carry out job duties in an efficient and effective manner commensurate with competitive employment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Ms. Gabor's potential to work in private galleries, which would be sales-related positions, also presented concerns to Dr. Wallace. Although the cognitive demands associated with those jobs would be less demanding than careers in academia or public art gallery placements, it nevertheless required mental effort to deal with potential buyers. Dr. Wallace added that Ms. Gabor's potential earnings would likely be commission-based and therefore would be difficult to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In Dr. Wallace's view, the occupational careers open to Ms. Gabor are very limited because of her ongoing symptoms. More specifically, he was doubtful about Ms. Gabor's capacity to competitively work as a fine arts technician, especially on a full-time basis. He remarked that developing a career as an artist would require Ms. Gabor to create artistic projects with the expectation of additional exhibitions and subsequent sales. Dr. Wallace voiced concerns related to her reduced confidence combined with concerns about the quality and quantity of her artistic output after the Accident as posing potential impediments. That said, he acknowledged that providing an opinion regarding her ability to consider a full-time career as an artist was beyond his expertise. He suggested obtaining an opinion from professionals within the art community to assess her commercial potential as an artist.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Making use of Ms. Gabor's diploma in Fashion Design and Merchandising was seen by Dr. Wallace to be problematic because it would involve extended periods of sitting. Compounding that difficulty was that Ms. Gabor now has limited interest in that field which she shifted away from to pursue a more elevated career in 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Dr. Wallace believes that Ms. Gabor could consider work in fashion retail outlets. He noted, however, that such a path would represent a demotion from her educational and vocational development and could likely prove to be psychologically difficult for her to consider. In addition, her fatigue was a hampering concern in relation to such employment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Because of her residual injuries, Dr. Wallace also regarded Ms. Gabor as limited with respect to retraining and obtaining further education in a field that would draw on her strong artistic interests, such as interior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Dr. Wallace was aware that Ms. Gabor had been able to return to belly dancing, albeit with delay in implementation because of the Accident. She told him that that she was currently performing and was teaching two classes a week and lately had been able to promote her services and develop increasing work opportunities. She also said that being able to pursue belly dancing had been psychologically beneficial for her and that she was planning to continue with it. At the same time, however, she reported experiencing increased pain after participating in lengthy dance workshops and continued to report fatigue which, according to Dr. Wallace, could negatively impact her ability to participate in dance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Dr. Wallace went on to say that if Ms. Gabor's fatigue and pain experience were improved upon, then it would appear that she would be able to continue expanding her self-employment as a dancer. He found it difficult to assess what her earnings might be from dancing as they would depend upon her skill level, promotional capabilities, as well as available employment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Dr. Wallace highlighted the differences between the demands of being self-employed and the more typical employer-employee work situation. He explained that self-employment is more flexible and amenable to an individual's schedule, activity tolerances, and productivity capabilities. In his view, when assessing Ms. Gabor's residual employability potential, it was therefore important to consider not only her ability to participate in self-employed ventures, but to also meet competitive employment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Drawing on his years of experience in the field, Dr. Wallace has come to understand that in order to maintain ongoing competitive employment individuals need to have three basic foundational skills over and above skills specific to a particular job. They are: (i) attending a job site when scheduled; (ii) interacting appropriately with co-workers, supervisors and, if necessary, with customers and clients; and (iii) completing job duties in an efficient and effective manner commensurate with competitive employment standards. This latter requirement would include skills such as independently initiating and completing tasks; assessing one's work output and recognizing errors and limitations; tolerating frustration; meeting job production demands and quotas; and completing multitasking demands, etc. In his view, the absence of any of these three core components would render it unlikely that an individual could maintain competitive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In cross-examination Dr. Wallace acknowledged that Ms. Gabor appeared to display the foregoing foundational skills in respect of her exhibition at the Gallery. His acknowledgement carries marginal weight in light of my findings concerning the many difficulties, verging on near chaos, experienced by Ms. Gabor behind the scenes.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In Dr. Wallace's opinion, Ms. Gabor's ability to maintain ongoing competitive employment in a typical employee-employer relationship is an issue due to her continuing cognitive, physical and/or psychological impairments. He raises as a particular concern her ability to efficiently and effectively complete job duties in a manner commensurate within competitive employment standards. In that connection, he points out her self-report that on a daily basis she has approximately six hours of productive activity, which is spread throughout the day so she can take the breaks she requires. Dr. Wallace concluded that, given her cognitive, physical, psychological, and fatigue issues, Ms. Gabor's ability to maintain competitive employment standards, remained guarded. A more definitive opinion would require her attendance in a traditional employee work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A final factor for consideration raised by Dr. Wallace is the awkwardly worded concept of "presenteeism". It refers to the measure of lost productivity cost due to employees actually showing up for work but not being fully engaged and productive, mainly because of personal health and/or life issue distractions. This would encompass individuals who are able to maintain their employment through meeting the basic skills required of competitive employment but are less productive in their work output. Individuals whose presenteeism is challenged are, in Dr. Wallace's opinion, less likely to be promoted as compared with their non-distracted counterparts. They would not be considered to be as valuable as other employees who are able to be more efficient and versatile in their job duties. He commented that individuals displaying problems with being present are at a higher risk for being let go should the employer need to adjust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Dr. Wallace opined that from a rehabilitation psychology perspective, Ms. Gabor's significant fatigue, which increases with mental effort, and her diminished cognitive efficiency will have the greatest impact on her ability to obtain and maintain competitive employment in occupational options congruent with her education. His view is that all available efforts to improve her functioning capacity will be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Dr. Wallace recommended that when her treatment team deemed it appropriate, Ms. Gabor would likely benefit from vocational counselling to explore and clarify her residual occupational options in order to make an informed decision about her future career path. Taken within the private sector, such counselling would cost approximately $750-$1,250, depending upon the amount of time required. His suggestion is that Ms. Gabor wait until her physical, cognitive, and psychological functioning has plateaued before undergoing the vocational counselling so that her career exploration is based on a better understanding of her residual capabilities.</w:t>
      </w:r>
      <w:r>
        <w:rPr>
          <w:rFonts w:ascii="arial" w:eastAsia="arial" w:hAnsi="arial" w:cs="arial"/>
          <w:sz w:val="20"/>
          <w:lang w:val="en-US" w:eastAsia="en-US" w:bidi="ar-SA"/>
        </w:rPr>
        <w:cr/>
      </w:r>
    </w:p>
    <w:p>
      <w:pPr>
        <w:numPr>
          <w:numId w:val="1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Sharyle Jewett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Ms. Jewett is an occupational therapist and rehabilitation consultant experienced in providing rehabilitation services and performing private rehabilitation assessments. Based on her evaluation of Ms. Gabor at home on March 13, 2014, and her review of medical documentation and consultation with family members and treating professionals, Ms. Jewett provided a series of recommendations aimed at assisting Ms. Gabor to maximize her function and independence in both vocational and avocational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Ms. Jewett's report provides the details of the cost and replacement time (if necessary), information about the possible supplier, and her rationale in respect of each recommendation. I will address them under Ms. Gabor's claim for damages for her future care.</w:t>
      </w:r>
      <w:r>
        <w:rPr>
          <w:rFonts w:ascii="arial" w:eastAsia="arial" w:hAnsi="arial" w:cs="arial"/>
          <w:sz w:val="20"/>
          <w:lang w:val="en-US" w:eastAsia="en-US" w:bidi="ar-SA"/>
        </w:rPr>
        <w:cr/>
      </w:r>
    </w:p>
    <w:p>
      <w:pPr>
        <w:numPr>
          <w:numId w:val="1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Defendants' Experts</w:t>
      </w:r>
    </w:p>
    <w:p>
      <w:pPr>
        <w:numPr>
          <w:numId w:val="1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Rehan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Dr. Dost completed his residency in neurology at the University of Western Ontario in 1999. He is currently in private practice in British Columbia as an experienced neurologist and an electromyographer.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Dr. Dost performed a clinical neurological examination of Ms. Gabor on July 15, 2013. His expert report of the same date (excluding appendix II) was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Dr. Dost summarized Ms. Gabor's reported recollections of the Accident as follows:</w:t>
      </w:r>
      <w:r>
        <w:rPr>
          <w:rFonts w:ascii="arial" w:eastAsia="arial" w:hAnsi="arial" w:cs="arial"/>
          <w:sz w:val="20"/>
          <w:lang w:val="en-US" w:eastAsia="en-US" w:bidi="ar-SA"/>
        </w:rPr>
        <w:cr/>
      </w:r>
    </w:p>
    <w:p>
      <w:pPr>
        <w:numPr>
          <w:numId w:val="1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saw a flash of white vehicle, heard a loud bang and recalled the impact.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does not recall which way her body moved.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next memory was of an individual helping her out of the vehicle.</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to exit out of the passenger side because the driver-side door was crushed.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Emergency medical services and police arrived at the scene.</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very emotional, in "shock", and described herself as disoriented. When Dr. Dost asked her what she meant, she replied that she was in shock, extremely emotional and had a difficult time focusing.</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pain in her back, neck, and both wrists and was developing a headache.</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family came to the scene; she could not recall if she had actually called them.</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taken to a clinic that day and was evaluated and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Dr. Dost agreed that he had made two errors in his summary of Ms. Gabor's report to him about the Accident. One mistake on this key matter was that he recorded that she said she saw a flash of light. Secondly, he noted that she reported she had been taken to the hospital where she had a very cursory examination. Both pieces of information are incorrect. Dr. Dost also recorded that Ms. Gabor told him she recalled the impact of the collision. Ms. Gabor testified that she did not believe she had told him she recalled the actual impact because she does not recall it, although she may have a memory of the sound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In Dr. Dost's opinion, Ms. Gabor did not sustain a brain injury of any kind as a result of the Accident. His opinion was constructed on seven main pillars:</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experienced no loss of consciousness.</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attend the hospital via emergency medical services, which unlike Dr. Smith, Dr. Dost described as being "highly unusual" for an individual who had sustained a traumatic brain injury.</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Dost considered it significant that Dr. Tan did not make a diagnosis of concussion or mild traumatic brain injury when she examined Ms. Gabor on the day of the Accident. Strangely, his report does not make reference to Dr. Tan's entry a week later where she did diagnose concussion. Perhaps he had not been supplied with that record or perhaps he disregarded it as unimportant.</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Dost's interview of Ms. Gabor revealed no pre-Accident amnesia or loss of consciousness because she recalled the impact of the collision. He acknowledged, however, that she may have experienced an "extremely brief" period of post-Accident amnesia, being the gap in her recall between the time her vehicle was struck and when she was helped out of her car on the passenger side. In his view, that gap in her memory should not be interpreted as reflective of any traumatic neurological disruption. His reasoning was threefold: (i) gaps in memory are the expectation not the exception because the human mind does not record every sequence of every event; (ii) there is a natural attrition of memories with time; and (iii) these factors are particularly relevant where there has been a psychologically relevant event such as a motor vehicle collision.</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documented disorientation or confusion. Dr. Dost considered Ms. Gabor's self-report of disorientation to be meaningless due to its non-specificity. He elaborated that disorientation is a term used by medical professionals to describe individuals who do not know who, where or when they are or cannot follow simple commands. Dr. Dost remarked that subjective disorientation can occur with pain or with being emotional, and those factors would fully account for Ms. Gabor's subjective reports of symptoms.</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Symptoms such as headaches, dizziness, psychological issues and cognitive difficulties after the Accident cannot be used, in isolation, to ground the diagnosis of mild traumatic brain injury. All of the medical experts agreed with this fundamental proposition.</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effects of pain, sleep alteration and psychological duress are far more plausible explanations for Ms. Gabor's symptom complex than is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The defendants emphasize, as had Dr. Dost, that any gap in memory experienced by Ms. Gabor would have been extremely brief. However, the preponderance of the evidence, including Mr. Boilard's testimony, does not establish that Ms. Gabor was assisted from her car within mere seconds of the collision such that the gap in her memory was fleeting. Even if the gap had been extremely brief, as it was characterized by Dr. Dost, none of the medical experts opined that a short duration of amnesia militated against the likelihood that the individual had sustained a mild traumatic brain injury, or otherwise did not satisfy the accepted diagnostic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One of the reasons given by Dr. Dost in support of his view that Ms. Gabor's gap in memory should not be interpreted as reflecting a mild traumatic brain injury was the natural attrition of memories over time. However, in her retelling of the Accident from the outset, I find that Ms. Gabor credibly and consistently reported that gap in her memory. She has never been able to fill in that blank. That fact discredits Dr. Dost's reasoning that the gap is partially explainable by the gradual wearing away of her memory with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Dr. Dost did not challenge the legitimacy of the diagnostic elements of mild traumatic brain injury endorsed by the ACRM, which permits self-reporting of the criteria. However, he testified that one has to be cautious and circumspect in applying any self-reported factors. His view accords with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Dr. Dost agreed that neuropsychological testing of the kind conducted by Dr. Bogod provides excellent discriminant validity in identifying cognitive deficits and abnormalities and their effect on a person's level of function. He does not take issue with the results of Dr. Bogod's testing of Ms. Gabor. He emphasized that what Dr. Bogod's testing cannot reveal is the diagnosis or the reason for the presence of the measured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As to etiology, Dr. Dost stressed that non-brain injury factors have been found to play a significant role in the pathogenesis of post-concussion syndrome. Given that, he considers it vital that the assessor search for clinical co-founders, which he believes typically offer far more persuasive and treatable explanations for the cognitive complaints. Those co-founders would include the well-documented cognitive inefficiencies strongly associated with sleep disruption, psychological duress and/or poorly controlled pain. Dr. Dost clarified that, in Ms. Gabor's case, "psychological duress" referred to the convergence of her mild psychiatric symptoms (i.e. her depressed mood and anxiety issues), which he conceded may not satisfy the clinical threshold to support a formal diagnosis, plus the effects of two other factors: the litigation effect and iatrogenesis, also known as the diagnostic threat.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 found troubling the lack of depth in Dr. Dost's analysis as to the degree that Ms. Gabor's mild, and possibly subclinical, psychological symptoms contributed to the psychological duress that he opined is responsible for her cognitive deficits. Of similar concern was that Dr. Dost did not satisfactorily explain how it was that such cognitive deficits have persisted in the face of Ms. Gabor's much improved psychological condition and pain. As a further side note, I question whether this differential diagnosis might fall outside of Dr. Dost's expertise as a neurologist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Dr. Dost testified that the diagnostic threat is a condition created by the process of medicine itself. Expressed in simple terms, if a doctor, who is an authoritative figure, tells the patient she is brain damaged, then she will behave as though she has brain damage and that will have a significant impact on her neurological function. In other words, a misdiagnosis of mild traumatic brain injury can result in a patient, who does not have such an injury, displaying cognitive symptoms that are consistent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Dr. Dost's evidence concerning the presence and application of the diagnostic threat was also deficient on specifics. He did not adequately identify the precise diagnosis or diagnoses that he says triggered the diagnostic threat in Ms. Gabor's case. I am left wondering whether he was referring to Dr. Tan's warning on July 4, 2011 to keep a lookout for the signs and symptoms of a concussion, or to her actual diagnosis of concussion made one week later (even though he does not refer to that diagnosis in his report), or whether he was referring to a diagnosis subsequently given to Ms. Gabor at the G.F. Strong Rehabilitation Centre or by one of the other medical experts who assessed her. The failure to pinpoint the diagnosis or diagnoses said to be at the core of the diagnostic threat seriously undermined the force of Dr. Dost's opinion as to the influence of that factor upon Ms. Gabor's persistent cognitive impairments. As well, there was no cogent evidence as to whether or how the effects of iatrogenesis (which, if it did apply in Ms. Gabor's case, was itself clearly caused by the Accident), might ever dissipate or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Also concerning is that, in his report, Dr. Dost described it as "highly unusual" that Ms. Gabor had not been taken to hospital and relied on that fact in concluding that she had not sustained a brain injury. Yet, at trial he readily conceded that an individual could sustain a mild traumatic brain injury and not go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Another problem is the reliance Dr. Dost placed on the inadequately explained notion of how the "litigation effect" played a contributory role in the development of Ms. Gabor's cognitive deficits. Ms. Gabor acknowledged that being involved in this case was not "a walk in the park" and mentioned, in particular, that her examination for discovery and attending at the various defence medical appointments had been stressful. However, her testimony, buttressed by the evidence of her parents and Ms. Olson, established that by and large she had elected to take a disinterest in the litigation process. Ms. Gabor effectively delegated that role to her parents until increasing demands were made upon her as things intensified closer to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During his cross-examination Dr. Dost appeared to distance himself from the importance of this factor. He explained that he had not canvassed the topic with Ms. Gabor to assess its effect upon her, and conceded that it was only a possible contributory factor which he had considered relevant essentially because some of the literature indicated it could be. Simply presuming that it applied as a causative factor in Ms. Gabor's case served to undercut the potency of Dr. Dost's opinion and detracted from his sway as an expert. I would add that Dr. Dost did not sufficiently identify the circumstances in which it was anticipated that the impact of the stress from this litigation would no longer influence Ms. Gabor's cognitive function (e.g. once the trial ended, or when Reasons for Judgment were issued, or following an appeal, or at some other turning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In one of the appendices to his report, Dr. Dost provided commentary on the natural history of singular instances of mild traumatic brain injury and the small proportion of that population, between five and fifteen percent, who fall outside of the usual expectations for complete recovery and go on to experience post-concussion syndrome. At trial, he explained that in preparing that appendix, he had put aside his opinion that Ms. Gabor did not incur a mild traumatic brain injury, and for the purpose of his analysis only, assumed that she had indeed sustained such an injury. It was within that highly qualified context that Dr. Dost discussed the medical controversy surrounding the concept of post-concussion syndrome, emphasizing among other things that non-brain injury factors are at play in causing symptoms consistent with post-concussion syndrome. The majority of his remarks were stated in general terms with citations to the references he relied on for them, and were not said to be specific or necessarily applicable to Ms. Gabor. Many of the propositions he espoused had also been mentioned by Drs. Smith, Bogod and Caillier in their respective reports and are not contentious.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When explaining the relationship of the appendix to his main report and the alternative discussion it was intended to raise, Dr. Dost agreed that, in the absence of MRI imaging showing otherwise, Ms. Gabor fell within the class of uncomplicated mild traumatic brain injury cases. Ms. Gabor's counsel construed Dr. Dost's statement as being a concession or a new opinion to the effect that Ms. Gabor had indeed suffered a mild traumatic brain injury from the Accident. However, it was abundantly clear that in giving his testimony Dr. Dost was not expressing that opinion or in any way retreating from his primary opinion that Ms. Gabor did not suffer a mild traumatic brain injury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In Dr. Dost's opinion, Ms. Gabor's headaches were consistent with chronic headaches associated with whiplash and they did not result in any neurological impairment or disability. The most he could say about her cervical mid-back pain and bilateral hip pain was that they were not neurological in origin. Ms. Gabor is not asserting that they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Dr. Dost concluded that from a neurological perspective, Ms. Gabor was not impaired or disabled, did not require any rehabilitation program therapy or other treatment, and was not restricted in terms of her employment or impaired for future employment. It is crucial to appreciate that his opinion is specifically couched in terms of, and is confined to, a neurological point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The cumulative effect of the many shortcomings of Dr. Dost's opinion is such that I prefer the opinions of Ms. Gabor's medical experts on every point of disagreement.</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Kulwant Riar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Dr. Riar is a psychiatrist in private practice. The majority of his work is forensic in nature including civil and criminal matters. He is a tenured Clinical Professor in the Faculty of Medicine at the University of British Columbia and is a member of the medical staff at Vancouver General Hospital. Dr. Riar interviewed Ms. Gabor on December 2, 2013, and produced his expert report dated February 13, 2014. He has less experience than does Dr. Smith in diagnosing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In terms of physical injuries, Dr. Riar opined that Ms. Gabor suffered musculoskeletal sprains as a result of the Accident, the majority of which had now settled leaving only residual pain that bothered her from time to time. He further opined that the Accident was responsible for aggravating her "pre-existing" aches and pains. He found that those symptoms had also resolved and were "not a big issue" around the time of his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Ms. Gabor disclosed her pre-Accident psychological symptoms to Dr. Riar. She said that she had a "small blip of hormonal depression" in her teenage years that was not "bad" and did not last long. She also told him about her short-lived purging of food that also occurred when she was in her teens. She described herself as always having been "a bit of" a worrier and perfectionist. Dr. Riar was also aware of the counselling Ms. Gabor received from Ms. Scott and that she had been prescribed Ativan by Dr. Harvey in July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Dr. Riar postulated that before and after the Accident, Ms. Gabor carried "ongoing neuroticism", by which he meant that it is her personality to be worried and have anxiety in difficult scenarios. He added that such personalities do not do well under stressful situations. At the same time, he agreed that the best indicator of a person's level of function is how they operate in the world, which confirmed that Ms. Gabor was functioning well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Dr. Riar opined that the Accident was a sufficiently stressful event to lead to the development of Ms. Gabor's symptoms of depression and anxiety, and agreed that at some point after the Accident, she met the diagnosis of Adjustment Disorder. He observed that her psychological symptoms had settled and were not an issue at the time of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Dr. Riar found that Ms. Gabor's memory leading up to the time of the Accident was unclear. He recorded that she told him she remembered making a left turn at a "T" intersection and seeing a flash of white, and then having the feeling that she had to get out of the way fast. She relayed to him that it happened so fast that it was hard for her to remember if there was an impact or a bang, but clarified that she knew at the time that her vehicle was hit. She told Dr. Riar that her car came to a stop and somebody came to help her out from the passenger side. Ms. Gabor said she did not remember turning off the ignition but is sure that she did so. She remembered crying very hard due to pain and shock and felt that everything was a blur at the time. She also recalled that the police and paramedics were on the scene and that someone helped her call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During his interview of Ms. Gabor, Dr. Riar detected no problems with her attention or concentration and found her short-term memory to be good. He concluded that she displayed no symptoms suggestive of post-concussion syndrome. He also made the statement that such symptoms were not apparent from the collateral information of her family doctor. At the same time, however, he did not challenge the findings of Dr. Bogod in respect of Ms. Gabor's measured cognitive impairments arising from the Accident. In fact, he agreed that her deficits existed and claimed he was not suggesting that she was "putting it up" on testing, which I have interpreted to mean he was not implying that Ms. Gabor was feigning her deficits on testing. Muddling the contours of his analysis further, in cross-examination Dr. Riar agreed that, while he did not find signs of irritability or cognitive deficits during his interview of Ms. Gabor or from the review of her records, he nonetheless did not doubt they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As had Dr. Dost, Dr. Riar concluded that Ms. Gabor's memory was intact for events leading up to the time of impact but that afterward there was some disruption of recall for a short while. Sharing similarities with Dr. Dost's opinion, Dr. Riar opined that, while it was possible that Ms. Gabor's disruption of memory stemmed from a mild concussion/mild traumatic brain injury, the most likely causes were the psychological factors related to her pre-existing neuroticism and psychological reactions to various kinds of stresses including physical pain, Mr. Rauscher's move to Montreal, the interruption of her life caused by the Accident, this litigation, and the diagnostic threat.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In cross-examination, Dr. Riar agreed that there are instances where mild traumatic brain injury does not show up on brain imaging. He also acknowledged that many of the symptoms Ms. Gabor had experienced after the Accident were indicia of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Dr. Riar gave unsatisfactory evidence purporting to explain his opinion that chronic pain was one of the causes of Ms. Gabor's persistent cognitive deficits in the face of his conclusion that the majority of her physical symptoms and pain had settled, and that her residual pains were not "a big issue". His purported explanation as to how Ms. Gabor's psychological symptoms, which he likewise described as being settled, were contributing to her persistent cognitive deficits was also disquieting.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Dr. Riar admitted that he had not asked Ms. Gabor whether she found this litigation to be a stressful matter and did not examine any extrinsic evidence to assess its potential impact. Much like Dr. Dost, he presumed that the litigation was a stressor to her because he presumed, based on his reading of medical literature, that litigation causes stress to any person involved in it. From that, he made the reasoning leap that the litigation stress experienced by Ms. Gabor was of sufficient intensity to play a contributory role in her cognitive failings. That was essentially the full extent of Dr. Riar's analysis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Dr. Riar admitted that it was very difficult to know whether the diagnostic threat was at play in this or in any particular case. He agreed that he had not really probed that potential connection in the case at hand. And yet, he had identified it as a causative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My criticisms of Dr. Dost's shallow analysis of the litigation effect and the diagnostic threat as they pertain to Ms. Gabor apply equally to Dr. Riar's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Despite his acknowledgement that, after the Accident, Ms. Gabor met the diagnosis of Adjustment Disorder, Dr. Riar's view was that Ms. Gabor was never disabled due to psychiatric reasons. The definition of disability he applied referred to an inability to perform activities of daily living on an ongoing basis and impairment in the ability to work. He confirmed that he was not purporting to opine on whether her cognitive deficits may have disabled her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When he interviewed Ms. Gabor, Dr. Riar did not think she required any psychiatric intervention on an urgent or regular basis. That said, he believes she could benefit from cognitive behaviour therapy to address her ongoing neuroticism. He described her psychiatric prognosis as guarded and forecasts episodes of depression and anxiety in her life in stressful situations. He opined that would be the case even if Ms. Gabor had not been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I have noted significant misgivings about Dr. Riar's opinion. To the list I would add that his written opinion and trial testimony was confusing, if not internally inconsistent, on some pivotal matters. All things considered, I have concluded that it is unsafe for the Court to rely upon Dr. Riar's opinion. I prefer, instead, the opinions of Drs. Smith, Bogod, Cheung and Caillier on every point of divergence.</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Richard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Dr. Kendall is an experienced orthopedic surgeon who has practised for more than 20 years. He is also a board certified surgeon with the American Board of Orthopedic Surgery, a Clinical Assistant Professor in the Faculty of Orthopedics at the University of British Columbia and an educational site director for undergraduate and postgraduate orthopedic education in Richmond. Ms. Gabor's counsel did not require Dr. Kendall to attend trial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Dr. Kendall's primary report dated February 15, 2013 is based on his assessment of Ms. Gabor carried out that day. His addendum report of May 12, 2014 took into account his receipt and review of additional documents, including Dr. Caillier's two reports and the report of Ms. Jewett. Dr. Kendall did not re-examine Ms. Gabor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Dr. Kendall's report states that Ms. Gabor "expressed the opinion" that she had no pre-existing history of neck or back complaints before the Accident. In my view, the evidence was not adequately developed to convince me that Ms. Gabor's apparent omission belies a deliberate attempt on her part to conceal her pre-Accident physical complaints from Dr. Kendall or this Court. At most, it signals the need for the Court to be cautious in assessing the reliability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In Dr. Kendall's opinion, Ms. Gabor's pre-Accident complaints of symptoms in her neck and upper and lower back likely arose from her activities as a belly dancer. He opined that after the Accident, she had soft tissue injuries to a number of areas, including her neck, upper back, low back, hip, wrists and knee. He found that the symptoms involving her wrists, hip and knee had resolved and were normal on examination. Dr. Kendall does not foresee their recurrence and opined that it was unlikely that future symptoms in those regions would be related to the injuries induced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In Dr. Kendall's view, Ms. Gabor's persistent neck and upper back symptoms likely represent whiplash-associated disorder, type II, without significantly identifiable neurological symptoms,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In terms of recommendations, Dr. Kendall suggested the following:</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 work on improving her abdominal core strength to help her back symptoms.</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continue to partake in aerobic exercise such as walking, swimming and/or bicycling.</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continue to attend physical therapy once per week to assess her exercise technique. He does not recommend passive treatment such as passive physiotherapy, massage therapy, or chiropractic sessions because there is nothing in the literature to suggest that they would be effective treatments for Ms. Gabor's type of symptomology at this stage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In Dr. Kendall's opinion, Ms. Gabor does not require referrals to any specific specialists. Nor does she need any special braces or orthotics, or household or workplace modifications. With respect to the symptoms she experiences with prolonged sitting at a computer, he would encourage her, while recovering, to take momentary breaks to stand and stretch to relieve the static sitting postures she assumes.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Dr. Kendall's ultimate outlook for Ms. Gabor's physical health remains good for complete recovery. He ventured that she will probably find that as she does more activities she will see a more rapid improvement. However, he also opined that given her pre-existing history of neck and upper back complaints, it is difficult to know whether she will settle back into that same pre-Accident symptom pattern once she has recovered from her Accident-induced physical symptoms. He considered it impossible to know whether her present soft tissue symptoms are similar to those that preceded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Dr. Kendall disagreed with Dr. Caillier's conclusion that Ms. Gabor's pain is chronic and likely permanent. His rationale is largely tied to his belief that Ms. Gabor has not reached her level of maximum recovery and that further improvement is conceivable: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guess as to whether she will become pain-free or not, although if she were to actively pursue some of the options described in Dr. Caillier's report, one could conceivably see improvement in her symptoms. I am concerned that as more times [sic] passes without any institution of these measures, then she is certainly at risk for developing a chronic pain situation.</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Samantha Gallagher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Ms. Gallagher holds a Master of Education in vocational rehabilitation counselling. She is experienced in completing vocational assessments to determine future employability and assisting in the development of rehabilitation and return to work plans and in the job search process. She provided a rebuttal report dated May 8, 2014 to Dr. Wallace's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Ms. Gallagher's report is structured as a critique of certain of Dr. Wallace's methodologies and conclusions. She did not interview Ms. Gabor for the purposes of her opinion and was not required to attend trial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Ms. Gallagher is sceptical that Ms. Gabor would have obtained a teaching position at a post-secondary institution on the reasoning that she does not hold a doctorate degree. She supposed that with her MAA, Ms. Gabor would have been better suited to sessional teaching positions at the college level. Ms. Gallagher was clearly unaware that a Ph.D. is not a requirement to teach at university or college in the area of applied arts, and that an MAA continues to be considered a terminal degree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Ms. Gallagher suggested that other factors, aside from Ms. Gabor's poor performance in the interview at Kwantlen in 2011 shortly after the Accident, may have negatively impacted her chances of obtaining that position. It cannot be known on the evidence why Ms. Gabor did not secure that job. To the extent that Ms. Gallagher's observation was meant to bolster the defence position that it is unlikely that Ms. Gabor would have secured a teaching position, absent the Accident, it was of negligible value because it relies on the compromised post-Accident presentation of Ms. Gabor to measure her pre-Accident potential. Ms. Gallagher does not address the core issue of the extent to which Ms. Gabor's potential employability has been impaired as a result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In his report, Dr. Wallace commented on Ms. Gabor's lack of success in obtaining additional gallery exhibitions since her show at the Gallery in January 2013. Ms. Gallagher noted that the majority of Ms. Gabor's exhibitions and shows have occurred in Lethbridge. She pointed out that Vancouver is a larger market with many more artists with much higher profiles, all of whom would be competing for exhibitions. She suggests that Ms. Gabor would have had difficulty establishing herself as an artist in Vancouver and obtaining opportunities to exhibit her work, for reasons quite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Ms. Gallagher's blanket supposition is founded more on speculation than it is on the evidence. Ms. Gabor was well aware of the kinds of effective approaches required to promote herself and her art and gain exposure as an artist. She was able to do so successfully before and following the completion of her BFA, and obtained numerous opportunities to show her work and build her exhibition record while residing in Lethbridge. Ms. Gabor had not yet had much of an opportunity to do the same in Vancouver, other than to develop her profile as a talented graduate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While I accept that it would have been more difficult for Ms. Gabor to successfully pierce the larger Vancouver art scene, it cannot reasonably be inferred that she would have had a low prospect of success or would likely have failed at it. Ms. Gabor had impressed her professors at Emily Carr, which is the preeminent art school in British Columbia, and they considered her to be a talented artist with momentum. Dr. Lowry testified that the preoccupation in her art of themes of cultural hybridity and ethnicity were popular concepts that resonated with Vancouver's diverse population. He believed she had the potential to develop a practice as an artist, which he did not confine to a particular geographic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Ms. Gallagher queried the nature of the tasks that filled the six hours or so of productive activity that Ms. Gabor claimed to have each day and how that measure had been assessed. Dr. Wallace addressed this point in his cross-examination and provided the following examples that Ms. Gabor had reported to him: reading, sewing, perhaps doing a small amount of art, as well as training, promoting and teaching belly dancing. Dr. Wallace candidly stated that there was no way for him to measure the amount of time Ms. Gabor spent involved in these activities except to rely on her self-report.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One of Ms. Gallagher's principal criticisms of Dr. Wallace's opinion relates to the lack of participation by Ms. Gabor in a work trial by which her ability to meet employment demands could be more realistically assessed. She asserts that there is no way to know what employment Ms. Gabor is truly capable of doing without having the results of a work trial in a conventional employment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Dr. Wallace agreed that work trials, volunteer work and a gradual return to work are all important indicators of an individual's employment capabilities. However, his view was that a work trial would only furnish useful information if the job being trialed was commensurate with Ms. Gabor's level of education and involved cognitively demanding tasks. Taking on a volunteer position, such as a docent at an art gallery, would not necessarily provide a useful facsimile for competitive employment. Dr. Wallace regarded the graphic design work Ms. Gabor undertook for Mr. Rauscher's company in Montreal as an example of a work trial, and that her performance provided information about whether she was capable of meeting the demands of an arts-related position. I am in agreement with Dr. Wallace but would add this key caution: it must not be overlooked that during her stint in Montreal Ms. Gabor had not yet attained her maximum cognitive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While an appropriate work trial may well be the preferred milieu in which to test Ms. Gabor's potential vocational capabilities and limitations, there was no evidence of an appropriate employer standing ready to hire and train her for that purpose. It is for precisely that reason, the opinion evidence of vocational experts can be so helpful to the court. Of necessity, my findings concerning Ms. Gabor's residual employability potential will be based upon the facts and inferences drawn from the evidence as it stands.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Ms. Gallagher noted that pursuing fashion merchandising was generally in keeping with the level of employment that Ms. Gabor held before the Accident. That observation was incorrect in that it overlooked the nature of Ms. Gabor's employment at Gallery for two and a half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Dr. Wallace emphasized that in assessing Ms. Gabor's residual employment potential, it was critical to consider how effective she can be in completing the responsibilities of the particular position. The neuropsychological testing completed by Dr. Bogod demonstrated that she has cognitive inefficiency in attention, memory, and processing speed and indicated to Dr. Bogod that Ms. Gabor was probably restricted to types of work that were not cognitively demanding. Dr. Wallace characterized her impairments as significant and considered them red flags relative to Ms. Gabor's ability to meet the demands of positions that require higher and/or sustained cognitive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Ms. Gallagher reasoned that because Ms. Gabor has been able to return to teaching and performing belly dancing and has built up her endurance, stamina and tolerance related to such work, she likely has the potential to gradually increase her participation in other types of employment. Running her modest little belly dancing business and performing the dances and giving lessons a few times a week is not much of a cognitively demanding exercise. Moreover, Ms. Gallagher's extension of logic does not adequately take into account Ms. Gabor's cognitive deficits and fatigue, which are her chief ongoing vocational impairments, and the extent to which they restrict her residual employability potential. She neglected to consider the complete picture of Ms. Gabor.</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Jeff Padvaiskas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Mr. Padvaiskas is an occupational therapist who, for approximately 20 years, has prepared work capacity evaluations, cost of future care assessments and critiques of medical legal reports. His report responds to Ms. Jewett's cost of future care report. He did not assess Ms. Gabor.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I will address the pertinent aspects of his report under Ms. Gabor's claim for damages for her future care.</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Economic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The parties each tendered a report from an experienced economic expert pertaining to Ms. Gabor's past and future loss of income-earning capacity, and the cost of her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The experts adopted similar conceptual approaches to the measurement of Ms. Gabor's loss of earnings stream. They each started the clock from the date of the Accident because Ms. Gabor, having graduated by that time, satisfied the criteria of a labour force participant. They both recognized her graduate degree in their estimations.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For his projections, Ms. Gabor's expert, Sergiy Pivnenko, considered the earnings of individuals within two broad classifications:</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2011 National Household Survey ("NHS") average earnings and labour force status values for B.C. resident females with a master's degree ("Female All Master's 2011"); and</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2011 NHS average full-time, full-year earnings values for B.C. resident females with a master's degree employed in occupations falling within the category of college and other vocational instructors ("Female Instructors").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The Female Instructors group applied to a broad range of instructors, including tenured professors, across several disciplines, one of which was fine arts. Both experts agreed it was appropriate to incorporate a five-year earnings lag from 2011 onward.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xml:space="preserve">  Mr. Pivnenko also considered these two categories as they applied to B.C. resident males. He explained that the female groupings are intended to represent estimates of what young women at the start of their working lives probably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earn. The comparative data for males is meant to represent estimates of what women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earn. The distinction between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arises from the statistical differences in the average earnings of women and men because of factors such as women spending more time out of the workforce and/or working part-time largely because of family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The earnings tables formulated by Mr. Pivnenko have Ms. Gabor working until age 70. However, they incorporate deductions for a pattern of gradually declining work force participation with age, and to account for additional contingencies such as unemployment rates and part-time factors. His projected earnings streams were all discounted to reflect their present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Mr. Pivnenko calculated the average full-time annual earnings of the members of the Female Instructors category as $80,486. The comparative for the Female All Master's 2011 group was $78,227. The present value of the estimated without-Accident lifetime earnings for a member of the Female All Master's 2011 group was $1,358,706; that calculation for the Female Instructors group yielded earnings of $1,426,984.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Mr. Pivnenko explained that the data indicated that if Ms. Gabor used her MAA to obtain full-time teaching work at a college, her expected earnings would exceed the Female All Master's category. On the other hand, in non-teaching occupations it was unlikely, given Ms. Gabor's field of study, that her earnings would be as much as those holding a master's degree in other disciplines.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In order to reflect the lower earnings of women with an MAA/MFA compared to women holding a master's degree in other areas, Mr. Pivnenko proposed that the annual earnings of $78,227 attributable to the Female All Master's 2011 class be discounted by about 25%. He based that percentage on relatively dated census information (i.e. 2001) reporting the average earnings of B.C. women with an MAA/MFA. Mr. Pivnenko's discount factor translated into a deduction of approximately $10 per hour, or a reduction from $78,227 to $58,000 annually. Based on that, he calculated the present value of the estimated without-Accident lifetime earnings for a female holding an MAA/MFA to be $997,828, before non-wage benefits. His table also permitted a range of other deductions to be made in order to estimate Ms. Gabor's projected lower earnings in the post-Accident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Mr. Pivnenko provided comparative earnings data for employment in other occupations identified by Mr. Wallace, including a fine arts technician, artist, and fashion merchandiser. The two applicable classification codes for a fine arts technician were conservators and curators, and archivists. Based on the relevant national occupational classification, women in B.C. who worked as full-time conservators and curators earned an average annual wage of $46,370. Average earnings based on the NHS data were slightly lower. The NHS-based estimate of earnings for female archivists was $48,720, but was nearly $20,000 higher among women who held a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For women with a master's degree who came within the classification of painters, sculptors and other visual artists, the estimated average earnings were $31,750 per year. It was nearly double for males. Women working as fashion merchandisers (retail and wholesale buyers) earned an average of $48,150. There was no indication in the NHS data that having a master's degree was likely to increase the earnings of women in that line of work. However, earnings were considerably greater for their male counterparts with a master's degree, who earned an average of $77,450 annually. Mr. Pivnenko acknowledged that the sample populations of the female archivists and the males working as merchandisers were very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The defendants' expert, Douglas Hildebrand, considered the data for the Females All Master's 2011 to be far too broad in light of Ms. Gabor's educational area. He also disagreed with the appropriateness of considering the earnings of the Female Instructors category. His view was that occupational earnings projections are typically suitable for individuals who, unlike Ms. Gabor, have established a specific career path. Nor did Mr. Hildebrand consider it valid to apply male earnings and contingency data because it carried the risk of overstating Ms. Gabor's earnings. He also disagreed with Mr. Pivnenko's adjustment for labour force participation.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In Mr. Hildebrand's view, there was no need to approximate the data for Ms. Gabor's field of study by modifying the earnings of the Female All Master's 2011 grouping as Mr. Pivnenko had done. Instead, he considered the 2006 Census data derived from the earnings of B.C. female residents with a master's degree in fine arts/arts studies as a more accurate proxy from which to project Ms. Gabor's earnings. It had the added advantage that it avoided speculation about changes in occupations throughout her working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For comparison purposes, Mr. Hildebrand provided alternate calculations. He tabulated the lifetime income projections in respect of three cohorts for each gender with the following educational attributes:</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Female All Master's 2011 relied on by Mr. Pivnenko;</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group but based on the data obtained from the 2006 Census ("Female All Master's 2006); and</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females with a master's degree in arts/arts studies based on the 2006 Census ("Arts Master's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Included within the Arts Master's 2006 group were individuals who taught at the college and/or university level. He adjusted for trial date dollars over the future and for labour force participation, unemployment and part-time work, for each statistical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Mr. Hildebrand arrived at the following estimations of income for B.C. resident females: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Past Period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1046"/>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Arts Master's 2006</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$67,881</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046"/>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Female All Master's 2006</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$77,270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046"/>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Female All Master's 2011</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$88,551</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Future Period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1150"/>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Arts Master's 2006</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$851,149</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359"/>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Female All Master's 2006</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$1,272,142</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359"/>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Female All Master's 2011</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$1,304,075</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In comparing the earnings of the Arts Master's 2006 category to the Female All Master's 2006 group, Mr. Hildebrand concluded that the full-time, full-year earnings of the former classification were 28% lower than those of the latter. The disparity was even greater when further contingencies, such as higher labour non-participation, unemployment and part-time work, were factored into the mix. He pointed out that assuming the lifetime earnings differential between the Arts Master's 2006 and Female All Master's 2006 groups remained roughly unchanged between the two survey years, application of the 2011 NHS data would increase the future earnings for the Arts Master's 2006 category by approximately two to two and a half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Mr. Pivnenko agreed that the data used by Mr. Hildebrand regarding the earnings for the Arts Master's 2006 group was more specific to Ms. Gabor's field of study than was the broader Female All Master's 2011 and 2006 classifications, and supported the 28% deduction that Mr. Hildebrand had used. That said, Mr. Pivnenko cautioned that the data pertaining to the Arts Master's 2006 group may not be reliable because it was taken from small samplings and, in his view, incorporated excessively low participation and high employment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Mr. Hildebrand had obtained a copy of the 2011 NHS earnings data for B.C. females with a master's degree in fine arts/arts studies; that survey had not been available at the time that Mr. Pivnenko prepared his report. Mr. Pivnenko agreed that data indicated that female MAA/MFA graduates earned between 65% and 70% of the Female All Master's 2011 group. However, he explained that when one filtered out individuals who studied in foreign countries or moved to Canada with an MAA/MFA, the unemployment and part-time factors went down and labour force participation went up. The shift based on such filtering improved the participation number by a factor of approximately ten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Mr. Hildebrand addressed Mr. Pivnenko's concerns about the sample size of the Arts Master's 2006 group by noting that Statistics Canada suppresses data below what it considers to be statistically reliable. He conceded that, although Mr. Pivnenko's filtering parameters presented some other reliability problems, making an adjustment to reflect where the master's degree had been obtained made a statistical difference and was appropriate. He further agreed it was reasonable to add about 15% to the Female Instructor's category to reflect non-wage benefits and ten percent to the other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The expert evidence demonstrated that the evaluation of the earnings data of females with an MAA/MFA is challenging and can be validly approached in more than one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Basic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xml:space="preserve">  The primary test used in determining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"but for" test.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Guardian ad litem of) v. Johnston</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Inherent in the test is the requirement that the injury would not have happened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xml:space="preserve">  The plaintiff need not establish that a defendant's wrongful conduct is the sole cause of his injury. So long as a substantial connection between the harm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is established, the defendant will be fully liable for the harm suffered by a plaintiff, even if other causal factors, which the defendants are not responsible for, were at play in producing that harm: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xml:space="preserve">  The causation test does not demand scientific precision and is not to be applied too rigidly. Causation is a practical question of fact which can best be answered by ordinary common sense: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xml:space="preserve">  The concepts of etiology in the medical sphere and causation at law are not synonymous. This is because the "but for" test need only be proved on a balance of probabilities in contrast to the more rigorous standard that approaches scientific certainty familiar to the medical field: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 172; </w:t>
      </w:r>
      <w:r>
        <w:rPr>
          <w:rFonts w:ascii="arial" w:eastAsia="arial" w:hAnsi="arial" w:cs="arial"/>
          <w:i/>
          <w:color w:val="000000"/>
          <w:sz w:val="20"/>
          <w:lang w:val="en-US" w:eastAsia="en-US" w:bidi="ar-SA"/>
        </w:rPr>
        <w:t>Munoz v. Singh</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2014 BCSC 567</w:t>
        </w:r>
      </w:hyperlink>
      <w:r>
        <w:rPr>
          <w:rFonts w:ascii="arial" w:eastAsia="arial" w:hAnsi="arial" w:cs="arial"/>
          <w:color w:val="000000"/>
          <w:sz w:val="20"/>
          <w:lang w:val="en-US" w:eastAsia="en-US" w:bidi="ar-SA"/>
        </w:rPr>
        <w:t xml:space="preserve"> at para. 136. Mindful of that key difference, in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at paras. 144-146, var'd on other grounds, </w:t>
      </w:r>
      <w:hyperlink r:id="rId461"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Griffin J. provided her instructive observations in relation to the causation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Because the "but for" test is to be proved on a balance of probabilities, rather than a standard of scientific certainty, great care must be had in assessing medical evidence. The human condition is incredibly complex. The precise biological, biochemical or molecular mechanisms causing many medical conditions are often not known and may not be known for lifetimes to come, and for the same reason, prognosis and treatment is also often not certain. In cases where medical causation cannot by its very nature be proven with certainty, medical experts may not be comfortable stating a black-and-white opinion as to what "caused" a patient's condition. Often medical evidence refers to known "risk factors" for medical conditions, or a number of causes, precisely because of the expert's discomfort in assigning one "cause" to a complex medical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[145] In determining causation in the legal context, courts must be mindful to assess the import and substance of the expert opinion evidence, and to be cautious about the wording used by the experts so as to not unduly discount or over-weigh the expert's choice of language when describing medical causation. Ultimately causation is a question for the court, taking into account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[146] It is important for the court to keep in mind that all that is required to determine these complex medical issues in the context of causation is for the plaintiff to prove what is more likely than not. This is what is meant by the "but for" test: it is more likely than not, that without the tort, the injury or medical condition would not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xml:space="preserve">  The court will exercise caution in inferring legal causation by exclusive or substantial reference to a temporal sequence of events, which often takes the form of comparing the plaintiff's condition in the pre- and post-Accident scenarios: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2012 BCCA 62</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As I have noted in past decisions, it does not follow that the judicial insistence of caution signifies judicial thinking that temporal reasoning is an illegitimate analysis or a branch of logic to be seldom invoked: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at para. 223;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 171.</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Causation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While it is the case that the question of whether Ms. Gabor suffered from a pre-existing condition is relevant to the assessment of her damages, the discussion of causation necessitates consideration of her pre-Accident condition. I have therefore raised the matter below and will explore it further when addressing damages.</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Physical Injuries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The evidence establishes that from time to time prior to the Accident, and as recently as just a few months beforehand, Ms. Gabor had been bothered by pain in her right shoulder/scapula area and in her thoracic spine region. Those symptoms manifested infrequently and did not cause Ms. Gabor any physical limitations or interfere with her functioning. She received medical attention and a small number of treatments in respect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While I accept that her pre-Accident physical symptoms were probably aggravated by the other more serious physical injuries that Ms. Gabor sustained in the Accident, they represented a very minor part of her Accident-induced physical injuries overall. Ms. Gabor's aggravated injuries were neither persistent nor did they represent the main sources of her post-Accident pain or her functional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Ms. Gabor's principal physical injuries caused by the Accident were in the nature of soft tissue injuries to her neck, upper back, low back, hip, wrists and knee and included a whiplash-associated disorder, type II, with intense headaches. These injuries were distinguishable by their nature, severity and chronicity from Ms. Gabor's physical symptoms that came and went in the years preceding the Accident, and were aggravated by it for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Dr. Kendall's disagreement with Dr. Caillier on the question of whether Ms. Gabor has developed chronic pain from her soft tissue injuries rested on the premise that she may not yet have reached her maximum level of improvement. It is noteworthy, however, that he acknowledged that he "could not guess as to whether she will become pain-free or not", and characterized the prospect of her improving further as "conceivable"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Weighing the evidence as a whole, I find it more probable than not that Ms. Gabor's soft tissue injuries incurred in the Accident have resulted in chronic pain, as opined by Dr. Caillier.</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The preponderance of the evidence indicates that Ms. Gabor's teenage bout of depression was an isolated episode that occurred 16 years before the Accident, did not recur and had no lasting effects. I find an absence of cogent evidence to support the defence assertion that Ms. Gabor had some vaguely specified pre-existing condition of depression that was aggravated by the Accident, or that would have been unleashed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For the sake of completeness, I would add that her involvement in purging food and cutting behaviours were related to her age and the crowd she moved in at the time. They were short-lived and have no connection to the symptoms that manifested in the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While I accept that it is in Ms. Gabor's nature to be a worrier and to lean toward perfectionism, the probabilities of the evidence do not establish that she had a pre-existing anxiety condition or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Starting in 2008, Ms. Gabor had about nine counselling sessions with Ms. Scott. Except for her checking propensity, the majority of her concerns were of the "age and stage" variety. I endorse Dr. Cheung's opinion, supported by Dr. Bogod, that the mere fact that Ms. Gabor received counselling from Ms. Scott, which, notably, ended nearly two years before the Accident, does not mean that she suffered from a diagnosable psychological condition. Indeed, Ms. Gabor's medical experts considered it significant that Ms. Scott had not diagnosed a psychological condition or disorder of any kind. As Dr. Cheung observed, Ms. Scott's records did not even describe Ms. Gabor's symptoms to be of clinical severity. I accept Dr. Bogod's view that, at most, Ms. Scott's clinical records indicated that Ms. Gabor was merely trying to work through her issues of transient anxiety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Crucially, when Ms. Gabor was being counselled by Ms. Scott, she was highly functional, living a full life and achieving successful milestones. More specifically, she applied for and obtained scholarships to at least two prestigious Canadian art schools, was employed at the Gallery, was in a relationship with Mr. Smith, worked on her art, exhibited her art and was striving to raise her profile as an artist in the local art community. The collateral evidence of Mr. Rauscher, Mr. Suen, Dr. Gabor and Drs. Lantin and Lowry satisfy me that Ms. Gabor continued along a successful path throughout her graduate studies. She soared and thrived at Emily Carr and was able to work part-time, despite the often gruelling academic pressures, her demanding thesis requirement and the breakdown of her relationship with Mr.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That Ms. Gabor was prescribed 30 tablets of Ativan a year after she stopped seeing Ms. Scott and a year before the Accident is not sufficient, either by itself or in combination with any other evidence, to tip the balance and support a conclusion that she suffered from an anxiety disorder or condition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In sum, the preponderance of the evidence that I accept does not establish that Ms. Gabor had a pre-existing psychological disorder or condition, or that she experienced subclinical psychological symptoms of the nature or sufficient intensity to disturb her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The medical experts who opined on the matter essentially agreed, and I find, that the Accident caused Ms. Gabor to develop an Adjustment Disorder. That disorder entails a myriad of adverse psychological and behavioural symptoms. Those symptoms include depression, anxiety, driving and passenger anxiety, intrusive images of the Accident, nightmares, inability to cope with stress, being easily overwhelmed, fatigue, reduced self-confidence and possible denial of her cognitive deficits.</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Brain Injury and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There was consensus among Drs. Dost, Riar and Smith that Ms. Gabor probably experienced a post-Accident gap in her memory from around the time of the sound of the impact until her car came to a stop, and someone, likely a police officer, appeared at her passenger side door. That gap satisfies a diagnostic criterion for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I accept Dr. Smith's opinion, concurred in by Dr. Bogod, that Ms. Gabor's measured cognitive impairments are probably not the product of her psychological symptoms or psychological duress, fatigue, chronic pain, or a combination of those factors. Dr. Caillier also persuasively expressed the view that the cognitive deficits were not caused by Ms. Gabor's poor sleep or emotional or psychological symptoms, and both she and Dr. Smith underscored the difficulty in reliably assessing Ms. Gabor's involvement in this litigation as a potential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I conclude that Ms. Gabor's gap in memory described above, coupled with the constellation of her ongoing cognitive impairments, fatigue and other symptoms that are consistent with mild traumatic brain injury. establishes on the balance of probabilities that Ms. Gabor suffered a mild traumatic brain injury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The expert medical opinion I accept further establishes that, while Ms. Gabor's fatigue is to some extent a symptom connected to her Adjustment Disorder, it is largely secondary to the substantially increased cognitive effort she must now exert in consequence of her likely permanent cognitive deficits caused by her mild traumatic brain injury. Accordingly, I find that substantially all of her fatigue is also likely to endure.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Given my findings, it is not necessary to go on to determine whether a finding of probable mild traumatic brain injury can also be made out on the basis that Ms. Gabor experienced an alteration in her mental state at the time of the Accident, as opined by Dr. Caillier.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Basic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xml:space="preserve">  The essential purpose of damages is to restore an injured plaintiff to the same position he or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to the extent that objective can be achieved by way of a monetary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xml:space="preserve">  People have different physical and psychological susceptibility to injuries. A core principle in the assessment of damages is that the defendant must take the plaintiff as she is. A plaintiff whose unique psychological makeup or pre-existing physical condition makes her more vulnerable to sustaining injury is to be compensated for the entire extent of her injury, both physical and/or psychological,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so even where, due to some unique feature of the plaintiff, the injury was greater or of a more dramatic or severe or different type than one would expect an average person to sustain. It is no answer for a defendant to say that the plaintiff would have suffered less injury or a different kind of injury or no injury at all if he or she had been less susceptible or vulnerable. It is the impact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actual plaintiff, and not on a fictional one, that is relevant for compensatory purposes: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Pre-existing Condition and Measurable Risk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xml:space="preserve">  An equally fundamental tenet is that a defendant is not expected to put the plaintiff in a better position than the plaintiff was in the moment before the accident happened. It is the difference between the plaintiff's original position, with all the attendant risks and shortcomings (e.g. a pre-existing condition) just before the accident, and the injured position after and as a result of the accident, that comprises the plaintiff's loss: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xml:space="preserve">  A pre-existing condition, whether latent or active, is part of the plaintiff's original condition. However, a deduction in certain heads of damages will not necessarily follow from the mere existence of a plaintiff's pre-existing symptoms. The evidence must establish the existence of a measurable risk that the pre-existing condition would have resulted in a loss to the plaintiff in the future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Only then is that risk of loss taken into account in the assessment and will serve to reduce the award of certain heads of damages: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Sangha v.</w:t>
      </w:r>
      <w:r>
        <w:rPr>
          <w:rFonts w:ascii="arial" w:eastAsia="arial" w:hAnsi="arial" w:cs="arial"/>
          <w:color w:val="000000"/>
          <w:sz w:val="20"/>
          <w:lang w:val="en-US" w:eastAsia="en-US" w:bidi="ar-SA"/>
        </w:rPr>
        <w:t xml:space="preserve"> Chen, </w:t>
      </w:r>
      <w:hyperlink r:id="rId603" w:history="1">
        <w:r>
          <w:rPr>
            <w:rFonts w:ascii="arial" w:eastAsia="arial" w:hAnsi="arial" w:cs="arial"/>
            <w:i/>
            <w:color w:val="0077CC"/>
            <w:sz w:val="20"/>
            <w:u w:val="single"/>
            <w:shd w:val="clear" w:color="auto" w:fill="FFFFFF"/>
            <w:lang w:val="en-US" w:eastAsia="en-US" w:bidi="ar-SA"/>
          </w:rPr>
          <w:t>2013 BCCA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 43. The contingency of a pre-existing condition manifesting on its own to cause a loss at some point does not have to be proven to a certainty; it is given weight according to its relative likelihood: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Earlier, I discussed my findings that, contrary to the defendants' contention, Ms. Gabor did not suffer from any pre-Accident condition or disorder of depression or anxiety or other psychological disorder. In the result, there is no measurable risk that, without the Accident, Ms. Gabor would have developed an Adjustment Disorder or would have otherwise experienced depression, anxiety or any of the emotional or psychological sequelae that surfaced in the aftermath of the Accident. As Dr. Bogod put it, had the Accident not happened, Ms. Gabor would not have developed the debilitating psychopathology that surfaced after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If the Accident had not occurred, the physical symptoms sometimes experienced by Ms. Gabor in her right scapula/shoulder region and thoracic spine prior to the Accident may have continued to arise infrequently. However, they would not have impacted her functioning on any level. Although those pre-existing symptoms were aggravated by the Accident, I find that the mild effects of such exacerbation settled quickly. Also, and importantly, those symptoms were entirely different in their nature, severity and frequency from the physical injuries that Ms. Gabor experienced after the Accident that have led to her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All things considered, the evidence does not demonstrate a measurable risk that, without the Accident, Ms. Gabor would have experienced the type and intensity of soft tissue injuries, headaches or chronic pain that she experienced after the Accident. Nor has it been established that the comparatively minor physical symptoms that were mildly aggravated by the Accident-induced injuries would have caused any loss to Ms. Gabor,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In the circumstances, there is no principled basis to reduce Ms. Gabor's damages to reflect a measurable risk of loss. She is not a crumbling skull plaintiff.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Mr. Rauscher and the Impact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This is a convenient place to address an issue that preoccupied the defendants at trial, namely the asserted connection between Ms. Gabor's cognitive impairment and the stress she felt in her relationship with Mr. Rauscher, particularly as it began to unravel and finally dissolved. Dr. Riar identified this event as one of the non-Accident related stressors that contributed to Ms. Gabor's symptoms that were consistent with a mild traumatic brain injury. In his report, he stated that when Mr. Rauscher "left her in December 2011", "there was a loss of motivation and Ms. Gabor did not want to be bothered".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xml:space="preserve">  The defendants seized on Dr. Riar's observation and relied upon it in formulating their theory that Ms. Gabor's trip to Montreal in the summer of 2012 and her subsequent break-up with Mr. Rauscher was an independent intervening event. During final submissions defence counsel clarified that she was not using the term "independent intervening event" in the sense of invoking the doctrine of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that applies to sever the chain of causation between a defendant's fault and the plaintiff's resultant injury. Rather, the defence argued that the stress stemming from the "toxic and unhealthy" relationship compounded and aggravated Ms. Gabor's impairing symptoms and should be taken into account in assessing her damages because it is unconnected to the Accident and would have happened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Building on that theory, the defendants assert that the relationship and its dissolution significantly worsened Ms. Gabor's depression and anxiety, dashed her self-confidence and self-esteem, diminished her motivation to pursue a career in the art world, and caused her additional stress and a loss artistically in the sense that Mr. Rauscher had helped stimulate and nurture her creative endeavours. Another hypothesized implication appears to be that the ill-effects of the relationship and its break-up contributed to Ms. Gabor feeling overwhelmed and emotionally labile when presenting her exhibition at the Gallery the next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There is no question that Ms. Gabor had begun to perceive Mr. Rauscher as controlling and to find their cultural clashes, especially their conflicting perceptions of women, to be upsetting. She was also upset by his unyielding disapproval of her belly dancing. I accept that features of their relationship caused Ms. Gabor stress, which heightened in the months preceding her decision to break it off in December 2012. As is her inclination, Ms. Gabor discussed her concerns with her mother, Ms. Olson and with Dr. Cheung several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That said, the evidence falls way short of establishing that Ms. Gabor fell apart or was so distraught by the relationship or the break-up that the attendant stress was of such a magnitude that it aggravated her already frail psychological self and/or tattered her confidence and motivation in any appreciable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Moreover, the defendants' theory does not align well with the evidence concerning the timeline of the improvement of Ms. Gabor's symptoms. It shows that starting in about the fall of 2012 and continuing thereafter, Ms. Gabor began to improve, not worsen. Her gradual progression was due to the passage of time, her commitment to various treatment modalities, her diligent adherence to performing her recommended exercises, dancing and her sessions with Dr. Cheung and Ms. Olson.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To the extent it can be said that in her post-Accident state Ms. Gabor experienced difficulty in withstanding Mr. Rauscher's complaints about her belly dancing or their divergent world perspectives, I find that was the case because she was in an overall weakened state cognitively, physically and psychologically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The defendants' position that Ms. Gabor's damages ought to be reduced on the basis that her psychological symptoms and cognitive impairments were worsened, and her career drive and ambition further compromised from the stress arising from her relationship and the break-up with Mr. Rauscher, is untenable on the evidence.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Non-Pecuniary Damages and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Ms. Gabor seeks an award for non-pecuniary damages in the amount of $220,000 and separate damages of $25,000 for loss of housekeeping capacity. The defendants counter that a non-pecuniary award of between $55,000 and $75,000 is ample in the circumstances, and that a modest sum in the range of $2,000 to $3,000 will fairly compensate her for any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xml:space="preserve">  Non-pecuniary damages are intended to compensate a plaintiff for the pain, suffering and loss of enjoyment of life and of amenities experienced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are meant to encompass such damages suffered to the date of trial and those that the plaintiff will suffer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xml:space="preserve">  The award should be fair and reasonable for both parties, as those concepts are measured against the adverse impact of the particular injuries on the particular plaintiff: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at para. 176. While fairness is assessed by reference to awards made in comparable cases, because each case is decided on its own unique facts and calls for an individualized assessment, it is neither possible nor desirable to develop a "tariff":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paras. 39-43. The process is one of assessment and is not amenable to mathematical precision: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 Kirkpatrick J.A. set out a non-exhaustive list of factors to be considered in awarding damages under this head.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I do not propose to reiterate my findings concerning the nature and progression of Ms. Gabor's Accident-induced injuries. Suffice it to say, in overview, that she sustained a mild traumatic brain injury with its attendant psychological, behavioural and emotional symptoms, severe fatigue and cognitive deficits in the areas of attention, information processing, memory and high demand executive functioning. In addition, she has for years now endured a constellation of soft tissue injuries of diminishing frequency and intensity that have left her with chronic pain, together with psychological injuries that include an Adjustment Disorder (now in partial remission). Her Adjustment Disorder encompassed a cluster of adverse symptoms, including depression, anxiety, an inability to cope with stress, being easily overwhelmed, anxiety with driving and being a passenger, reduced self-confidence and intrusive images and nightmares of the Accident, some of which have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Despite improvements over time to Ms. Gabor's soft tissue injuries and headaches, she has residual problems with her neck and back and remains susceptible to periodic flares of her symptoms for years to come, and potentially indefinitely. Those episodes are frequently triggered from performing commonplace tasks or assuming objectively innocuous postures such as prolonged sitting and doing sustained work at a computer. Although Ms. Gabor's pain no longer poses limitations recreationally or vocationally, it is nonetheless chronic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As I have said in prior cases, enduring pain, even when it is intermittent and mostly low-grade, can exact a toll on everyday living and cloud the pleasures of life. Taking care not to aggravate her symptoms and trying to manage her pain has become part of Ms. Gabor's everyday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Ms. Gabor's psychological symptoms climbed to an extreme intensity by late 2011 when she was diagnosed with the Adjustment Disorder. In about the fall of 2012, her symptoms started to gradually abate and continued to improve thereafter. But they have not resolved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There continues to be a sadness about Ms. Gabor that was not present before the Accident. In her mother's words "the wind has been knocked out of her sails". She remains vulnerable to a relapse of her depression and anxiety symptoms when faced with stress or failure, and is susceptible to developing a full-blown major depressive disorder once she comes to fully appreciate the extent and implications of her likely permanent cognitive deficits. She is also at increased risk of developing a post-traumatic stress, anxiety or depressive disorder in the event she were to be involved in another motor vehicle accident. There is some evidence that further counselling may help ameliorate Ms. Gabor's psychological symptoms. As she has already been in counselling for years, it remains to be seen whether she will gain from additional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Fortunately for Ms. Gabor, she experienced improvement of her cognitive deficits and the extreme fatigue associated with it in the two-year window after the Accident. However, her residual cognitive symptoms and the companion fatigue continue to be significant and are her most impairing symptoms from a vocational standpoint. The medical evidence I accept strongly indicates that they are probably permanent because the period within which she was expected to achieve her maximum cognitive recovery has long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I accept Dr. Caillier's opinion, which finds support in the other medical evidence, that some of the symptoms associated with Ms. Gabor's Adjustment Disorder, including depression, anxiety, irritability, feeling easily overwhelmed and difficulty with multitasking are also connected to her brain injury. Accordingly, not all of Ms. Gabor's emotional and psychological symptoms are capable of being neatly attributed to her Adjustment Disorder on the one hand or to her brain injury on the other. Given the overlap, the likelihood follows that, even if Ms. Gabor experiences a full remission of her Adjustment Disorder, she will never be completely free of adverse psychological and emotional symptoms; those that comprise the sequelae of her mild traumatic brain injury will likely endure.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It is highly probable that the sequelae of Ms. Gabor's brain injury will continue to have a profoundly negative impact on many vital aspects of her life long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The defendants contend that after she obtained her MAA, Ms. Gabor had a change of heart about her career plans and, unrelated to the Accident, she willingly abandoned them, or at least put them on hold, in preference to building up her belly dancing business. That submission cannot be sustained on any reasonable interpretation of the evidence. Frankly, it is preposterous.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The preponderance of the evidence also handily dispels the defendants' contention that Ms. Gabor's diminished level of drive and ambition are the product of choices that she has consciously made or from events that are unconnected to the Accident. It is the adverse after-effects caused by the Accident that are to blame for those unwelcome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The defendants assert that Ms. Gabor exaggerated the extent of her cognitive impairments and that they are not as functionally restricting as she has portrayed them to be. To buttress their assertion, they submit that she did not appear to be confused or tired while testifying in Court and that a few times she drew the attention of defence counsel to inaccuracies in the documents placed before her, which counsel construed as revealing a high degree of cognitive function. The evidence satisfies me that Ms. Gabor found attending in the Court exhausting, and that after each day she testified, she went straight home to bed. Moreover, and in any event, her cognitive deficits were reliably measured by Dr. Bogod, and to the extent they were ever put in issue, the validity of them was not successfully challenged by the defence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In the wake of the Accident, this young woman no longer brims with creative ideas and enthusiasm for art. Her once buoyant personality, which distinguished her as the happiest person in the room, has been overcome by a lingering sadness. Immediately following the Accident and continuing until approximately the fall of 2013, Ms. Gabor, a formerly outgoing woman, was very reclusive and isolated. She avoided the art events that she had previously revelled in and withdrew from other social situations. I accept Ms. Gabor's testimony that it has only been in the last year or so that she has become somewhat more social. Even then, she generally limits herself to one-on-one interactions and still avoids larger and noisier social settings, including the vibrant local art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Once intellectually inquisitive, high-functioning, driven and successful, Ms. Gabor has trouble getting motivated, staying on task and following through with plans. She finds multitasking difficult and struggles with things that require her concentrated attention such as reading, working on her computer and producing art. Tasks that were once simple and required little conscious effort, now feel like daunting endeavors that can readily overwhelm her unless they are broken down into micro-steps and implemented with the assistance of others. Even then, they may be left unfinished.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The ill-effects of the Accident have been life-altering for Ms. Gabor and it is most unlikely that she will ever fully recover to her former self. Her injuries have likely crushed her ability to successfully pursue a career in academia and have broken the artistic spirit that played a part in how she defined herself. Her ability to produce art to the high standard that she achieved previously is in doubt. In the aftermath, Ms. Gabor is left to confront the grim reality that she has chronic pain and a probable permanent brain injury that manifests as an array of cognitive impairments with companion fatigue and psychological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In sum, the whirlpool of symptoms caused by the Accident has substantially and detrimentally affected the quality and enjoyment of Ms. Gabor's life and the lives of those she loves.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I have reviewed the authorities placed before me by counsel. As they provide general guidelines only I do not propose to address them in any detail, except to say that none of the cases relied upon by the defendants involve a plaintiff with a mild traumatic brain injury. The cases submitted by Ms. Gabor are far more informative as their facts more closely approximate my findings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xml:space="preserve">  Having regard to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and the other case authorities in the context of the evidence in the case at hand, in my opinion a fair and reasonable award for Ms. Gabor's non-pecuniary damages is </w:t>
      </w:r>
      <w:r>
        <w:rPr>
          <w:rFonts w:ascii="arial" w:eastAsia="arial" w:hAnsi="arial" w:cs="arial"/>
          <w:b/>
          <w:color w:val="000000"/>
          <w:sz w:val="20"/>
          <w:lang w:val="en-US" w:eastAsia="en-US" w:bidi="ar-SA"/>
        </w:rPr>
        <w:t>$200,000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xml:space="preserve">  An award for the loss of housekeeping capacity is meant to compensate Ms. Gabor for her diminished loss of capacity -- the loss of her asset -- and is not a precise mathematical calculation. Because the award reflects the loss of personal capacity, which is an asset, the issue of whether she had used replacement services or is likely to hire such assistance in the future does not inform the analysis. That distinguishes this head of damages from future cost of care awards: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67;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Mr. Suen testified that sometimes Ms. Gabor says that her apartment is too untidy for him to pay a visit, or apologizes for the mess when he does pop over. I accept that her daily struggle with fatigue and poor organizational skills and follow-through have mildly impacted her capacity to accomplish household tasks and will continue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In the circumstances, I conclude that the evidence does not justify a stand-alone award of damages for loss of housekeeping capacity. Instead, I have considered it as a factor in my assessment of Ms. Gabor's non-pecuniary damages.</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Loss of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xml:space="preserve">  The legal framework that informs an award for loss of earning capacity was helpfully summarized by Dardi J. in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paras. 236-240: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[236] 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[2011] B.C.J. No. 1378</w:t>
        </w:r>
      </w:hyperlink>
      <w:r>
        <w:rPr>
          <w:rFonts w:ascii="arial" w:eastAsia="arial" w:hAnsi="arial" w:cs="arial"/>
          <w:color w:val="000000"/>
          <w:sz w:val="20"/>
          <w:lang w:val="en-US" w:eastAsia="en-US" w:bidi="ar-SA"/>
        </w:rPr>
        <w:t xml:space="preserve">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[237]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512"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141"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rather than calculating those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[238] 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compensation for the impairment to the plaintiff's past earning capacity that was occasioned by his or her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[239] While the burden of proof relating to actual past events is a balance of probabilities, a past hypothetical event will be considered as long as it was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[240] 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determination of a plaintiff's prospective post-accident, pre-trial losses can involve considering many of the same contingencies as govern the assessment of a loss of future earning capacity.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xml:space="preserve">  In advancing a claim for the loss of income-earning capacity, the plaintiff must prove a real and substantial possibility of such loss, as opposed to a theoretical one. In other words, the award cannot be based on speculation: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Where a real and substantial possibility of loss has been established, compensation is awarded based on an estimation of the chance that the event leading to such loss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xml:space="preserve">  Quantification of loss is an assessment meant to reflect the applicable non-speculative positive and negative contingencies. It is not a mathematical calculation and there is no particular formula or methodology to be followed: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 36. As was recently observed by the Court of Appeal in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the onus on the plaintiff is not a heavy one but must nonetheless be met in order to justify a pecuniary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xml:space="preserve">  Evidence of ongoing pain may be sufficient to ground a substantial possibility that a plaintiff's pain will adversely affect her future ability to work, even where, at the time of trial, the plaintiff has not missed work due to the injury: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Throughout my Reasons I have made factual findings that are relevant to Ms. Gabor's asserted loss of income-earning capacity. They are to be considered in conjunction with the findings I now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What Ms. Gabor's life held in store had the Accident not happened can never be known. What is known is her firm intention formed before the Accident and subsisting at the time of it, to have a career in academia, and that she succeeded in obtaining the requisite educational qualifications to achieve that goal. Also known is that she was not an average art student. Ms. Gabor was a graduate scholarship student who attended one of the finest art universities in Canada and was considered by her thesis supervisors (and others in academia) to rank among the very top of her cohort. Nor was she an average young artist. Her impressive exhibition record, which included solo shows, speaks to her talent and promise as an artist in the pre-Accident scenario. In sum, Ms. Gabor stood above the crowd.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At the time of the Accident, Ms. Gabor was qualified to teach sessional studio art courses and to pursue tenure track at the college and university levels. She was also qualified for a number of the alternative art-related careers identified by Drs. Wallace, Lantin and Lowry, and had prior work experience as a fine arts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The evidence supports the following real and substantial possibilities had the Accident not happened:</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 would have diligently pursued her teaching career goal, and, by not later than approximately September 2012, would have succeeded in obtaining more than one sessional teaching position;</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her sessional placements would have gradually, but significantly, increased over the next three to five years or so and, within that timeline, would have come close to approximating full-time hours;</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would have supplemented her earnings from teaching with income from any number of part-time or fixed-term art-related jobs and/or grant-funded art projects, with the overall objective of earning equivalent to full-time remuneration each year;</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time, she would have also continued to belly dance because it paid so well and she enjoyed it. Dance would therefore also have supplemented her income;</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Gabor would have arrived on full-time tenure track after several years of teaching sessional classes and eventually would have attained tenure; and</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would have continued to create art, whether she was working full-time or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An important positive contingency is that because Ms. Gabor was a young and driven woman without obligations before the Accident, there was a strong likelihood that she would have held multiple part-time jobs at one time resulting in her working more than typical full-time hours and enjoying above average earnings. Another contingency is that she would have earned fluctuating remuneration from the sales of her art and fees for artist talks and presentations. As her stature as an artist grew, her remuneration would likely have grown slightly as well. On the evidence as it stands, the likelihood is that Ms. Gabor would have generated relatively modest sums from the sale of her photographs and other artworks. That she may have earned significant sums from those sources is too speculative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An important negative contingency is that, because sessional teaching is so highly competitive, it may have taken Ms. Gabor considerably longer to gain a foothold and develop a stable of courses that approached full-time hours. The availability of sessional positions would likely have fluctuated year to year, although after a few years of teaching a particular class, it is likely that she would have been given priority to teach it again. As well, there was credible evidence that it is extremely demanding to teach the number of sessional courses required to approximate the salary of a full-time teaching position. Additionally, the achievement of tenure track may have been more difficult and taken longer than anticipated. Ms. Gabor may have been required to move to another city to achieve that goal at a time in her life when she was no longer prepared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Weighing the non-speculative contingencies, I am satisfied that, with one exception, there was high chance that the real and substantial possibilities referred to above in paragraph 589 would have materialized. I would assess the chances of Ms. Gabor becoming a professor with tenure as less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What then are the real and substantial possibilities in the post-Accident reality and the chances of them materializing?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The defendants say that the post-Accident Ms. Gabor is more than capable of performing work in a wide array of capacities. They assert that when measured against Dr. Wallace's hallmark foundational skills, her functionality and occupational capacity indicates that she currently possesses all of the skills necessary to obtain meaningful paid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In support of their submissions, the defendants portray Ms. Gabor's involvement in her belly dancing business in an inflated way. They make it sound as though she was a fully-engaged entrepreneur operating a substantial undertaking. While it is the case that she has managed to run and promote her dance business, it is nothing more than a modest proprietorship that involves her dancing, on average, a few times a week, teaching dance approximately twice a week; occasionally updating her web page and carrying out other relatively straightforward marketing techniques. Her gross income from belly dancing in 2012 was approximately $12,000. In 2013, when her injuries had improved further, it was about $13,715 (rounded). The tasks associated with operating Ms. Gabor's belly dancing business do not constitute a suitable metric from which to measure her cognitive ability and function for conventional competitive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The defendants also pointed to the work Ms. Gabor performed for Mr. Rauscher's company in Montreal and to her solo exhibition at the Gallery in 2013 as additional evidence of her employment skills and capacity to engage in competitive employment. My findings pertaining to Ms. Gabor's involvement in those projects entirely negates the defendants' contention. She performed very poorly as an employee in Montreal even though the assigned tasks would have been well within her competence before the Accident, and she had an accommodating and sympathetic employer. As for the Gallery show, Ms. Gabor was overwhelmed, tearful, disorganized, unprepared and basically unable to pull it together without leaning heavily on her devoted and capable parents. This, despite the fact that she had about a year to prepare and the core elements were simply a repetition of what she had done successfully some twenty months earlier for her thesis in circumstances where she had less free time and faced the pressures and demands of school. I recognize that both of these endeavours took place before the two-year timeline in which Ms. Gabor would reach her maximum recovery from her brain injury, had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Ms. Kavanagh and Dr. Lowry each assessed Ms. Gabor's resume from the standpoint of 2014. Ms. Kavanagh wondered what Ms. Gabor had been doing artistically in the period between her graduation and early 2013. She would have been sceptical of the apparent gap in her post-MAA work history and her meager production of art thereafter. Dr. Lowry also commented on this gap where the only notable achievement was Ms. Gabor's involvement in belly dancing and the exhibition at the Gallery.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The evidence of Ms. Gabor's medical experts and Dr. Wallace is preferred to the opinions of their defence counterparts. It establishes that Ms. Gabor has significant vocational barriers, primarily in the form of her likely permanent cognitive impairments coupled with her cognitive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The expert evidence that I accept, and which is harmonious with the evidence of Ms. Gabor and her credible collateral witnesses, points to a high likelihood that her fatigue and diminished cognitive efficiency will have a significantly negative impact on her ability to obtain and maintain competitive employment in vocational options congruent with her educational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Even allowing for the unlikely possibility that Ms. Gabor's cognitive impairments and fatigue would not stand in the way of her being able to secure a sessional teaching post, there is very little chance -- in fact, it is negligible -- that she is capable of living up to the cognitive demands of post-secondary teaching. Nor is there a likelihood she would be able to summon the energy required to maintain the requisite pace in academia or perform her duties in the manner expected in such a competitive employment environment. This is the case even were she to work part-time. Furthermore, the demands of academia would also probably showcase Ms. Gabor's other failings caused by the Accident, such as becoming overwhelmed easily, reacting poorly to stress and having difficulty implementing and completing plans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There is a substantial possibility that Ms. Gabor has the residual capacity to work on a part-time basis. I accept Dr. Bogod's opinion that Ms. Gabor is likely not able to perform a job that is cognitively demanding. I find that in light of the probable permanence of her cognitive impairments and associated fatigue, that grave prediction will not change. Clearly, being an instructor in a post-secondary institution is cognitively demanding even if performed on a part-time basis. The cognitive demands placed upon Ms. Gabor with respect of her belly-dancing business and performances are not remotely comparable.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It is substantially possible that Ms. Gabor's mild traumatic brain injury and its sequelae will likewise continue to seriously impede her ability to produce and exhibit her art. With a negative domino-type effect that would further diminish the residual competitiveness, if any, she may realistically have for any teaching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In light of the probable permanence of Ms. Gabor's cognitive deficiencies and companion fatigue, I conclude she has very likely permanently lost her intended career in academia. There is virtually no chance of a substantial possibility of that being a viable path for her, either full-time or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The evidence also indicates that Ms. Gabor's significant impairments from the Accident preclude her from pursuing further education for the purposes of retraining. There is no reasonable possibility of her being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Given the very strong likelihood that Ms. Gabor will be confined to part-time employment that is not cognitively demanding, there is no realistic possibility of her securing and maintaining full-time employment in any of the other art-related career opportunities identified by Drs. Lantin and Lowry, or the alternative career options considered by Dr. Wallace, such as working in a private or public gallery as an archivist or curator or a fine arts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Based on Dr. Wallace's opinion, which I accept, and the evidence as a whole, the chance of a realistic possibility of Ms. Gabor being able to find and maintain part-time employment in a non-academia, arts-related position unrelated to her MAA ranges from low to fair. For example, there is a realistic possibility that she may be able to work as a fine arts technician or rely on her Fashion and Merchandising Diploma to work in fashion design. However, in order to maintain competitive employment in those areas, the likelihood is that she would only be able to work part time at best, and most likely something that is less than 50% of full-time hours. Another key qualifier is that Ms. Gabor would require a sympathetic and accommodating employer who is prepared to tolerate the workplace modifications she requires for an ergonomic work station and to enable her to take breaks to address her fatigue and her physical symptoms. In all the circumstances, the chance of the possibility of Ms. Gabor having the capacity to work part time as a fine arts technician is extremely low because, among other things, it may be too cognitively taxing on her. For much the same reasons, the likelihood of her possibly working part time in fashion is only slightly better -- I would assess the chance as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The evidence also supports a substantial possibility that Ms. Gabor may be able to rely on her diploma to obtain a job in the fashion retail outlet business. Employment in that area on a full-time basis is most unlikely given her fatigue, diminished cognitive abilities and the sequelae of her physical injuries. Leaving to the side the issue identified by Dr. Wallace that taking such a job may represent a demotion in Ms. Gabor's mind and have negative psychological consequences, I find that the chance of that possibility happening on a part-time basis is fair to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Due to Ms. Gabor's reduced confidence as an artist, her continuing difficulties in generating ideas and executing plans, the problem she has sitting at a computer for prolonged periods with sustained concentration, her significantly declined artistic output since the Accident and her fatigue, working full-time hours as a professional artist is not likely a reasonable possibility. That said, given Ms. Gabor's long-standing passion for art, I find there is a fair chance of a reasonable possibility that she will produce art on a scaled-back basis and occasionally earn a small and fluctuating amount of income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A viable possibility for Ms. Gabor may be to try to expand her belly dancing business. As noted by Dr. Wallace, the flexibility permitted by self-employment would be more suitable to her activity tolerances and her productivity pattern, as well as her cognitive impediments and accompanying fatigue. The breadth of any expansion would be dictated by Ms. Gabor's fatigue levels and physical tolerance for increased performances and lessons. Additionally, a career in belly dancing that has her doing the performances would seem to present limitations down the road as Ms. Gabor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The evidence indicates that all of the limited employment options that carry the best chance of a realistic possibility of coming about for Ms. Gabor do not involve her availing herself of any of the vocational benefits connected to having achieved an MAA.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There can be no question that Ms. Gabor's income-earning capacity has been seriously impaired due to her injuries sustained in the Accident. I am satisfied that there is a real and substantial possibility that her diminishment will result in a pecuniary loss. Accordingly, Ms. Gabor has met the required threshold to move to the next step and prove the quantification of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xml:space="preserve">  Ms. Gabor submits that it is not appropriate to engage in the "earnings approach" to assess her loss and that it is preferable in her case to quantify her loss by taking into account the factors that inform the capital asset approach laid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Although she does not favour the application of the earnings approach, the evidence of the economic experts, who have supplied calculations of loss from the standpoint of her potential range of earnings based on statistical averages, inform the assessment.</w:t>
      </w:r>
      <w:r>
        <w:rPr>
          <w:rFonts w:ascii="arial" w:eastAsia="arial" w:hAnsi="arial" w:cs="arial"/>
          <w:sz w:val="20"/>
          <w:lang w:val="en-US" w:eastAsia="en-US" w:bidi="ar-SA"/>
        </w:rPr>
        <w:cr/>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Past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Referring to the earnings of the Arts Master's 2006, Female Instructors and Female All Master's 2011 groups, Ms. Gabor asserts that women similarly situated to her would have earned about $40,000 to $50,000 annually in the first three years after obtaining a master's degree. She says it is abundantly clear that, absent the Accident, she would have been out in the world relying on her MAA for employment and earning a much more significant living than she actually earned. Ms. Gabor's position is that it is unnecessary to decide the precise course of her vocational future in the period between the Accident and the first day of trial (almost three years exactly). She contends that, to the extent there is reliance on the projections of the economic experts, there should be no contingency for labour force participation attached to the past in assessing the quantum of her pre-trial loss. Her reasoning is that being unemployed during that period was not a realistic possibility because she was self-employed with an income stream and was actively seeking employment in the field for which she was qualified. There is some merit to her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Ms. Gabor's position is that a conservative estimation would project her annual earnings at $45,000 in the pre-trial period. After deducting the $35,000 that she did earn, Ms. Gabor claims the sum of $100,000 as her gross loss of past income-earning capacity ($45,000 x 3 = $135,000 - $35,000 =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The defendants propose that fair compensation for Ms. Gabor's past income-earning loss is in the range of $21,700 to $24,270. They begin their calculation with Mr. Hildebrand's estimation of her past net loss based on the average earnings of the Arts Master's 2006 group. To that net loss figure of $67,881, the defendants add five percent to reflect a more accurate participation rate and ten percent for non-wage benefits, both of which Mr. Hildebrand endorsed. From the adjusted amount of $78,403, the defendants deducted the actual income Ms. Gabor earned in the period of $35,000. On the reasoning that she was only disabled from working for approximately six to 12 months after the Accident, the defendants then divided the remaining balance of $43,403 in half to arrive at their proposed range of her pre-trial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The defendants' calculation is constructed on the faulty premise that Ms. Gabor was physically, psychologically and cognitively able to work more than she did beginning in late December 2011 or early July 2012 onward. That premise is not sustainable on any reasonable weighing of the evidence that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When the Accident happened, Ms. Gabor was a freshly-minted MAA graduate whose search for employment positions congruent with her high level of educational achievement, including sessional teaching work, was in its infancy. She had no demonstrated work history of teaching at the post-secondary level. For those reasons, exclusive consideration of the average earnings of the Female Instructors category strikes me as inappropriate in assessing to Ms. Gabor's past loss. In my view, the average earnings of the Arts Master's 2006 group is the preferred starting point. Based on that data, Mr. Hildebrand estimated her past loss as $75,561 (gross). As mentioned, he conceded that it was appropriate to increase that amount by five percent to capture a more accurate participation rate and by an additional ten percent to reflect non-wage benefits. Those calculations suggest a past loss of $87,273, before deduction of Ms. Gabor's actual pre-trial earnings and the adjustments required to determine her net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xml:space="preserve">  Assessing, in the context of the whole of the evidence, the non-speculative contingencies and the relative chances of the real and substantial possibilities of what would have happened in the past, but for the Accident, and aiming for overall fairness, I quantify Ms. Gabor's loss to trial at $85,000. Deducting her actual earnings of $35,000 from that sum yields a past loss of </w:t>
      </w:r>
      <w:r>
        <w:rPr>
          <w:rFonts w:ascii="arial" w:eastAsia="arial" w:hAnsi="arial" w:cs="arial"/>
          <w:b/>
          <w:color w:val="000000"/>
          <w:sz w:val="20"/>
          <w:lang w:val="en-US" w:eastAsia="en-US" w:bidi="ar-SA"/>
        </w:rPr>
        <w:t>$50,000</w:t>
      </w:r>
      <w:r>
        <w:rPr>
          <w:rFonts w:ascii="arial" w:eastAsia="arial" w:hAnsi="arial" w:cs="arial"/>
          <w:color w:val="000000"/>
          <w:sz w:val="20"/>
          <w:lang w:val="en-US" w:eastAsia="en-US" w:bidi="ar-SA"/>
        </w:rPr>
        <w:t xml:space="preserve"> (gross). I direct counsel to make the necessary calculations to determine Ms. Gabor's net loss, with liberty to apply if they are unable to reach agreement.</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xml:space="preserve">  In a nutshell, my task is to compare the likely future of Ms. Gabor's working life if the Accident had not happened, to her likely future working life afterwards: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Ms. Gabor proposes that the fairest way to quantify her future loss of income-earning capacity would be to:</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the average earnings of the Female Instructors group;</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average the contingencies between the male and female data; and</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 15% to reflect non-wage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 of her formula results in the sum of $1,787, 266.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xml:space="preserve">  Ms. Gabor predicts that in her with-Accident reality, she will continue to belly dance for a time and will engage in other work on a fluctuating and part-time basis; sometimes earning more, and at other times a bit less. Belly dancing has not provided her with any employment benefits, and she does not expect her future path to provide her with any significant benefits either. Estimating a 50% increase in her current earnings over her lifetime, Ms. Gabor has quantified her residual future earnings capacity at $550,000. Deducting that sum from the $1,787,266 figure leaves the sum of $1,237,266. Ms. Gabor submits that, having regard to the foregoing in the context of the application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the sum of $1,200,000 represents a fair quantification of damages for her future loss of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The defendants' overarching submission is that Ms. Gabor has failed to prove a substantial possibility of a future event leading to an actual pecuniary loss. Their position, in the alternative, is that the upper end of her loss is fairly quantified at $50,000. Put broadly, their reasoning is that within six or, at most, 12 months after the Accident, Ms. Gabor was able to work in her injured state in a full-time capacity in various capacities including as a fashion designer, merchandiser, fine arts technician, art gallery curator, archivist or equivalent. The defendants emphasize that the difference between Mr. Pivnenko's determination of the present value of the lifetime future earnings of a female working as a curator or merchandiser, which are approximately $919,936 after factoring in non-wage benefits, compared to the present value of the lifetime future earnings of the Arts Master's 2006 category, is relatively small. They assert that the sum of $50,000 fairly compensates Ms. Gabor for any discrepancy.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In light of my findings concerning Ms. Gabor's limited employment possibilities and the likelihood of them materializing in the future, the factual foundation underlying the defendants' quantification is unsound. An assessment of loss based on the defendants' rationale would significantly undercompensate Ms. Gabor.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In my opinion, the most reasonable approach to employ to assess Ms. Gabor's future loss of capacity is to start with the average earnings of the Arts Master's 2006 category with a five percent upward adjustment. This is preferable to using the Female All Master's 2011 group as a benchmark and then modifying the average earnings downward.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I share the defendants' view that an across-the-board application of the average earnings of the Female Instructors group, which includes female instructors with master's degrees across a wide range of disciplines, could result in an overstatement of Ms. Gabor's loss. That being said, fair consideration must be given to the evidence that shows a very high likelihood of a real and substantial possibility that Ms. Gabor would have secured employment as a sessional instructor, increased the number of her sessional positions over time and a strong substantial possibility that she would have eventually attained tenure. The presence of those forceful positive contingencies militates against exclusive reliance on the average earnings of the Arts Master's 2006 category, where only some of the members are college instructors. Considering only the earnings data of the Arts Master's 2006 group poses too great a risk of understating Ms. Gabor's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xml:space="preserve">  While I am disposed to agree that reference to the average earnings of a specific vocation may have limited utility where a plaintiff has not established that vocation as her career path, that by no means constitutes a rule of assessment to be adhered to in all circumstances: </w:t>
      </w:r>
      <w:r>
        <w:rPr>
          <w:rFonts w:ascii="arial" w:eastAsia="arial" w:hAnsi="arial" w:cs="arial"/>
          <w:i/>
          <w:color w:val="000000"/>
          <w:sz w:val="20"/>
          <w:lang w:val="en-US" w:eastAsia="en-US" w:bidi="ar-SA"/>
        </w:rPr>
        <w:t>Bancroft-Wilson v. Murphy</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2008 BCSC 1035</w:t>
        </w:r>
      </w:hyperlink>
      <w:r>
        <w:rPr>
          <w:rFonts w:ascii="arial" w:eastAsia="arial" w:hAnsi="arial" w:cs="arial"/>
          <w:color w:val="000000"/>
          <w:sz w:val="20"/>
          <w:lang w:val="en-US" w:eastAsia="en-US" w:bidi="ar-SA"/>
        </w:rPr>
        <w:t xml:space="preserve"> at para. 63, aff'd </w:t>
      </w:r>
      <w:hyperlink r:id="rId621" w:history="1">
        <w:r>
          <w:rPr>
            <w:rFonts w:ascii="arial" w:eastAsia="arial" w:hAnsi="arial" w:cs="arial"/>
            <w:i/>
            <w:color w:val="0077CC"/>
            <w:sz w:val="20"/>
            <w:u w:val="single"/>
            <w:shd w:val="clear" w:color="auto" w:fill="FFFFFF"/>
            <w:lang w:val="en-US" w:eastAsia="en-US" w:bidi="ar-SA"/>
          </w:rPr>
          <w:t>2009 BCCA 195</w:t>
        </w:r>
      </w:hyperlink>
      <w:r>
        <w:rPr>
          <w:rFonts w:ascii="arial" w:eastAsia="arial" w:hAnsi="arial" w:cs="arial"/>
          <w:color w:val="000000"/>
          <w:sz w:val="20"/>
          <w:lang w:val="en-US" w:eastAsia="en-US" w:bidi="ar-SA"/>
        </w:rPr>
        <w:t>. In light of Ms. Gabor's principal career goal to teach and given she had acquired the qualifications to realize that objective, it is reasonable to take into account the earnings of the Female Instructors as informing, in part, her future loss. Care must be taken in doing so because, as I have noted, included within that grouping are higher-earning instructors in other fields. The defendants also urge caution on the footing that Mr. Pivnenko's estimation of the earnings stream of the Female Instructors category includes numerous years where the wages are above the top end of the earnings scales that apply to instructors at Emily Carr and Kwantlen. There is some merit to that submission insofar as it concerns the earnings of sessional instructors, while also bearing in mind that the pay grade at Emily Carr is the lowest in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In my opinion, a blending of the respective earnings streams of the Arts Master's 2006 and Female Instructors categories is an appropriate approach in Ms. Gabor's case. Accordingly, I would add to the average earnings of the Arts Master's 2006 group a sum representing between 45% and 55% of the difference between the present value of the lifetime earnings of that group and the Female Instructors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As an extension of my logic, I conclude that non-wage benefits at the mid-point between the Female Instructors and Arts Master's 2006 categories is reasonable. Accordingly, a 12.5% bump-up rather than the ten percent applied by Mr. Hildebrand, should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I find that the absence of Ms. Gabor's demonstrated post-graduate work history militates against tinkering with the participation rates so as to take into account the higher rates attributable to the male counterparts. Had there been evidence showing that Ms. Gabor's levels of participation in the labour force were repeatedly better than the statistical average of the female groups, a modification may well have been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Both economic experts suggested formulae to calculate Ms. Gabor's with-Accident earnings by applying an impairment factor to her without-Accident expected earnings. I find the suggested impairment model to be analytically flawed as it concerns Ms. Gabor. Referring to the estimated earnings pertaining to women with a master's degree and then merely scaling it back to, say, 40% to reflect her degree of impairment, does not reflect Ms. Gabor's likely future vocational reality. She will probably not teach art part-time at a post-secondary institution or work part-time as a curator or archivist.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In all the circumstances, I am satisfied of a high likelihood of a real and substantial possibility that the present value of Ms. Gabor's lifetime future earnings in her with-Accident state will be in the approximate amount of $550,000 as suggested by 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xml:space="preserve">  I agree with Ms. Gabor's contention that it is preferable to quantify her loss by taking into account the factors that inform the capital asset approach laid out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That assessment involves considering factors such as whether Ms. Gabor (i) has been rendered less capable overall of earning income from all types of employment; (ii) is less marketable or attractive as a potential employee; (iii) has lost the ability to take advantage of all of the job opportunities that might otherwise have been open to her; and (iv) is less valuable to herself as a person capable of earning income in a competitive labour market. The evidence amply establishes that all four factors apply to Ms. Gabor.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xml:space="preserve">  Bearing in mind the applicable legal principles, including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criteria, in light of the evidence, I conclude that the sum of </w:t>
      </w:r>
      <w:r>
        <w:rPr>
          <w:rFonts w:ascii="arial" w:eastAsia="arial" w:hAnsi="arial" w:cs="arial"/>
          <w:b/>
          <w:color w:val="000000"/>
          <w:sz w:val="20"/>
          <w:lang w:val="en-US" w:eastAsia="en-US" w:bidi="ar-SA"/>
        </w:rPr>
        <w:t>$750,000</w:t>
      </w:r>
      <w:r>
        <w:rPr>
          <w:rFonts w:ascii="arial" w:eastAsia="arial" w:hAnsi="arial" w:cs="arial"/>
          <w:color w:val="000000"/>
          <w:sz w:val="20"/>
          <w:lang w:val="en-US" w:eastAsia="en-US" w:bidi="ar-SA"/>
        </w:rPr>
        <w:t xml:space="preserve"> is the present value of a fair and reasonable measure of Ms. Gabor's loss of future income-earning capacity.</w:t>
      </w:r>
      <w:r>
        <w:rPr>
          <w:rFonts w:ascii="arial" w:eastAsia="arial" w:hAnsi="arial" w:cs="arial"/>
          <w:sz w:val="20"/>
          <w:lang w:val="en-US" w:eastAsia="en-US" w:bidi="ar-SA"/>
        </w:rPr>
        <w:cr/>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xml:space="preserve">  The approach to be taken in assessing future care costs was settled by the Supreme Court of Canada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at paras. 21-22: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xml:space="preserve">  Damages for the cost of future care are meant to compensate for the financial loss reasonably incurred by an injured plaintiff to sustain or promote her mental and/or physical health: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The claimed services and items must be medically justified and reasonable in the sense that the plaintiff will be likely to incur them based on the evidence: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141"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Being medically justified is not synonymous with the more stringent requirement of being medically necessary: </w:t>
      </w:r>
      <w:r>
        <w:rPr>
          <w:rFonts w:ascii="arial" w:eastAsia="arial" w:hAnsi="arial" w:cs="arial"/>
          <w:i/>
          <w:color w:val="000000"/>
          <w:sz w:val="20"/>
          <w:lang w:val="en-US" w:eastAsia="en-US" w:bidi="ar-SA"/>
        </w:rPr>
        <w:t>Langille v Nguyen</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2013 BCSC 1460</w:t>
        </w:r>
      </w:hyperlink>
      <w:r>
        <w:rPr>
          <w:rFonts w:ascii="arial" w:eastAsia="arial" w:hAnsi="arial" w:cs="arial"/>
          <w:color w:val="000000"/>
          <w:sz w:val="20"/>
          <w:lang w:val="en-US" w:eastAsia="en-US" w:bidi="ar-SA"/>
        </w:rPr>
        <w:t xml:space="preserve">, aff'd </w:t>
      </w:r>
      <w:hyperlink r:id="rId624" w:history="1">
        <w:r>
          <w:rPr>
            <w:rFonts w:ascii="arial" w:eastAsia="arial" w:hAnsi="arial" w:cs="arial"/>
            <w:i/>
            <w:color w:val="0077CC"/>
            <w:sz w:val="20"/>
            <w:u w:val="single"/>
            <w:shd w:val="clear" w:color="auto" w:fill="FFFFFF"/>
            <w:lang w:val="en-US" w:eastAsia="en-US" w:bidi="ar-SA"/>
          </w:rPr>
          <w:t>2014 BCCA 430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xml:space="preserve">  Recommendations made by health care professionals are relevant in determining whether an item or service is medically justified: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 However, to successfully advance a future cost of care claim it is not necessary that a physician testify to the medical justification of each and every item of care that is claimed. What is required is some evidentiary link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39;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43-53, 63. General contingencies and those specific to the plaintiff are to be taken into account where and as appropriate: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xml:space="preserve">  An occupational therapist is qualified to provide evidence to establish the future care needs of a plaintiff: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quoted with approval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Relying on her own assessment in conjunction with her review of the medical reports, Ms. Jewett concluded that a number of care items and services were medically justified and reasonable to preserve and promote Ms. Gabor's functional rehabilitation, pain management and psychological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As discussed below, Ms. Gabor seeks damages for the future cost of items that come within the broad categories of assistive devices, medication, medical equipment and medical, professional and/or support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The defendants oppose the vast majority of the items sought. Their omnibus criticism of Ms. Jewett's report is that she was overly reliant on Ms. Gabor's self-reports of symptoms and restrictions and did not perform her own testing in those areas or independently confirm Ms. Gabor's pain or her cognitive impairments. In light of Dr. Bogod's comprehensive testing of Ms. Gabor's cognitive status, there was no need for Ms. Jewett to perform her own tests. While there may be a slim basis to the complaint that Ms. Jewett did not perform sufficient independent testing of Ms. Gabor's physical function, at least to compare it to her self-reports, that criticism does not ultimately advance the defendants' case. That is because the majority of Ms. Jewett's recommendations find medical justification in the other expert evidence.</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Assistive Devices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I accept Ms. Jewett's evidence that Ms. Gabor's work area at home, whether to do her art or work at her computer, is very poor from an ergonomic standpoint. Her difficulties in tolerating prolonged sitting and the adverse effect of that and other postures upon her was well-established at trial. I have found that Ms. Gabor suffers from chronic pain due to the Accident and is susceptible to periodic exacerbations of her symptoms. An ergonomic workstation may support her ability to succeed in reaching her future earnings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Based on the totality of the evidence and, specifically, Dr. Caillier's recommendations, I find that Ms. Gabor's claims for a sit-stand desk, an ergonomic chair, a wireless keyboard and laptop stand are medically justifiable and reasonable. The defendants' objections against an award to cover these devices were unpersuasive.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The sum of $5,365 is awarded for assistive devices.</w:t>
      </w:r>
      <w:r>
        <w:rPr>
          <w:rFonts w:ascii="arial" w:eastAsia="arial" w:hAnsi="arial" w:cs="arial"/>
          <w:sz w:val="20"/>
          <w:lang w:val="en-US" w:eastAsia="en-US" w:bidi="ar-SA"/>
        </w:rPr>
        <w:cr/>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Medical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I accept Ms. Jewett's recommendation that a TENS device is an economical item that could help Ms. Gabor with the exacerbations of her physical symptoms and thereby assist in the management of her chronic pain and promote her function. The amount of $1,230 is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There is insufficient evidence to support an award for the other medical equipment claimed.</w:t>
      </w:r>
      <w:r>
        <w:rPr>
          <w:rFonts w:ascii="arial" w:eastAsia="arial" w:hAnsi="arial" w:cs="arial"/>
          <w:sz w:val="20"/>
          <w:lang w:val="en-US" w:eastAsia="en-US" w:bidi="ar-SA"/>
        </w:rPr>
        <w:cr/>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Ms. Gabor takes Advil, Tylenol and a prescription anti-inflammatory for her physical symptoms. Her evidence about the frequency of her use and the dosage was imprecise. Ms. Jewett estimated the combined future cost to be $17,598 based on assumptions concerning dosage that were not proven at trial. In addition, she conceded that it could not be determined whether Ms. Gabor would continue with the exact medications or the assumed dosages.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Ms. Gabor has chronic pain and will periodically use medication to treat her symptoms. These items are clearly medically justified and she is entitled to a reasonable award in respect of them. I allow the following: Tylenol: $1,200, Advil: $1,500, prescription anti-inflammatory: $5,000.</w:t>
      </w:r>
      <w:r>
        <w:rPr>
          <w:rFonts w:ascii="arial" w:eastAsia="arial" w:hAnsi="arial" w:cs="arial"/>
          <w:sz w:val="20"/>
          <w:lang w:val="en-US" w:eastAsia="en-US" w:bidi="ar-SA"/>
        </w:rPr>
        <w:cr/>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Medical, Professional and/or Support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In her second report prepared shortly before trial, Dr. Caillier wrote that Ms. Gabor should no longer undergo physiotherapy treatments. Ms. Jewett held a different view. She recommended that Ms. Gabor have six sessions of physiotherapy per year. While she acknowledged that such passive therapy would not improve Ms. Gabor's physical symptoms in the sense of making her better, Ms. Jewett endorsed those treatments as a means of assisting Ms. Gabor to cope with her symptom exacerbation and thereby maintain her function. Ms. Jewett applied the same reasoning to her recommendation that Ms. Gabor have future massage and acupuncture treatments. Ms. Jewett is qualified to make these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Ms. Gabor did not find massage to be therapeutic in the past and showed no interest in reviving it as a form of treatment. An award to cover the cost of that treatment modality is not reasonable. On the other hand, she has found physiotherapy and acupuncture helpful in trying to cope with the after-effects of her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Despite the contrary view expressed by Dr. Caillier, I am persuaded on the evidence as a whole that ongoing treatments for physiotherapy and acupuncture are medically justified and reasonable in that they will continue to promote Ms. Gabor's ability to manage the periodic exacerbation of her symptoms which will help maintain her function. I find that Dr. Kendall's opinion concerning the utility of Ms. Gabor continuing physiotherapy holds negligible weight because he did not accept that she suffered from chronic pain and thus likely did not consider the utility of future treatments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I award the sums of $2,282 in respect of Ms. Gabor's future physiotherapy and $2,568 for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The parties agree to Ms. Gabor's claim for the cost of occupational therapy in the amount of $1,188. They also agree that she is entitled to an award for the future cost of psychological counselling, vocational counselling and rehabilitation sessions with a kinesiologist, but disagree about the respective amounts. In my view, Ms. Gabor is entitled to an award that encompasses the upper end of the costs of vocational counselling and kinesiology. Accordingly, I award the sum of $989.50 in respect of the former and $1,291 for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Ms. Gabor is likely vulnerable to psychological relapse and has a reduced ability to handle stress due to the Accident. Dr. Cheung did not turn her mind to whether Ms. Gabor would benefit from counselling beyond a two-year period. Ms. Gabor's position is that the award for psychological counselling ought to contemplate intensive counselling over the next two years and then five sessions per year for the remainder of her life. In my view, a lifetime award for counselling does not find adequate support in the evidence. However, the defendants' contention that Ms. Gabor is entitled to counselling for a mere year is an extreme position in the other direction. I award the sum of $8,000 in respect of Ms. Gabor's future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The evidence also supports an award of a one-time award for driver retraining in the amount of $1,126.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There is ample medical evidence that ongoing exercise and physical conditioning will be beneficial to Ms. Gabor. She claims the sum of $12,174 for a lifetime gym membership. The defendants oppose her claim on the basis that Ms. Gabor admitted that going to the gym had been part of her life before the Accident and that she would have continued to do so even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There was little evidence concerning Ms. Gabor's pre-Accident use of the gym and the costs associated with it. The evidence does not indicate that she attended regularly while enrolled at Emily Carr or beforehand in Lethbridge. It is fair to say that in the years preceding the Accident, she attended the gym on a casual basis to maintain her general fitness and that she also relied on belly dancing as a form of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Because of the Accident, Ms. Ms. Gabor must be committed to attend the gym and perform the exercises that will be essential to the preservation and promotion of her fitness and function. What was once a lifestyle choice that she likely participated in with fluctuating frequency, is now a lifetime commitment to increase and maintain her physical conditioning and manage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It is not possible to forecast what might happen. However, in balancing the contingencies at play, I conclude that a reasonable allowance for a gym membership is justified and reasonable in all the circumstances. I award the sum of $8,000 in respect of that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xml:space="preserve">  In sum, based on the recommendations of the medical experts, digested in the context of the whole of the evidence, and taking into account the relative contingencies, I am satisfied that the future care expenses I have allowed in the aggregate sum of </w:t>
      </w:r>
      <w:r>
        <w:rPr>
          <w:rFonts w:ascii="arial" w:eastAsia="arial" w:hAnsi="arial" w:cs="arial"/>
          <w:b/>
          <w:color w:val="000000"/>
          <w:sz w:val="20"/>
          <w:lang w:val="en-US" w:eastAsia="en-US" w:bidi="ar-SA"/>
        </w:rPr>
        <w:t>$39,739.50</w:t>
      </w:r>
      <w:r>
        <w:rPr>
          <w:rFonts w:ascii="arial" w:eastAsia="arial" w:hAnsi="arial" w:cs="arial"/>
          <w:color w:val="000000"/>
          <w:sz w:val="20"/>
          <w:lang w:val="en-US" w:eastAsia="en-US" w:bidi="ar-SA"/>
        </w:rPr>
        <w:t xml:space="preserve"> for assistive devices, medical equipment, medications and services are medically justified within the meaning contemplated by the case authorities and are likely to be incurred by Ms. Gabor. I have expressed these reasonable costs in present day values.</w:t>
      </w:r>
      <w:r>
        <w:rPr>
          <w:rFonts w:ascii="arial" w:eastAsia="arial" w:hAnsi="arial" w:cs="arial"/>
          <w:sz w:val="20"/>
          <w:lang w:val="en-US" w:eastAsia="en-US" w:bidi="ar-SA"/>
        </w:rPr>
        <w:cr/>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Ms. Gabor seeks an award of $10,000 in-trust in respect of her parents for the services they have provided to her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The defendants acknowledge merit to the in-trust claim as it pertains primarily to the support and assistance that Ms. Gabor's parents provided to her during the summer of the Accident and when Dr. Gabor visited her a second time in October 2011. They assert that there is no basis for such a claim after that stage because Ms. Gabor was self-sufficient in her home and able to attend to her self-care and the activities of daily living. The defendants also assert that Ms. Gabor's parents would have continued to visit her in Vancouver on a regular basis in any event. It is their submission that an award in the range of $3,000 to $4,000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The services provided by Ms. Gabor's parents were necessitated by her injuries and far exceeded the typical give-and-take between parents and their adult child. While I agree that the assistance the parents supplied was most intensive and demanding during the initial five months or so following the Accident, I am satisfied they continued to make trips to Vancouver thereafter for the sole purpose of assisting and supporting their daughter in a tangible, hands-on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xml:space="preserve">  Having regard to the governing principles articulated in </w:t>
      </w:r>
      <w:r>
        <w:rPr>
          <w:rFonts w:ascii="arial" w:eastAsia="arial" w:hAnsi="arial" w:cs="arial"/>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aff'd </w:t>
      </w:r>
      <w:hyperlink r:id="rId626"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xml:space="preserve">, I conclude that a reasonable in-trust award is </w:t>
      </w:r>
      <w:r>
        <w:rPr>
          <w:rFonts w:ascii="arial" w:eastAsia="arial" w:hAnsi="arial" w:cs="arial"/>
          <w:b/>
          <w:color w:val="000000"/>
          <w:sz w:val="20"/>
          <w:lang w:val="en-US" w:eastAsia="en-US" w:bidi="ar-SA"/>
        </w:rPr>
        <w:t>$6,000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xml:space="preserve">  Ms. Gabor is permitted recovery of the out-of-pocket expenses she reasonably incurred as a result of her injuries. Her entitlement is derived from the fundamental principle that an injured person is to be restored to the position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happened: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Ms. Gabor claims expenses of $42,162.89 as special damages. The defendants acknowledge that the cost of her treatments with Dr. Cheung and Ms. Olson is properly recoverable. The combined cost is $22,968.35 and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The defendants argue that Ms. Gabor's claim for reimbursement of the cost of her many physiotherapy sessions lacks evidentiary support. Their submission is linked to the fact that in Dr. Caillier's first report she did not recommend physiotherapy, and in her subsequent report written on March 24, 2014, she stated that Ms. Gabor no longer needed to continue with physiotherapy or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Ms. Gabor testified that she initially sought massage therapy, physiotherapy and acupuncture treatments on the recommendation of her doctor. She stopped going to massage because she did not think it was beneficial. Although she found acupuncture to be a painful modality, it provided her with some symptomatic relief and so she elected to endure it. Ms. Gabor also found that physiotherapy improved her physical symptoms and helped her cope with the pain. When it felt as though her progress had plateaued with one physiotherapist, she switched providers and enjoyed even further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Ms. Gabor has been committed to her rehabilitation from the start. To that end, she has tried numerous forms of treatment despite the fact that attending appointments was fatiguing, she was anxious about driving and being driven to them and was prone to feeling overwhelmed if she had more than one appointment in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It is material that the vast majority of the physiotherapy appointments for which Ms. Gabor claims reimbursement happened before Dr. Caillier wrote her second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I conclude that the expenses comprising Ms. Gabor's claim for special damages for physiotherapy ($5,856 + $4,025), acupuncture ($5,472) and massage ($1080) were incurred reasonably in the circumstances and are properly recoverable. I also allow the sum of $1,272 for mileage and parking for those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xml:space="preserve">  The foregoing special damages I have allowed total </w:t>
      </w:r>
      <w:r>
        <w:rPr>
          <w:rFonts w:ascii="arial" w:eastAsia="arial" w:hAnsi="arial" w:cs="arial"/>
          <w:b/>
          <w:color w:val="000000"/>
          <w:sz w:val="20"/>
          <w:lang w:val="en-US" w:eastAsia="en-US" w:bidi="ar-SA"/>
        </w:rPr>
        <w:t>$40,673.35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Ms. Gabor seeks an additional $20,000 in special damages in respect of expenses incurred by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xml:space="preserve">  The authorities permit an award to one or more family members who have reasonably incurred expenses or wage loss, or both, in order to provide a function that is useful to or for the benefit of the plaintiff: </w:t>
      </w:r>
      <w:r>
        <w:rPr>
          <w:rFonts w:ascii="arial" w:eastAsia="arial" w:hAnsi="arial" w:cs="arial"/>
          <w:i/>
          <w:color w:val="000000"/>
          <w:sz w:val="20"/>
          <w:lang w:val="en-US" w:eastAsia="en-US" w:bidi="ar-SA"/>
        </w:rPr>
        <w:t>Semenoff v. Kokan</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(1989), 42 B.C.L.R. (2d) 6</w:t>
        </w:r>
      </w:hyperlink>
      <w:r>
        <w:rPr>
          <w:rFonts w:ascii="arial" w:eastAsia="arial" w:hAnsi="arial" w:cs="arial"/>
          <w:color w:val="000000"/>
          <w:sz w:val="20"/>
          <w:lang w:val="en-US" w:eastAsia="en-US" w:bidi="ar-SA"/>
        </w:rPr>
        <w:t xml:space="preserve"> (S.C.), var'd on other grounds </w:t>
      </w:r>
      <w:hyperlink r:id="rId628" w:history="1">
        <w:r>
          <w:rPr>
            <w:rFonts w:ascii="arial" w:eastAsia="arial" w:hAnsi="arial" w:cs="arial"/>
            <w:i/>
            <w:color w:val="0077CC"/>
            <w:sz w:val="20"/>
            <w:u w:val="single"/>
            <w:shd w:val="clear" w:color="auto" w:fill="FFFFFF"/>
            <w:lang w:val="en-US" w:eastAsia="en-US" w:bidi="ar-SA"/>
          </w:rPr>
          <w:t>(1991), 59 B.C.L.R. (2d) 195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Kahlon v. Vancouver Coastal Health A</w:t>
      </w:r>
      <w:r>
        <w:rPr>
          <w:rFonts w:ascii="arial" w:eastAsia="arial" w:hAnsi="arial" w:cs="arial"/>
          <w:color w:val="000000"/>
          <w:sz w:val="20"/>
          <w:lang w:val="en-US" w:eastAsia="en-US" w:bidi="ar-SA"/>
        </w:rPr>
        <w:t xml:space="preserve">uthority, </w:t>
      </w:r>
      <w:hyperlink r:id="rId629" w:history="1">
        <w:r>
          <w:rPr>
            <w:rFonts w:ascii="arial" w:eastAsia="arial" w:hAnsi="arial" w:cs="arial"/>
            <w:i/>
            <w:color w:val="0077CC"/>
            <w:sz w:val="20"/>
            <w:u w:val="single"/>
            <w:shd w:val="clear" w:color="auto" w:fill="FFFFFF"/>
            <w:lang w:val="en-US" w:eastAsia="en-US" w:bidi="ar-SA"/>
          </w:rPr>
          <w:t>2009 BCSC 922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Dr. Ing and Dr. Gabor extended their stay in Vancouver by three weeks just after the Accident happened. In the months and then years that followed, they significantly increased the frequency of their trips to Vancouver in order to provide assistance and comfort to their daughter. The probabilities of the situation also establish that their assistance and support was beneficial to Ms. Gabor, particularly within the first 14 months or so when the ill-effects of her injuries were especially intense.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Ms. Gabor's parents each purchased an airline flight pass for the cost of $4,796, permitting each of them ten return flights between Lethbridge and Vancouver. The evidence satisfies me that the parents used their respective flight passes for journeys to Vancouver specifically to support their daughter, the majority of which they would not have otherwise taken. During those trips they would typically rent a nearby apartment in keeping with their pattern before the Accident, and would occasionally stay in a hotel. I accept Dr. Gabor's evidence that the sum sought to be reimbursed does not include their meals, all of their accommodation or ancillary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xml:space="preserve">  I award the sum of </w:t>
      </w:r>
      <w:r>
        <w:rPr>
          <w:rFonts w:ascii="arial" w:eastAsia="arial" w:hAnsi="arial" w:cs="arial"/>
          <w:b/>
          <w:color w:val="000000"/>
          <w:sz w:val="20"/>
          <w:lang w:val="en-US" w:eastAsia="en-US" w:bidi="ar-SA"/>
        </w:rPr>
        <w:t>$14,000</w:t>
      </w:r>
      <w:r>
        <w:rPr>
          <w:rFonts w:ascii="arial" w:eastAsia="arial" w:hAnsi="arial" w:cs="arial"/>
          <w:color w:val="000000"/>
          <w:sz w:val="20"/>
          <w:lang w:val="en-US" w:eastAsia="en-US" w:bidi="ar-SA"/>
        </w:rPr>
        <w:t xml:space="preserve"> in respect of this branch of Ms. Gabor's claim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xml:space="preserve">  Ms. Gabor's positive duty to take reasonable steps to minimize her losses brought about by the Accident is well-settled: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Chiu (Guardian ad litem of) v. Chiu</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The burden of proof to show that Ms. Gabor has failed to discharge her duty rests on the defendants. The law does not hold Ms. Gabor to a high standard of conduct in mitigation. It is satisfied if she has taken steps that are reasonable in the circumstances to reduce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xml:space="preserve">  The second essential element of the test requires the defence to prove that, had Ms. Gabor taken reasonable steps, her losses would have been reduced: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The defence contends that Ms. Gabor neglected to reasonably mitigate her losses by failing to comply with Dr. Caillier's recommendation that she see a kinesiologist to facilitate improved physical conditioning, strength and endurance and, possibly, lessen her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Ms. Gabor testified that she did not follow Dr. Caillier's recommendation to see another kinesiologist because she could not afford to do so. I accept that, as well as her evidence that she continued to do the exercises she learned from the kinesiologist she had seen at Ms. Olson's recommendation. I have previously remarked upon Ms. Gabor's diligence and commitment to her rehabilitation. She followed several medical recommendations and worked with an occupational therapist, counsellor, a kinesiologist, two physiotherapists, a massage therapist and an acupuncturist, incurring more than $40,000 in expenses. She kept to a steady schedule of appointments over a number of years and in time showed significant improvement, particularly with respect to her physical symptoms. As I have noted, she persevered even though driving and being driven to the appointments were unpleasant for her, and attending them could be overwhelming and extremely fatiguing.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On balance, the defendants have not proved that Ms. Gabor acted unreasonably in not following Dr. Caillier's recommendation or that her damages would have been reduced had she done so. This branch of the defendants' mitigation claim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As I understand it, the defendants also assert that starting in around the spring or summer of 2013, for reasons unrelated to the Accident, Ms. Gabor lost her motivation to pursue employment beyond belly dancing and simply elected to give up on finding a job. They criticize her for failing to follow the recommendation of Drs. Smith and Caillier to obtain career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684</w:t>
      </w:r>
      <w:r>
        <w:rPr>
          <w:rFonts w:ascii="arial" w:eastAsia="arial" w:hAnsi="arial" w:cs="arial"/>
          <w:color w:val="000000"/>
          <w:sz w:val="20"/>
          <w:lang w:val="en-US" w:eastAsia="en-US" w:bidi="ar-SA"/>
        </w:rPr>
        <w:t>  The evidence establishes that any decreased drive or motivation on the part of Ms. Gabor was symptomatic of the constellation of injuries she incurred in the Accident. Even so, she did attempt some work other than belly dancing; she accepted employment with Mr. Rauscher's company and put on the exhibition at the Gallery. With the assistance of Ms. Olson and her mother she also applied for a few jobs in her field and one or a couple of art-related grants. Those efforts were not fruitful. As Ms. Gabor's condition gradually improved, she focused on expanding her belly dancing business which allowed her to make a considerable sum for an hour or two of work. She undertook more performances and began to teach.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685</w:t>
      </w:r>
      <w:r>
        <w:rPr>
          <w:rFonts w:ascii="arial" w:eastAsia="arial" w:hAnsi="arial" w:cs="arial"/>
          <w:color w:val="000000"/>
          <w:sz w:val="20"/>
          <w:lang w:val="en-US" w:eastAsia="en-US" w:bidi="ar-SA"/>
        </w:rPr>
        <w:t>  Given that since the Accident, Ms. Gabor has been encumbered by a cluster of symptoms that pose significant limitations on her vocational options, I conclude that Ms. Gabor's actions were reasonable in all the circumstances. Moreover, and in any event, the defendants have not proved that had Ms. Gabor taken the career counselling any earlier or applied for jobs in a wider variety of areas, her losses would have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686</w:t>
      </w:r>
      <w:r>
        <w:rPr>
          <w:rFonts w:ascii="arial" w:eastAsia="arial" w:hAnsi="arial" w:cs="arial"/>
          <w:color w:val="000000"/>
          <w:sz w:val="20"/>
          <w:lang w:val="en-US" w:eastAsia="en-US" w:bidi="ar-SA"/>
        </w:rPr>
        <w:t>  In the end, there is no principled basis to reduce Ms. Gabor's damages based on the doctrine of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687</w:t>
      </w:r>
      <w:r>
        <w:rPr>
          <w:rFonts w:ascii="arial" w:eastAsia="arial" w:hAnsi="arial" w:cs="arial"/>
          <w:color w:val="000000"/>
          <w:sz w:val="20"/>
          <w:lang w:val="en-US" w:eastAsia="en-US" w:bidi="ar-SA"/>
        </w:rPr>
        <w:t>  If the parties are unable to agree as to costs, they may file written submissions implementing a time table of their choosing that incorporates a final deadline of November 20,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 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Owen v. Folster, [2018] B.C.J. No. 148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13-17, 20-24,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M65486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 M.V.R. (7th) 271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294 A.C.W.S. (3d) 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171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Darrell Owen, Plaintiff, and Ginny Folster,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5" w:name="Keywords_20"/>
      <w:bookmarkEnd w:id="135"/>
      <w:r>
        <w:rPr>
          <w:rFonts w:ascii="arial" w:eastAsia="arial" w:hAnsi="arial" w:cs="arial"/>
          <w:b/>
          <w:color w:val="000000"/>
          <w:sz w:val="20"/>
          <w:lang w:val="en-US" w:eastAsia="en-US" w:bidi="ar-SA"/>
        </w:rPr>
        <w:t>Damages — Physical and psychological injuries — Physical injuries — Body injuries — Neck — Head injuries — Brain damage — Headaches — Considerations impacting on award — Degree of impairment — Permanent total or partial disability — Credibility — Future treatment required — Action by plaintiff for damages suffered in motor vehicle accident allowed — Plaintiff was struck by vehicle driving by defendant while riding bicycle — Plaintiff suffered mild traumatic brain injury, neck stiffness and headaches — Evidence did not establish labile hypertension was caused by accident — Plaintiff could not work as result of accident — Plaintiff was totally disabled and would require future care including rehabilitation, home care and housekeeping services.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Special damages — Past loss of income — Employment income — Expenses and expenditures — Medical — Medications — Therapy or rehabilitation — Home care — Housekeeping services — Non-pecuniary loss — Pain and suffering — Affecting mobility — Affecting social relationships — Affecting recreational activities — Prospective pecuniary loss — Action by plaintiff for damages suffered in motor vehicle accident allowed — Plaintiff was struck by vehicle driving by defendant while riding bicycle — Plaintiff suffered mild traumatic brain injury, neck stiffness and headaches — Plaintiff was totally disabled and unable to work — Injuries detracted from plaintiff's relationships with wife, family and friends — Plaintiff awarded non-pecuniary damages of $210,000, and $240,000 for past loss of income, $370,000 for loss of future earning capacity, $307,000 for future care costs and $54,000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Rules of the road — Signs and signals — Failure to obey — Turns — Left turn at intersection — Liability — Civil actions — Breach of rules of the road — Action by plaintiff for damages suffered in motor vehicle accident allowed — Plaintiff claimed he was struck by defendant's vehicle when she turned left into intersection and into path of his bicycle — Defendant claimed plaintiff lost control of bicycle and fell in front of her car — Plaintiff's evidence was reliable and credible — Accident was caused when defendant failed to yield at stop sign — Motor Vehicle Act, ss. 175, 183, 183(17(a), 186.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6" w:name="Case Summary_20"/>
            <w:bookmarkEnd w:id="1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Owen, for damages suffered in a motor vehicle accident on May 26, 2010. Owen claimed that he was riding his bicycle to work, travelling northbound downhill on Extension Road approaching a T-intersection with McKeown Way where he intended to turn left. The defendant, Folster, was driving her vehicle eastbound on McKeown and stopped at or near the stop sign for the intersection with Extension Road where she intended to turn left. Owen said that he fell from his bicycle and sustained a brain injury when Folster drove onto Extension Road after leaving the stop sign. Folster says that her vehicle did not move onto Extension Road prior to Owen's fall when he lost control of his bicycle in front of her car. At the time of the accident, Owen was 46 years old. He was married and lived with his wife and nephew. Owen had three adult children. He worked as a painter with School District 68. Owner alleged that the accident resulted in a mild traumatic brain injury (MTBI), headaches, neck stiffness and a labile hypertension. Owner claimed that he was no longer to perform many of the duties of a job after the accident. He was terminated in October 2012 because of poor job performance. Owen did not return to work in any form after his termination. He claimed that his injuries detracted from every aspect of his relationships with his wife, family and friends.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7" w:name="Holdings of Court_16"/>
            <w:bookmarkEnd w:id="13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of Owen regarding the circumstances of the accident to be highly credible and reliable. The court found as fact that Folster did not see Owen until she pulled out on to Extension Road. Her failure to yield at the stop sign caused the accident. There was no evidence that Owen was contributorily negligent. Owen suffered an MTBI as a result of the accident that left him totally disabled. He continued to suffer from persistent symptoms of post-concussion syndrome, including dizziness and light-headedness. He had chronic headaches and tinnitus. Owen's injuries significantly impaired his physical and mental abilities. His development of labile hypertension was unrelated to the accident. Owen was unable to work and his relationships with family and friends were impacted. Owen was unable to engage in any of his pre-accident activities except for walking. He was awarded $210,000 for non-pecuniary damages. Owen's termination from his employment was related to the accident. He was awarded damages of past loss of income of $240,000. Owen would likely have retired from full-time work at age 60 but would have continued to work for the School District on a part-time basis. His damages for the loss of future earning capacity were assessed at $370,000. Owen was awarded $307,000 for future care costs, including rehabilitation, household services, medications, and caregiving. Special damages were assessed at $54,000.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8" w:name="Legislation Cited_13"/>
      <w:bookmarkEnd w:id="1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2"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39"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 s. 175, s. 183, s. 183(17(a), s. 186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9" w:name="Counsel_20"/>
      <w:bookmarkEnd w:id="1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D.R. Brooks, D.M. Kozlick.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R.K. Hornquist, B.T. Durvin.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20"/>
      <w:bookmarkEnd w:id="140"/>
      <w:r>
        <w:pict>
          <v:line id="_x0000_s1134"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377"/>
        <w:gridCol w:w="3660"/>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2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 INTRODUCTION</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900"/>
        <w:gridCol w:w="3137"/>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 BACKGROUND - GENERAL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III. LIABILITY</w:t>
      </w:r>
      <w:r>
        <w:rPr>
          <w:rFonts w:ascii="arial" w:eastAsia="arial" w:hAnsi="arial" w:cs="arial"/>
          <w:color w:val="000000"/>
          <w:sz w:val="20"/>
          <w:lang w:val="en-US" w:eastAsia="en-US" w:bidi="ar-SA"/>
        </w:rPr>
        <w:t xml:space="preserve">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13"/>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The Accident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046"/>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The Evidence of the Plaintiff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046"/>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The Evidence of the Defendant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046"/>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The Evidence of the Lay Witnesses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57</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67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Alf Hestvik</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67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David Barwise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67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John Heyes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67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Glenn Warn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673"/>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Mrs. Owen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13"/>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The Applicable Law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046"/>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Provisions of the Motor Vehicle Act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046"/>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Duties of Dominant and Servient Drivers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87</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1046"/>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Liability in the Absence of a Collision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94</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The Agony of Collision Doctrine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101</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Discussion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Credibility and Findings of Fact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104</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2. Findings of Liability and Contributory </w:t>
            </w:r>
            <w:r>
              <w:rPr>
                <w:rFonts w:ascii="arial" w:eastAsia="arial" w:hAnsi="arial" w:cs="arial"/>
                <w:b/>
                <w:i/>
                <w:color w:val="000000"/>
                <w:sz w:val="18"/>
                <w:u w:val="single"/>
                <w:lang w:val="en-US" w:eastAsia="en-US" w:bidi="ar-SA"/>
              </w:rPr>
              <w:t>Negligence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129</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IV.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Injuries, Treatment and Effects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Post-Accident Symptoms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149</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Post-Accident Treatment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167</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Subsequent Injuries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173</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Effects on Mr. Owen's Life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178</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568"/>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Recreation and Family Life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178</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568"/>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Religious Practice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185</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568"/>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Home Construction and Maintenance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189</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568"/>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Work Performance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194</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2195"/>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Prior to Accident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194</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2195"/>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 Post-Accident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202</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 The Expert Witnesses' Evidence - Causation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211</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568"/>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Mild Traumatic Brain Injury ("MTBI")</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213</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568"/>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Headaches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220</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568"/>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Neck Stiffness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223</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568"/>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Labile Hypertension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229</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568"/>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Right shoulder injury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 Non-Pecuniary Loss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Past Loss of Capacity to Earn Income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275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 Future Loss of Capacity to Earn Income 285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E. Future Care Costs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Rehabilitation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317</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Household Services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322</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Medications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326</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941"/>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Caregiving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330</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F. Special Damages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345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J.E. WATCHUK J."/>
            <w:bookmarkEnd w:id="141"/>
            <w:r>
              <w:rPr>
                <w:rFonts w:ascii="arial" w:eastAsia="arial" w:hAnsi="arial" w:cs="arial"/>
                <w:b/>
                <w:color w:val="000000"/>
                <w:sz w:val="30"/>
                <w:lang w:val="en-US" w:eastAsia="en-US" w:bidi="ar-SA"/>
              </w:rPr>
              <w:t>J.E. WATCHUK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Darrell Owen, claims damages for injuries, including a brain injury, arising from an accident that occurred while he was riding his bicycle in Nanaimo, B.C. on May 26, 2010 (the "accident"). He says that the injuries were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who in turn denies her liability and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Owen. Both liability and quantum of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Owen was riding his bicycle to work on his usual route, travelling northbound downhill on Extension Road ("Extension") approaching the T-intersection with McKeown Way ("McKeown") where he intended to turn left. The defendant, Ginny Folster, was driving her vehicle eastbound on McKeown and stopped at or near the stop sign for the intersection with Extension where she intended to turn left. Mr. Owen says that he fell from his bicycle and sustained a brain injury when Ms. Folster drove onto Extension after leaving the stop sign. Ms. Folster says that her vehicle did not move onto Extension prior to Mr. Owen's fall when he lost control of his bicycle on Extension in front of her car. The issue regarding liability is whether Ms. Folster caused Mr. Owen's fall by failing to yield at the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If the liability of the defendant is established in full or in part, issues of causation and the quantum of damages remain. Which of Mr. Owen's injuries were caused by the accident, and what damages should be assessed for those injuries and their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primary issue relating to causation is whether causation of the plaintiff's labile hypertension condition by the accident is established. Mr. Owen has also suffered intervening non-accident related injuries and conditions of his right shoulder and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regard to determining the quantum of damages, it is not in issue that Mr. Owen is totally vocationally disabled as a result of the injuries he suffered in the accident. The evidence of Mr. Owen and the other lay witnesses is not challenged with regard to the effects of the injuries on his quality of life. Issues regarding quantum include the consequences of the labile hypertension and the non-accident related hip and shoulder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 -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Owen is 53 years old and was 46 on the date of the accident. He lives in Nanaimo with his wife of 31 years, Valerie, and their nephew, Matthew who the Owens have cared for since he was one year old. Mr. Owen has three adult children, Aaryn, Cara and Christopher, who are no longer dependant on their parents but occasionally one or more have moved back home for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Owen spent his early years in Brockville, Ontario and Tsawwassen, B.C. He moved with his family to Edmonton when he was in Grade 8. He graduated from high school in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Owen had two right shoulder surgeries in the early 1980's. He did not experience any ongoing shoulder problems as a result. He had no restrictions to the use of his right shoulder and could work and throw a ball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high school, Mr. Owen travelled overseas to attend Capernwray Bible School. There he met Valerie. Following completion of that schooling he returned to Edmonton where he began work as a painter. Valerie also moved to Edmonton and they married in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Owen did not complete a formal apprenticeship as a painter; instead, he learned on the job and worked for several painting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1990, Mr. Owen was working in Edmonton as a painter doing large commercial and industrial projects. In the spring, he travelled to Nanaimo for an interview with School District 68. The interview went well, but the job required him to have a journeyman, or red seal, ticket. On his return to Edmonton, Mr. Owen discovered that the journeyman ticket exam was to take place five days later. He challenged the exam, passed it, and received his journeyman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Owen worked for the Nanaimo School District as a casual employee for the summer of 1990. In September he returned to Edmonton and resumed working for his employer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end of November 1990, Mr. Owen was diagnosed with sarcoidosis, which involved spots on his legs, lesions in his lungs and lesions on his eyes. He had difficulty breathing, fatigue, and his vision was affected temporarily. He was hospitalized for ten days in late December 1990 and then made a gradual recovery over the next several months. He continued to notice the effects of the sarcoidosis for the next eight years or so, and would sometimes get tired more easily. He had no symptoms after that eight-year period, or since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Owen's blood pressure went up temporarily at the end of 1990 with the sarcoidosis. His previous family doctor, Dr. MacLeod, had prescribed blood pressure medication before the accident which he continued taking. Mr. Owen had no symptoms, dizziness, falls or missed work related to his blood pressure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Owen and his family moved to Nanaimo. He returned to work for the School District in the spring of 1991 working 40 hours a week as a casual employee. He was laid off five months later and then worked for another casual employee of the School District, Warner Zurkie, who owned a painting company. This kept Mr. Owen working fairly steady until he returned to the School District in the spring of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working as a casual employee for several years, Mr. Owen obtained a permanent full-time position with the School District in 1998. After that, apart from some side jobs, Mr. Owen did not work for any other employers. When there was a shortage of painting work within the district, typically in the fall, Mr. Owen would sometimes work in other positions within the district such as janitorial or grounds maintenance. He was able to consistently maintain full-time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1998, Mr. Owen injured his back while doing janitorial work. After being off work for approximately two months, he returned to light duty. He returned to full duties within about six months. He saw a chiropractor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November 2007, Mr. Owen injured his back and continued to work. He saw his chiropractor for treatment. In 2009, he had a further episode of back pain after using a roller on a ceiling and he missed a few weeks of work as a result. Mr. Owen attended a chiropractor for routine maintenance about five times per year up to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Owen has been cycling since his childhood. In 1998, he started riding regularly. Since 2002, Mr. Owen has ridden his bike to work nearly every day, averaging approximately 40 weeks of the year. As a result, the family only used one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accident occurred in Nanaimo at the intersection of Extension and McKeown. The intersection is a T-intersection with McKeown ending at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Extension runs roughly north/south and McKeown roughly east/west. Each street is comprised of two lanes, one for traffic in each direction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Extension is a winding road with a downhill slope in the northward direction. Mr. Owen was travelling toward McKeown.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McKeown is undivided and Extension has a single solid yellow line with a gap at the intersection. There is a stop sign but no painted stop line for traffic on McKeown intending to enter onto Extension. There is also a large hedge to the right of the stop sign that impedes the view to the right, or up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accident occurred shortly before 7:00 a.m. It was raining and the roads were wet after an earlier heavy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Many of the facts are not in issue. I will next set out the evidence of both parties and other witnesses, and then return to the findings of fact on the key issue: whether the defendant moved her car forward onto Extension to start her left turn before the plaintiff fell from his bicycle. Whether the defendant made one stop in front of the stop sign, or if she stopped twice--once at the stop sign and then again beyond the stop sign--is not determinative. The issue is did the defendant move her vehicle past the stop sign after making one or two stops at or near the stop sign, and into the northbound lane of Extension while Mr. Owen was approaching the intersection.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time of the accident, Mr. Owen was riding his bicycle from his home to his job at the School District Works buildings near Vancouver Island University. Mr. Owen rode his bicycle to and from work daily, weather permitting, for approximately twelve years--a distance of about ten kilometers each way. He would also often go trail riding after work or on weekends. He was a very experienced cyclist.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Owen's route to work each day involved travelling along Extension and turning left onto McKeown. He estimated he had been through the intersection of Extension and McKeown on his bicycle about 3,000 times without incident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the day of the accident, Mr. Owen was riding a good quality hybrid bicycle with the proper safety equipment. It was regularly maintained at a cycling shop. The bicycle had new tires that were appropriate for use on either pavement or gravel. It was equipped with disc brakes that were not affected by the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Owen was wearing a bright yellow reflective jacket designed for cycling and dark blue pull-on waterproof pants. He had on hiking shoes as he frequently went trail riding on his bicycle after work. He was also wearing an approved cycling helmet, riding gloves and non-prescription riding glasses. He carried a light backpack with a water bottle, vibration gloves for work, keys, wallet and some general bike repair tools.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Mr. Owen left his house, it had been raining heavily. However, when he turned right from Richardson Road onto Extension, the weather had lightened up and he considered taking off his rain pants but decided not to stop and take the time. Mr. Owen stated that the roads were wet but there was no water pooling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first part of Extension is fairly level before it gradually declines from the top of the hill at the intersection of Roberta Road. Extension continues downhill toward McKeown where Mr. Owen intended to turn left onto McKeown and ride from there to the Parkway Trail and along the railway tracks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Owen's evidence regarding the facts and events leading up to the accident on May 26, 2010 is summarized as follows:</w:t>
      </w:r>
      <w:r>
        <w:rPr>
          <w:rFonts w:ascii="arial" w:eastAsia="arial" w:hAnsi="arial" w:cs="arial"/>
          <w:sz w:val="20"/>
          <w:lang w:val="en-US" w:eastAsia="en-US" w:bidi="ar-SA"/>
        </w:rPr>
        <w:cr/>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pedal at all from the crest of the hill to the site of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traffic oncoming, behind him, or in his lane in front of him;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he coasted down the hill, his left foot was down and his right foot was up. Halfway down the hill, he started to apply his brakes;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started applying his brakes, he switched his feet to level with his left foot in front;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Halfway down the hill, he checked over his left shoulder for cars and then moved about three-quarters of the way over toward the yellow centre line. He estimates he was within four feet of the centre line;</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noticed the front end of a car stopped at the intersection on McKeown. The car was sticking out past the stop sign with the passenger door approximately in line with the stop sign. It did not cause him any concern at that point;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checked over his shoulder one more time in anticipation of starting his left turn onto McKeown;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looked forward again, the car had moved. It was extending at least halfway across the northbound lane of Extension to make a left turn;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recalls having a split second thought that if he turned, he would hit the side of the car, and if he went straight, the car would hit him. Instead, he applied his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Owen's testimony regarding his thoughts and impression when he saw the car extending at least half the way out across the northbound lane of Extension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was your thought when you saw that car coming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just went through my mind - if I turn, I'm gonna hit the side of it, and if I go straight and it keeps coming, it's gonna hit me. It was just a split momentum, or a split second thought.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was your impression of what the car was doing?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was gonna be turning left onto Extension.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To go the same way you were?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next thing he remembers is hitting his head on the back right-hand corner of his helmet and thinking that it was going to hurt. After that his memory becomes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Owen's memory generally for events leading up to the moment his head hit the road is very good. His memory of the early morning of May 26, 2010 before the accident is excellent with many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cross-examination, Mr. Owen was firm in his memory of the moments leading up to the accident and the movement of the defendant's vehicle. He stated: "You never forget that, because I never came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the accident, Mr. Owen's next memory is standing in the middle of Extension looking at his bike on the east side of Extension. He then remembers being at the opposite side of McKeown looking at his bike, although he does not remember how he got there. He also remembers the driver of the vehicle getting back into her car. He recalls her trying to get his attention and asking if he was okay. He replied that he thought he was. She asked if she could call someone and he responded that someone from work would be coming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One of Mr. Owen's co-workers, David Barwise, passed by on his way to work that morning at about 7:00 a.m. He noticed Mr. Owen sitting on the corner of McKeown and Extension with his bike lying beside him. Mr. Barwise turned around at a nearby school and came back to assist. Mr. Barwise's testimony of this interaction is detailed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Barwise placed Mr. Owen's bicycle in the back of his truck and gave him a ride to work. Mr. Owen does not recall any of the conversation with Mr. Barwise. He does not remember the ride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Owen's next memory is being inside the paint shop where some co-workers were looking at his helmet. He could not make sense of what they were saying. He recalls some of them looking at this bike, although he does not remember bringing his bike inside.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Owen reported the accident to ICBC in September 2010. Before then, he did not realize that he may have an ICBC claim for an accident where he was a cyclist. He had also been optimistic that he would recover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Mr. and Mrs. Owen met with an ICBC adjuster in September 2010, they came away with the impression that nothing could be done because they did not have the identity of the vehicle or its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ICBC asked Mr. Owen for an email statement, which he provided on September 29, 2010. It was typed by his wife Valerie using his words and with his name at the bottom.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Evidence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Folster testified regarding the issue of liability. She had lived on Dodds Road since August 2009, and made the left turn from McKeown onto Extension on a daily basis hundreds of times prior to the accident to travel into Nanaimo, including to travel to work at the store where she was the manager. She was 34 years old at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the time of the accident Ms. Folster owned and was operating a dark grey four door 2004 Mazda 6 sedan which was in good working condition. She held a valid British Columbia drivers licence, and had done so continuously since age 19. She had no restrictions on that licence and was not required to wear glasses or contact lenses.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Folster was alone in her car after she left her home on Dodds Road that morning. She described the weather conditions as overcast but not dark, and raining hard. She does not recall turning her windshield wipers on, but stated that doing so would have been her practice with the prevailing weather conditions. Ms. Folster was not late for work and was not in any rush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Folster drove her vehicle down Dodds Road to the intersection with McKeown, stopped at the stop sign, looked left, and proceeded to turn right onto McKeown. She then drove the short distance to the next intersection, that being the T-intersection with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Folster testified that she came to an initial stop just behind the stop sign, and looked to her left for oncoming traffic. She said that she would have moved her vehicle approximately half a car length forward, and come to a second stopped position, and looked again, to her right. She had to move from the first stopped position to the second stopped position in order to see past a large hedge on her right which blocked the view up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was her evidence that when she was in the second stopped position and looked to her right, she saw a cyclist (the plaintiff, Mr. Owen) quite a distance away travelling down the hill on Extension towards her in the northbound lane. She did not observe any other traffic on Extension. After Ms. Folster first observed the cyclist she waited for the cyclist to pass. It appeared that the cyclist was travelling quite quickly. The cyclist came down the hill and suddenly fell off his bike in the northbound lane of Extension roughly in front of her vehicle and then skidded to her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Folster stated that she did not move her vehicle forward from when she first saw the cyclist in her second stopped position, to the time when he fell off his bike in front of her vehicle. She described her second stopped position with reference to a photograph. The stop sign is aligned with the front passenger door, and the front of the vehicle is on McKeown back from Extension in that photo.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Folster also said that the cyclist "wiped out" slightly to the right of the front of her vehicle and then skidded along the roadway before coming to a stopped position slightly to the left of the front of her vehicle. Ms. Folster did not observe the cyclist's head hit the ground, but did observe his body hit the ground, but she could not recall any specific point of contact. She could not recall whether the plaintiff came to a rest in a sitting or lying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the plaintiff fell off his bike, Ms. Folster observed him quickly gather up his belongings and bike and leave the roadway on Extension, moving to a position on McKeown opposite the stop sign and part way up the secondary road which was to the left and behind the defendant's vehicle when in the second stopped position. Ms. Folster also described, with reference to a photograph, the place where the plaintiff moved and where he was standing. She then reversed her vehicle and rolled down her window to speak with the plaintiff. She recalls a brief conversation where she asked if he was okay, whether she could help him in any way, or if she could make a call for him with her cellphone. After offering help several times and all of her offers being declined by the plaintiff, the defendant paused, assessed that the plaintiff seemed fine and was standing, and then drove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Folster's next involvement in this matter was in October 2010. A then unknown woman, now known to Ms. Folster to be the plaintiff's wife, knocked on her basement suite door while canvassing the neighborhood. Upon being told a story about a man falling off his bike while on the way to work, Ms. Folster immediately recalled the incident and told the plaintiff's wife that she had in fact witnessed that incident. According to the Ms. Folster, the plaintiff's wife mentioned a grey car, that her husband had injured his head, and had missed work. The plaintiff's wife also mentioned that the route her husband was travelling was his daily cycling route to work. She provided the defendant with an ICBC business card with a file number and asked the defendant to call the adjuster indicated on the card. Ms. Folster did so and left a message for that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cross-examination the defendant was questioned at length about answers she may have provided in her application forms when applying to become a member of the RCMP. Having completed a large number of forms as part of this lengthy application process, the defendant could not recall when she completed the application form, the specific questions asked of her, or her specific answers to the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Folster was also asked in cross-examination about a comment she was alleged to have made to Mrs. Owen in their conversation in October 2010--that she "never saw him", referring to the plaintiff. Ms. Folster denied the allegation that she had said those words to Mrs. Owen. She said she would not have said that because she was certain that she did see the plaintiff on May 26, 2010. Ms. Folster did not recall discussing the specific circumstances of the accident with Mrs. Owen, or telling Mrs. Owen that the weather was rainy and dark, but agreed she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Folster did not agree with the proposition that when she first noticed the plaintiff he was already wobbling on his bicycle and was starting to fall. Ms. Folster fairly agreed with the proposition that the A-pillar between the front windshield and passenger window of her vehicle did somewhat obstruct her view of Extension.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The Evidence of the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Several of Mr. Owen's co-workers and his wife testified about their observations of him the morning of the accident, and what Mr. Owen told them about how the accident happened.</w:t>
      </w:r>
      <w:r>
        <w:rPr>
          <w:rFonts w:ascii="arial" w:eastAsia="arial" w:hAnsi="arial" w:cs="arial"/>
          <w:sz w:val="20"/>
          <w:lang w:val="en-US" w:eastAsia="en-US" w:bidi="ar-SA"/>
        </w:rPr>
        <w:cr/>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Alf Hestvik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Alf Hestvik testified that he saw Mr. Owen on the morning of the accident after he arrived at work. He also saw Mr. Owen's broken bicycle helmet. Mr. Hestvik described the plaintiff as appearing shaken up, slow and not as attentive. Mr. Hestvik said that between about 7:30 and 7:40 a.m. he was part of a conversation that occurred in the paint shop with the plaintiff about his accident. Mr. Hestvik was not 100% certain but 99% sure that Glenn Warn and David Barwise and David Rampinen and Jim Bucksted, were part of the same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direct evidence Mr. Hestvik testified that in the conversation the plaintiff said that he had been biking to work, a vehicle pulled out in front of him at an intersection to turn left, the plaintiff, tried to avoid the vehicle, and fell. In cross-examination Mr. Hestvik testified that he did not know if the plaintiff volunteered those words directly to Mr. Hestvik, if Mr. Hestvik asked the plaintiff what had happened and the plaintiff answered, or if Mr. Hestvik overheard the plaintiff say those words to someone else. Mr. Hestvik confirmed in cross examination that Mr. Owen appeared sure of what he was saying.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David Barwise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David Barwise testified that he picked the plaintiff up from the corner of the intersection of Extension and McKeown, while driving to work on the morning of the accident. He saw the plaintiff sitting at the corner of the intersection with his bike, thinking the plaintiff must have a flat tire on his bike, and then circling around to assist. Mr. Barwise testified that the plaintiff appeared "dazed" to him at the scene of the accident, and that the plaintiff told him a lady had pulled out and that he (the plaintiff) had to make an evasive move and wiped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Barwise loaded the plaintiff's bike into the truck and drove the plaintiff to work. Mr. Barwise did not work with the plaintiff the day of the accident, nor did he work with the plaintiff very often after the accident. In cross-examination Mr. Barwise testified that after arriving at work, with the plaintiff, he parked his truck and went to a meeting. Mr. Barwise was not a part of any conversation with others that morning regarding the circumstances of the plaintiff's accident but was not sure if he told anyone what happened with the plaintiff that day.</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John Heyes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John Heyes testified that on the morning of May 26, 2010 at work the plaintiff told him that he had a bicycle accident while on the way to work. A car pulled out from McKeown in front of him when he tried to turn left to head towards the Parkway Trail, and that he crashed his bike trying to avoid the car. Mr. Heyes testified that the plaintiff suffered "quite a blow to the head" although it was not clear if the plaintiff actually told him that, or if that was Mr. Heyes' opinion from viewing the plaintiff's cracked bicycle helmet. Mr. Heyes also said that the plaintiff told him that the driver apologized, expressed remorse, and was concerned about the plaintiff's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cross-examination Mr. Heyes testified that he asked the plaintiff what had happened in the accident, and that the above-noted words were the plaintiff's answer to his question. Mr. Heyes gave evidence that before the plaintiff even arrived at work he was aware "by scuttlebutt" that the plaintiff had been in an accident, but that Mr. Heyes was not aware of the details. Mr. Heyes testified that he arrived at work at about 7:20 a.m. and he did not remember if the plaintiff was at work before 7:30 a.m. When Mr. Heyes asked the plaintiff what had happened Mr. Hestvik was there, and he was not sure who else was present in the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Heyes was first asked to recall the events of the morning of May 26, 2010 at some point within a year after the accident when he received a telephone call from the office of the plaintiff's counsel.</w:t>
      </w:r>
      <w:r>
        <w:rPr>
          <w:rFonts w:ascii="arial" w:eastAsia="arial" w:hAnsi="arial" w:cs="arial"/>
          <w:sz w:val="20"/>
          <w:lang w:val="en-US" w:eastAsia="en-US" w:bidi="ar-SA"/>
        </w:rPr>
        <w:cr/>
      </w:r>
    </w:p>
    <w:p>
      <w:pPr>
        <w:numPr>
          <w:numId w:val="1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Glenn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Warn testified that on the morning of the accident when the plaintiff arrived with Mr. Barwise, Mr. Warn observed that Mr. Owen had an abrasion on his arm and seemed shook up but said he would be okay. Mr. Warn looked at the plaintiff's damaged bicycle helmet, discussed whether the plaintiff wanted to see a doctor, and then sent the plaintiff to the First-Aid attendant for a bandage. Mr. Warn testified that the plaintiff told him that he was riding his bike to work, came to a T-intersection, and as he was approaching a car went through the stop sign and onto the plaintiff's road. The plaintiff tried to take evasive action so as not to hit the vehicle, but ended up on the road with his bike. The driver asked the plaintiff if he was alright and he responded that he was. At some point that day Mr. Warn drove the plaintiff home to get some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cross-examination Mr. Warn testified that he was first asked to recall what had occurred regarding what the plaintiff told he about the accident when Mrs. Owen asked him to write down what he could recall. Mr. Warn could not recall exactly when that occurred. At some point later on, at least months after the accident, Mr. Warn gave a statement to an individual from the plaintiff's counsel's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Warn said that Mr. Barwise came to work with the plaintiff the morning of the accident. When the plaintiff told Mr. Warn the details of what had occurred, Mr. Warn believed that Mr. Hestvik and possibly Mr. Rampinen were also in the vicinity when this conversation occurred but did not know if the rest of the crew was there yet. Mr. Warn confirmed that this discussion occurred right after the morning start in the shop area. It the only conversation where the circumstances of the accident were discussed. It possibly may have been the following day that the plaintiff added in passing that he could not recall how he "got to the side of the road".</w:t>
      </w:r>
      <w:r>
        <w:rPr>
          <w:rFonts w:ascii="arial" w:eastAsia="arial" w:hAnsi="arial" w:cs="arial"/>
          <w:sz w:val="20"/>
          <w:lang w:val="en-US" w:eastAsia="en-US" w:bidi="ar-SA"/>
        </w:rPr>
        <w:cr/>
      </w:r>
    </w:p>
    <w:p>
      <w:pPr>
        <w:numPr>
          <w:numId w:val="1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Mrs. Owen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Mrs. Owen testified that she saw Mr. Owen briefly that morning when he returned home from work to get some Tylenol for a bad headache. Mrs. Owen found this unusual. She said that he appeared flustered and told her that he was in an accident on the way to work and needed her to pick him up after work because the back tire on his bicycle was bent out of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Mrs. Owen picked up her husband after work that day and he described what had happened in the accident that morning. He told her that when he was riding down Extension preparing to turn left he shoulder checked just before turning. He saw a car at the stop sign. She, the driver, moved halfway out from the other road. He realized he could not stop in time and would hit her. He fell and hit his head. Mr. Owen told Mrs. Own he recalled the feeling of hitting his head "hard" on the road and thinking it really hurt but could not recall much afterward. He recalled standing in the middle of the road and seeing his bicycle to his right on the curb. Next, he recalled standing on McKeown with his bicycle, and the driver of the car asking if he was OK or whether she could call someone for him. He told the driver that a co-worker would be coming by and would give him a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cross-examination regarding their initial conversation about the specific details of the accident, Mrs. Owen could not recall the plaintiff telling her whether he saw the car before or after he shoulder checked, or whether he shoulder checked once or twice. She also did not recall the plaintiff telling her whether the car was stopped when he saw it at the stop sign, where it was positioned in relation to the stop sign, whether the plaintiff signalled an intention to turn left or how close the plaintiff was to the intersection when the car moved from the stop sign. Mrs. Owen did not recall the plaintiff telling her whether he was about to make his left turn when the car moved, whether he only had a split second to observe the movement of the car, or whether the driver of the car apologized or expressed remorse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Mrs. Owen agreed it was her conclusion that the plaintiff believed he had been cut off by this car that had moved out onto Extension from McKeown.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Mrs. Owen was also present at home the evening after the accident when Mr. Owen described the accident in the same way to their daughter Aaryn. Aaryn does not remember the details of that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Mrs. Owen did not recall when she was first asked to recall what the plaintiff had told her about the circumstances of the accident. She agreed that she did not write down what he told her at any time before she typed the brief statement of the plaintiff emailed to ICBC on September 29, 2010. Mrs. Owen agreed that the statement did not contain any details with respect to how close the plaintiff was to the centre line, any shoulder checks, or whether the car on McKeown came half way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Mrs. Owen testified that despite being aware of the plaintiff's memory problems by that time, she felt it was his statement and she could not answer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Mrs. Owen testified that in October 2010, after she understood from ICBC that the plaintiff did not have a claim unless they found the vehicle involved, she began canvassing the neighborhood around McKeown to search for the vehicle involved in the plaintiff's accident. She decided to knock on doors in the neighbourhood near the accident scene to try to find the driver of the vehicle involved. The first time she went, she was unsuccessful. However, on the second occasion she knocked on the defendant's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When Ms. Folster came to the door, Mrs. Owen said that she was looking for witnesses to an accident on May 26, 2010 between a bicycle and a car. Mrs. Owen testified that Ms. Folster replied: "That was me". Upon hearing that, Mrs. Owen burst into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Mrs. Owen also testified that Ms. Folster said words to the effect of: "It was raining hard, it was dark and I didn't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Mrs. Owen asked Ms. Folster if she would be willing to call ICBC, to which she agreed. Ms. Folster gave Mrs. Owen her name and phone number. Mrs. Owen gave her the business card for the ICBC adjuster and asked Ms. Folster to call the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Mrs. Owen could not recall whether she took Ms. Folster's statement that she "did not see him" be an admission of fault by the defendant, citing her emotion in the moment. She could not recall if she told the plaintiff that the defendant did not see him, when she spoke with him moments later and informed him that they had found the driver. Mrs. Owen could not recall whether she told anyone at ICBC that the defendant had failed to see the plaintiff the morning of the accident. Mrs. Owen could not recall telling any of the assessing experts that the defendant had told her that she did not see the plaintiff the morning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Applicable Law</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Provisions of the </w:t>
      </w:r>
      <w:r>
        <w:rPr>
          <w:rFonts w:ascii="arial" w:eastAsia="arial" w:hAnsi="arial" w:cs="arial"/>
          <w:b/>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Pursuant to s.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all drivers are prohibited from driving without due care and attention or without reasonable consideration for others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Sections 186 and 175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the relevant statutory provisions when considering an accident at a T-intersection: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paras. 12-15.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Section 186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places a duty on drivers to stop at stop signs: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Except when a peace officer directs otherwise, if there is a stop sign at an intersection, a driver of a vehicle must stop</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marked stop line, if any,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neither a marked crosswalk nor a stop line, before entering the intersection, at the point nearest the intersecting highway from which the driver has a view of approaching traffic on the intersecting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Section 175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determines a driver's obligation following the stop required by s.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175(1) If a vehicle that is about to enter a through highway has stopped in compliance with section 186,</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Cyclists have the same rights and duties on a highway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the operator of a motor vehicle. They also must comply with the additional duties listed in section 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Section 183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183(1) In addition to the duties imposed by this section, a person operating a cycle on a highway has the same rights and duties as a driver of a vehicle.</w:t>
      </w:r>
    </w:p>
    <w:p>
      <w:pPr>
        <w:numPr>
          <w:numId w:val="2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operating a cycle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subject to paragraph (a [not riding on a sidewalk]), ride as near as practicable to the right side of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section 165, a person operating a cycle who intends to turn it to the left at an intersection where there is more than one lane from which left turns are permitted must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the cycle to approach the intersection in the lane closest to the right side of the highway from which a left turn is permitted,</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keep the cycle to the right of the line that divides the lane referred to in paragraph (a) from the lane immediately to the left of that lane,</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entering the intersection, turn the cycle to the left so that it will leave the intersection to the right of the line referred to in paragraph (b), and</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practicable, turn the cycle in the portion of the intersection to the left of the centre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 cyclist is also required to signal a left turn by extending the left hand horizontally from the cycle: section 183(17)(a).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Duties of Dominant and Servient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This court must decide whether the parties abided by the applicable legislative provisions and also determine whether each of the parties met their common law duties of care. The standard of care applicable to the particular circumstances is informed by both the reasonableness of the parties' actions and by the rules of the road: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If an individual is violating a traffic law, that person assumes a heightened duty of care. However, violating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itself does not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Deol v. Veach</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2011 BCSC 1437</w:t>
        </w:r>
      </w:hyperlink>
      <w:r>
        <w:rPr>
          <w:rFonts w:ascii="arial" w:eastAsia="arial" w:hAnsi="arial" w:cs="arial"/>
          <w:color w:val="000000"/>
          <w:sz w:val="20"/>
          <w:lang w:val="en-US" w:eastAsia="en-US" w:bidi="ar-SA"/>
        </w:rPr>
        <w:t xml:space="preserve"> at paras. 22-23.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is often cited for the duties of dominant and servient drivers in approaching and entering an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An immediate hazard is present where the dominant driver has to take sudden action to avoid threat of collision. Where possible, the court must assess evidence of speed, distance and time to determine whether the dominant driver was an immediate hazard: </w:t>
      </w:r>
      <w:r>
        <w:rPr>
          <w:rFonts w:ascii="arial" w:eastAsia="arial" w:hAnsi="arial" w:cs="arial"/>
          <w:i/>
          <w:color w:val="000000"/>
          <w:sz w:val="20"/>
          <w:lang w:val="en-US" w:eastAsia="en-US" w:bidi="ar-SA"/>
        </w:rPr>
        <w:t>Knight v. Li</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2011 BCSC 184</w:t>
        </w:r>
      </w:hyperlink>
      <w:r>
        <w:rPr>
          <w:rFonts w:ascii="arial" w:eastAsia="arial" w:hAnsi="arial" w:cs="arial"/>
          <w:color w:val="000000"/>
          <w:sz w:val="20"/>
          <w:lang w:val="en-US" w:eastAsia="en-US" w:bidi="ar-SA"/>
        </w:rPr>
        <w:t>, at paras. 11-14.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However, the imminence of the dominant driver as a hazard is only one factor in assessing whether the requisite standard of care was met. This is because the dominant driver must use reasonable care in exercising his right of way, but is generally entitled to assume others will also obey the rules of the road: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at paras. 14-15,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cases dealing with cars hitting a cyclist, even where the cyclist did not have the statutory right of way, whether the driver ought to have seen the cyclist is an important factor in determining liability: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at paras. 62-68.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Deol</w:t>
      </w:r>
      <w:r>
        <w:rPr>
          <w:rFonts w:ascii="arial" w:eastAsia="arial" w:hAnsi="arial" w:cs="arial"/>
          <w:color w:val="000000"/>
          <w:sz w:val="20"/>
          <w:lang w:val="en-US" w:eastAsia="en-US" w:bidi="ar-SA"/>
        </w:rPr>
        <w:t xml:space="preserve">, the court found the defendant driver was negligent when he struck the plaintiff cyclist in a cross walk. The court found that if the defendant had acted reasonably and prudently, he would have seen the plaintiff and avoided the accident: "... the plaintiff was not in an unexpected location. The defendant was well aware that both pedestrians and cyclists used the sidewalks on Scott Road": </w:t>
      </w:r>
      <w:r>
        <w:rPr>
          <w:rFonts w:ascii="arial" w:eastAsia="arial" w:hAnsi="arial" w:cs="arial"/>
          <w:i/>
          <w:color w:val="000000"/>
          <w:sz w:val="20"/>
          <w:lang w:val="en-US" w:eastAsia="en-US" w:bidi="ar-SA"/>
        </w:rPr>
        <w:t>Deol</w:t>
      </w:r>
      <w:r>
        <w:rPr>
          <w:rFonts w:ascii="arial" w:eastAsia="arial" w:hAnsi="arial" w:cs="arial"/>
          <w:color w:val="000000"/>
          <w:sz w:val="20"/>
          <w:lang w:val="en-US" w:eastAsia="en-US" w:bidi="ar-SA"/>
        </w:rPr>
        <w:t xml:space="preserve"> at paras. 25-26.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Liability in the Absence of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test for causation is whether the plaintiff can prove on a balance of probabilities that, but for the defendant's negligent conduct, the plaintiff's fall from the bicycle and injuries would not have occurred: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at paras 8 and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was no collision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Davies v. Elston</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2014 BCSC 2435</w:t>
        </w:r>
      </w:hyperlink>
      <w:r>
        <w:rPr>
          <w:rFonts w:ascii="arial" w:eastAsia="arial" w:hAnsi="arial" w:cs="arial"/>
          <w:color w:val="000000"/>
          <w:sz w:val="20"/>
          <w:lang w:val="en-US" w:eastAsia="en-US" w:bidi="ar-SA"/>
        </w:rPr>
        <w:t>, the court noted that a defendant driver can be responsible for a cyclist's injuries even where no collision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[160] Riding a bike is about balance and riding a bike at a speed of approximately 25 kph requires a high degree of alertness and attention, not just physically but mentally.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[161] Many cases recognize that a car driver can cause a cyclist to crash without actually hitting the cyclist, because the driver's actions cause the cyclist to react and lose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 the defendant was the owner and driver of a large truck. He became upset when the cyclist drove by and commented on the fact that the truck's mirrors were intruding into the bicycle lane. The defendant drove his vehicle up to the cyclist, crowding him in his lane. The cyclist put his hand on the window frame of the truck and the two had a heated exchange. When the truck pulled away suddenly the cyclist fell, shattering his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 xml:space="preserve"> found the defendant was responsible for the plaintiff's fall. The plaintiff was an experienced cyclist who regularly took the route he was riding on the day of the accident. The court found that Mr. Davies would not have fallen riding in a bike lane along a flat and open road that he had ridden hundreds of times before unless his balance was disturbed by something or someone: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 at paras. 36 and 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Bern v. Jung</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2010 BCSC 730</w:t>
        </w:r>
      </w:hyperlink>
      <w:r>
        <w:rPr>
          <w:rFonts w:ascii="arial" w:eastAsia="arial" w:hAnsi="arial" w:cs="arial"/>
          <w:color w:val="000000"/>
          <w:sz w:val="20"/>
          <w:lang w:val="en-US" w:eastAsia="en-US" w:bidi="ar-SA"/>
        </w:rPr>
        <w:t xml:space="preserve">, the driver's negligent choice to drive up the wrong side of a garage ramp caused the approaching cyclist to suddenly brake, lose control and fall. The defendant agreed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 and the court found he failed to prove the plaintiff was contributorily negligent: </w:t>
      </w:r>
      <w:r>
        <w:rPr>
          <w:rFonts w:ascii="arial" w:eastAsia="arial" w:hAnsi="arial" w:cs="arial"/>
          <w:i/>
          <w:color w:val="000000"/>
          <w:sz w:val="20"/>
          <w:lang w:val="en-US" w:eastAsia="en-US" w:bidi="ar-SA"/>
        </w:rPr>
        <w:t>Bern</w:t>
      </w:r>
      <w:r>
        <w:rPr>
          <w:rFonts w:ascii="arial" w:eastAsia="arial" w:hAnsi="arial" w:cs="arial"/>
          <w:color w:val="000000"/>
          <w:sz w:val="20"/>
          <w:lang w:val="en-US" w:eastAsia="en-US" w:bidi="ar-SA"/>
        </w:rPr>
        <w:t>, at paras. 8 and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Graham v. Carson</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2015 BCCA 310</w:t>
        </w:r>
      </w:hyperlink>
      <w:r>
        <w:rPr>
          <w:rFonts w:ascii="arial" w:eastAsia="arial" w:hAnsi="arial" w:cs="arial"/>
          <w:color w:val="000000"/>
          <w:sz w:val="20"/>
          <w:lang w:val="en-US" w:eastAsia="en-US" w:bidi="ar-SA"/>
        </w:rPr>
        <w:t xml:space="preserve">, the British Columbia Court of Appeal upheld a decision in which a defendant driver was found liable for injuries to a cyclist after the driver darted into traffic too quickly. In reacting to the sudden presence of the driver, the cyclist braked and steered to the right, hitting a parked car and falling from his bicycle. The judge found that the cyclist was experienced and did not act unreasonably in taking the evasive action: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para. 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The Agony of Collision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plaintiff in this case also relies on the agony of collision doctrine. That doctrine recognizes that if an emergency situation is created through a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another person's response to the emergency is excused, even if it was not the best response in the circumstances: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 at paras. 216-217.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 the court summarized the "agony of collision" doctrine: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[217] The "agony of collision" doctrine was summarized in </w:t>
      </w:r>
      <w:r>
        <w:rPr>
          <w:rFonts w:ascii="arial" w:eastAsia="arial" w:hAnsi="arial" w:cs="arial"/>
          <w:i/>
          <w:color w:val="000000"/>
          <w:sz w:val="20"/>
          <w:lang w:val="en-US" w:eastAsia="en-US" w:bidi="ar-SA"/>
        </w:rPr>
        <w:t>Gerbrandt v. Deleeuw</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[1995] B.C.J. No. 1022</w:t>
        </w:r>
      </w:hyperlink>
      <w:r>
        <w:rPr>
          <w:rFonts w:ascii="arial" w:eastAsia="arial" w:hAnsi="arial" w:cs="arial"/>
          <w:color w:val="000000"/>
          <w:sz w:val="20"/>
          <w:lang w:val="en-US" w:eastAsia="en-US" w:bidi="ar-SA"/>
        </w:rPr>
        <w:t xml:space="preserve"> at paras. 10-11 where Hunter J. stated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An often quoted summary of the law concerning the agony of collision is found in an old text, Huddy on Automobiles, 7th Ed., page 471 and page 335 (this passage is relied upon by the Saskatchewan Court of Appeal in </w:t>
      </w:r>
      <w:r>
        <w:rPr>
          <w:rFonts w:ascii="arial" w:eastAsia="arial" w:hAnsi="arial" w:cs="arial"/>
          <w:i/>
          <w:color w:val="000000"/>
          <w:sz w:val="20"/>
          <w:lang w:val="en-US" w:eastAsia="en-US" w:bidi="ar-SA"/>
        </w:rPr>
        <w:t>English v. North Star Oil Limited</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1941 CanLII 161</w:t>
        </w:r>
      </w:hyperlink>
      <w:r>
        <w:rPr>
          <w:rFonts w:ascii="arial" w:eastAsia="arial" w:hAnsi="arial" w:cs="arial"/>
          <w:color w:val="000000"/>
          <w:sz w:val="20"/>
          <w:lang w:val="en-US" w:eastAsia="en-US" w:bidi="ar-SA"/>
        </w:rPr>
        <w:t xml:space="preserve"> (SK CA), </w:t>
      </w:r>
      <w:hyperlink r:id="rId648" w:history="1">
        <w:r>
          <w:rPr>
            <w:rFonts w:ascii="arial" w:eastAsia="arial" w:hAnsi="arial" w:cs="arial"/>
            <w:i/>
            <w:color w:val="0077CC"/>
            <w:sz w:val="20"/>
            <w:u w:val="single"/>
            <w:shd w:val="clear" w:color="auto" w:fill="FFFFFF"/>
            <w:lang w:val="en-US" w:eastAsia="en-US" w:bidi="ar-SA"/>
          </w:rPr>
          <w:t>[1941] 3 W.W.R. 622</w:t>
        </w:r>
      </w:hyperlink>
      <w:r>
        <w:rPr>
          <w:rFonts w:ascii="arial" w:eastAsia="arial" w:hAnsi="arial" w:cs="arial"/>
          <w:color w:val="000000"/>
          <w:sz w:val="20"/>
          <w:lang w:val="en-US" w:eastAsia="en-US" w:bidi="ar-SA"/>
        </w:rPr>
        <w:t xml:space="preserve"> (Sask. C.A.) and </w:t>
      </w:r>
      <w:r>
        <w:rPr>
          <w:rFonts w:ascii="arial" w:eastAsia="arial" w:hAnsi="arial" w:cs="arial"/>
          <w:i/>
          <w:color w:val="000000"/>
          <w:sz w:val="20"/>
          <w:lang w:val="en-US" w:eastAsia="en-US" w:bidi="ar-SA"/>
        </w:rPr>
        <w:t>Reineke v. Weisgerber</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1974 CanLII 945</w:t>
        </w:r>
      </w:hyperlink>
      <w:r>
        <w:rPr>
          <w:rFonts w:ascii="arial" w:eastAsia="arial" w:hAnsi="arial" w:cs="arial"/>
          <w:color w:val="000000"/>
          <w:sz w:val="20"/>
          <w:lang w:val="en-US" w:eastAsia="en-US" w:bidi="ar-SA"/>
        </w:rPr>
        <w:t xml:space="preserve"> (SK QB), </w:t>
      </w:r>
      <w:hyperlink r:id="rId649" w:history="1">
        <w:r>
          <w:rPr>
            <w:rFonts w:ascii="arial" w:eastAsia="arial" w:hAnsi="arial" w:cs="arial"/>
            <w:i/>
            <w:color w:val="0077CC"/>
            <w:sz w:val="20"/>
            <w:u w:val="single"/>
            <w:shd w:val="clear" w:color="auto" w:fill="FFFFFF"/>
            <w:lang w:val="en-US" w:eastAsia="en-US" w:bidi="ar-SA"/>
          </w:rPr>
          <w:t>[1974] 3 W.W.R. 97</w:t>
        </w:r>
      </w:hyperlink>
      <w:r>
        <w:rPr>
          <w:rFonts w:ascii="arial" w:eastAsia="arial" w:hAnsi="arial" w:cs="arial"/>
          <w:color w:val="000000"/>
          <w:sz w:val="20"/>
          <w:lang w:val="en-US" w:eastAsia="en-US" w:bidi="ar-SA"/>
        </w:rPr>
        <w:t xml:space="preserve"> (Sask. Q.B.)):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circumstances of imminent danger an attempt to avoid a collision by turning one's course instead of stopping the vehicle is not necessarily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an attempt to stop when a turn would have been a more effective method of avoiding the collision is not necessarily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 . </w:t>
      </w:r>
      <w:r>
        <w:rPr>
          <w:rFonts w:ascii="arial" w:eastAsia="arial" w:hAnsi="arial" w:cs="arial"/>
          <w:color w:val="000000"/>
          <w:sz w:val="20"/>
          <w:u w:val="single"/>
          <w:lang w:val="en-US" w:eastAsia="en-US" w:bidi="ar-SA"/>
        </w:rPr>
        <w:t xml:space="preserve">one who suddenly finds himself in a place of danger and is required to consider the best means that may be adopted to evade the impending danger is not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if he fails to adopt what subsequently and upon reflection may appear to have been a better method</w:t>
      </w:r>
      <w:r>
        <w:rPr>
          <w:rFonts w:ascii="arial" w:eastAsia="arial" w:hAnsi="arial" w:cs="arial"/>
          <w:color w:val="000000"/>
          <w:sz w:val="20"/>
          <w:lang w:val="en-US" w:eastAsia="en-US" w:bidi="ar-SA"/>
        </w:rPr>
        <w:t xml:space="preserve">, unless the emergency in which he finds himself is brought about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w:t>
      </w:r>
      <w:r>
        <w:rPr>
          <w:rFonts w:ascii="arial" w:eastAsia="arial" w:hAnsi="arial" w:cs="arial"/>
          <w:i/>
          <w:color w:val="000000"/>
          <w:sz w:val="20"/>
          <w:lang w:val="en-US" w:eastAsia="en-US" w:bidi="ar-SA"/>
        </w:rPr>
        <w:t>Gill v. C.P.R</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1973 CanLII 2</w:t>
        </w:r>
      </w:hyperlink>
      <w:r>
        <w:rPr>
          <w:rFonts w:ascii="arial" w:eastAsia="arial" w:hAnsi="arial" w:cs="arial"/>
          <w:color w:val="000000"/>
          <w:sz w:val="20"/>
          <w:lang w:val="en-US" w:eastAsia="en-US" w:bidi="ar-SA"/>
        </w:rPr>
        <w:t xml:space="preserve"> (SCC), </w:t>
      </w:r>
      <w:hyperlink r:id="rId650" w:history="1">
        <w:r>
          <w:rPr>
            <w:rFonts w:ascii="arial" w:eastAsia="arial" w:hAnsi="arial" w:cs="arial"/>
            <w:i/>
            <w:color w:val="0077CC"/>
            <w:sz w:val="20"/>
            <w:u w:val="single"/>
            <w:shd w:val="clear" w:color="auto" w:fill="FFFFFF"/>
            <w:lang w:val="en-US" w:eastAsia="en-US" w:bidi="ar-SA"/>
          </w:rPr>
          <w:t>[1973] 4 W.W.R. 593</w:t>
        </w:r>
      </w:hyperlink>
      <w:r>
        <w:rPr>
          <w:rFonts w:ascii="arial" w:eastAsia="arial" w:hAnsi="arial" w:cs="arial"/>
          <w:color w:val="000000"/>
          <w:sz w:val="20"/>
          <w:lang w:val="en-US" w:eastAsia="en-US" w:bidi="ar-SA"/>
        </w:rPr>
        <w:t xml:space="preserve"> Mr. Justice Spence speaking for the court said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trite law that, faced with a sudden emergency the creation of which the driver is not responsible, he cannot be held to a standard of conduct which one sitting in the calmness of a Courtroom later might determine was the best course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Bern</w:t>
      </w:r>
      <w:r>
        <w:rPr>
          <w:rFonts w:ascii="arial" w:eastAsia="arial" w:hAnsi="arial" w:cs="arial"/>
          <w:color w:val="000000"/>
          <w:sz w:val="20"/>
          <w:lang w:val="en-US" w:eastAsia="en-US" w:bidi="ar-SA"/>
        </w:rPr>
        <w:t xml:space="preserve"> applied the "agony of collision" doctrine and found the defendant 100% liable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Mr. Bern lost control of his bicycle and fell because of the sudden and unexpected presence of Mr. Jung's vehicle travelling in the wrong direction. Mr. Bern was forced to act quickly and to apply his brakes forcefully. He essentially acted in the agony of the collision and should not be found contributorily negligent because he did so.</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Discussion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Credibility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plaintiff and the defendant gave contradictory accounts of how the accident occurred. In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the court set out the appropriate method to assess credibility and reliability where contradictory evidence is presented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(CanLII),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(1919), </w:t>
      </w:r>
      <w:hyperlink r:id="rId564" w:history="1">
        <w:r>
          <w:rPr>
            <w:rFonts w:ascii="arial" w:eastAsia="arial" w:hAnsi="arial" w:cs="arial"/>
            <w:i/>
            <w:color w:val="0077CC"/>
            <w:sz w:val="20"/>
            <w:u w:val="single"/>
            <w:shd w:val="clear" w:color="auto" w:fill="FFFFFF"/>
            <w:lang w:val="en-US" w:eastAsia="en-US" w:bidi="ar-SA"/>
          </w:rPr>
          <w:t>1919 CanLII 11</w:t>
        </w:r>
      </w:hyperlink>
      <w:r>
        <w:rPr>
          <w:rFonts w:ascii="arial" w:eastAsia="arial" w:hAnsi="arial" w:cs="arial"/>
          <w:color w:val="000000"/>
          <w:sz w:val="20"/>
          <w:lang w:val="en-US" w:eastAsia="en-US" w:bidi="ar-SA"/>
        </w:rPr>
        <w:t xml:space="preserve"> (SCC), </w:t>
      </w:r>
      <w:hyperlink r:id="rId564" w:history="1">
        <w:r>
          <w:rPr>
            <w:rFonts w:ascii="arial" w:eastAsia="arial" w:hAnsi="arial" w:cs="arial"/>
            <w:i/>
            <w:color w:val="0077CC"/>
            <w:sz w:val="20"/>
            <w:u w:val="single"/>
            <w:shd w:val="clear" w:color="auto" w:fill="FFFFFF"/>
            <w:lang w:val="en-US" w:eastAsia="en-US" w:bidi="ar-SA"/>
          </w:rPr>
          <w:t>59 S.C.R. 452</w:t>
        </w:r>
      </w:hyperlink>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1951 CanLII 252</w:t>
        </w:r>
      </w:hyperlink>
      <w:r>
        <w:rPr>
          <w:rFonts w:ascii="arial" w:eastAsia="arial" w:hAnsi="arial" w:cs="arial"/>
          <w:color w:val="000000"/>
          <w:sz w:val="20"/>
          <w:lang w:val="en-US" w:eastAsia="en-US" w:bidi="ar-SA"/>
        </w:rPr>
        <w:t xml:space="preserve"> (BC CA), </w:t>
      </w:r>
      <w:hyperlink r:id="rId25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1997 CanLII 324</w:t>
        </w:r>
      </w:hyperlink>
      <w:r>
        <w:rPr>
          <w:rFonts w:ascii="arial" w:eastAsia="arial" w:hAnsi="arial" w:cs="arial"/>
          <w:color w:val="000000"/>
          <w:sz w:val="20"/>
          <w:lang w:val="en-US" w:eastAsia="en-US" w:bidi="ar-SA"/>
        </w:rPr>
        <w:t xml:space="preserve"> (SCC), </w:t>
      </w:r>
      <w:hyperlink r:id="rId566"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typical starting point in a credibility assessment is to presume truthfulness: </w:t>
      </w:r>
      <w:r>
        <w:rPr>
          <w:rFonts w:ascii="arial" w:eastAsia="arial" w:hAnsi="arial" w:cs="arial"/>
          <w:i/>
          <w:color w:val="000000"/>
          <w:sz w:val="20"/>
          <w:lang w:val="en-US" w:eastAsia="en-US" w:bidi="ar-SA"/>
        </w:rPr>
        <w:t>Halteren</w:t>
      </w:r>
      <w:r>
        <w:rPr>
          <w:rFonts w:ascii="arial" w:eastAsia="arial" w:hAnsi="arial" w:cs="arial"/>
          <w:color w:val="000000"/>
          <w:sz w:val="20"/>
          <w:lang w:val="en-US" w:eastAsia="en-US" w:bidi="ar-SA"/>
        </w:rPr>
        <w:t>. Truthfulness and reliability are not, however, necessarily the same. A witness may sincerely attempt to be truthful but lack the perceptive, recall or narrative capacity to provide reliable testimony. Alternatively, he or she may unconsciously indulge in the human tendency to reconstruct and distort history in a manner that favours a desired outcome. There is, of course, also the possibility that a witness may choose, consciously and deliberately, to lie out of perceived self-interest or for some other reason. Accordingly, when a witness's evidence is demonstrably inaccurate the challenge from an assessment perspective is to identify the likely reason for the inaccuracy in a cautious, balanced and contextually sensitive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presumption of truthfulness will be displaced by convincing evidence of deliberate falsehood. Such evidence may take many forms. There is no hard and fast rule as to how falsehood on a plaintiff's part may be demonstrated in a personal injury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If all witnesses appear credible, then the principle in </w:t>
      </w:r>
      <w:r>
        <w:rPr>
          <w:rFonts w:ascii="arial" w:eastAsia="arial" w:hAnsi="arial" w:cs="arial"/>
          <w:i/>
          <w:color w:val="000000"/>
          <w:sz w:val="20"/>
          <w:lang w:val="en-US" w:eastAsia="en-US" w:bidi="ar-SA"/>
        </w:rPr>
        <w:t>Hou v. McMath</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2012 BCSC 257</w:t>
        </w:r>
      </w:hyperlink>
      <w:r>
        <w:rPr>
          <w:rFonts w:ascii="arial" w:eastAsia="arial" w:hAnsi="arial" w:cs="arial"/>
          <w:color w:val="000000"/>
          <w:sz w:val="20"/>
          <w:lang w:val="en-US" w:eastAsia="en-US" w:bidi="ar-SA"/>
        </w:rPr>
        <w:t xml:space="preserve">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When all witnesses appear credible, and it is difficult to choose between two possible scenarios, it is not enough to say the plaintiff has not made out her case. As the trial judge, I must go on to consider from an objective basis, which scenario is more in harmony with the preponderance of probabilities: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251" w:history="1">
        <w:r>
          <w:rPr>
            <w:rFonts w:ascii="arial" w:eastAsia="arial" w:hAnsi="arial" w:cs="arial"/>
            <w:i/>
            <w:color w:val="0077CC"/>
            <w:sz w:val="20"/>
            <w:u w:val="single"/>
            <w:shd w:val="clear" w:color="auto" w:fill="FFFFFF"/>
            <w:lang w:val="en-US" w:eastAsia="en-US" w:bidi="ar-SA"/>
          </w:rPr>
          <w:t>1951 CanLII 252</w:t>
        </w:r>
      </w:hyperlink>
      <w:r>
        <w:rPr>
          <w:rFonts w:ascii="arial" w:eastAsia="arial" w:hAnsi="arial" w:cs="arial"/>
          <w:color w:val="000000"/>
          <w:sz w:val="20"/>
          <w:lang w:val="en-US" w:eastAsia="en-US" w:bidi="ar-SA"/>
        </w:rPr>
        <w:t xml:space="preserve"> (BC CA), </w:t>
      </w:r>
      <w:hyperlink r:id="rId25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4 W.W.R. (N.S.) 171</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Gariepy v. Ritchie</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[1993] B.C.J. No. 2304</w:t>
        </w:r>
      </w:hyperlink>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1993 CarswellBC 2058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the evidence of Mr. Owen regarding the circumstances of the accident to be highly credible and reliable. Although Mr. Owen has short term memory impairment since the accident, he has an excellent memory for events leading up to the accident. His evidence as to how the accident occurred has never wavered. His testimony was clear, measured and consistent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the day of the accident, the plaintiff made statements to his co-workers and to his wife about how the accident occurred. Prior consistent statement evidence was introduced from David Barwise, Alf Hestvik, Glenn Warn, Jon Heyes and Valerie Owen. Both parties agreed to admit these prior consistent statements, although the defendant submitted that all witnesses who gave those statements were not telling the truth. The defendant also submits the plaintiff reconstructed what happened after the fact in a manner that favours his desired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Prior consistent statements are not admissible for the truth of their contents or to conclude the witness is telling the truth: </w:t>
      </w:r>
      <w:r>
        <w:rPr>
          <w:rFonts w:ascii="arial" w:eastAsia="arial" w:hAnsi="arial" w:cs="arial"/>
          <w:i/>
          <w:color w:val="000000"/>
          <w:sz w:val="20"/>
          <w:lang w:val="en-US" w:eastAsia="en-US" w:bidi="ar-SA"/>
        </w:rPr>
        <w:t>R. v. Stirling</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2008 SCC 10</w:t>
        </w:r>
      </w:hyperlink>
      <w:r>
        <w:rPr>
          <w:rFonts w:ascii="arial" w:eastAsia="arial" w:hAnsi="arial" w:cs="arial"/>
          <w:color w:val="000000"/>
          <w:sz w:val="20"/>
          <w:lang w:val="en-US" w:eastAsia="en-US" w:bidi="ar-SA"/>
        </w:rPr>
        <w:t xml:space="preserve">, at para. 11. However, they can be used to remove a potential motive to fabricate when assessing credibility. If the prior statement was made before a motive to lie existed, then it can rebut a suggestion that the evidence given by the witness at trial is fabricated: </w:t>
      </w:r>
      <w:r>
        <w:rPr>
          <w:rFonts w:ascii="arial" w:eastAsia="arial" w:hAnsi="arial" w:cs="arial"/>
          <w:i/>
          <w:color w:val="000000"/>
          <w:sz w:val="20"/>
          <w:lang w:val="en-US" w:eastAsia="en-US" w:bidi="ar-SA"/>
        </w:rPr>
        <w:t>Gibbs v. Carpenter</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2013 BCSC 763</w:t>
        </w:r>
      </w:hyperlink>
      <w:r>
        <w:rPr>
          <w:rFonts w:ascii="arial" w:eastAsia="arial" w:hAnsi="arial" w:cs="arial"/>
          <w:color w:val="000000"/>
          <w:sz w:val="20"/>
          <w:lang w:val="en-US" w:eastAsia="en-US" w:bidi="ar-SA"/>
        </w:rPr>
        <w:t xml:space="preserve">, at paras. 68-70, citing </w:t>
      </w:r>
      <w:r>
        <w:rPr>
          <w:rFonts w:ascii="arial" w:eastAsia="arial" w:hAnsi="arial" w:cs="arial"/>
          <w:i/>
          <w:color w:val="000000"/>
          <w:sz w:val="20"/>
          <w:lang w:val="en-US" w:eastAsia="en-US" w:bidi="ar-SA"/>
        </w:rPr>
        <w:t>R. v. Kailayapillai</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2013 ONCA 248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At the time Mr. Owen made the statements to his co-workers and his wife about the circumstances of the accident, Mr. Owen was not motivated by seeking damages in this action. He has no memory of making any of the statements. He was unaware of the seriousness of his injuries and was also unaware that he may have the right to pursue a claim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While there were some inconsistencies in the testimony of the lay witnesses as to the words Mr. Owen said to them, the inconsistencies are minor. As set out in the summary of their testimony, the inconsistencies relied upon by the defendant primarily relate to the sequence of the plaintiff's conversations with his co-workers and who was present at the time of the witness's conversation with the plaintiff. For these witnesses the context of their conversation with the plaintiff was a relatively unimportant matter in an ordinary work morning. Their co-worker's bicycle accident at that time appeared to be relatively minor. Their memories of some details are understandably incomplete. I accept their consistent evidence of the relevant elements of Mr. Owen's description of the accident that morning; that a vehicle or a car or a lady had pulled out in front of him to turn left and he crashed when he tried to avoid hitting that vehicle. I would also add that the co-worker lay witnesses were all credible witnesses. Their testimony was given honestly and clearly. No reason to doubt any of their evidence has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 gave a different version of how the accident occurred. She testified that she approached the stop sign on McKeown at the T-intersection with Extension and made an initial stop before the stop sign. She said she looked left, and then would have moved forward approximately half a car length to a second stop to look past the hedge to her right. When she looked to her right on Extension she saw a cyclist, Mr. Owen, coming down the hill. She was waiting for the cyclist to pass when he suddenly fell off his bike in the northbound lane right in front of her vehicle, or to the right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Folster testified that after the accident she had to back up her vehicle in order to speak to Mr. Owen from her car. She said that Mr. Owen did not say much and declined her assistance. She recalls offering help one or two more times before leaving. No issue arises from this conversation with the plaintiff or her leaving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One of the issues in determining the defendant's credibility is the inconsistencies between her testimony and previous statements. In contrast with the plaintiff's evidence as to how the accident occurred, the evidence of the defendant has not been consistent over time. In her first statement to ICBC on December 3, 2010, Ms. Folster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stopped at the stop sign at Extension Road. I am very familiar with this road. Extension is so busy especially in the mornings. You always have to stop and wait for traffic to clear before you can make a turn. I remember being stopped at the stop sign. While I was stopped, I saw a cyclist coming down the hill to my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big hedge to the right on Extension. Like I said, there is so much traffic on Extension so when you come to the stop sign, you have to come to a complete stop.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also provided a sketch of the scene showing where she had stopped "at the stop sign". The position of her car in the diagram is consistent with the position she described at trial as her second stop with the front passenger window aligned with the hedge to the right. That position is also consistent with her seeing a cyclist to her right while she was stopped--he would not have been visible if the stop was further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her second statement to ICBC on March 29, 2011, Ms. Folster described her stop at the stop sign with the stop sign "maybe in line with the centre of the front doors":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 got to the intersection of McKeown &amp; Extension. I stopped. My car has an automatic transmission. I looked to my right, first, I think. I saw a cyclist </w:t>
      </w:r>
      <w:r>
        <w:rPr>
          <w:rFonts w:ascii="arial" w:eastAsia="arial" w:hAnsi="arial" w:cs="arial"/>
          <w:i/>
          <w:color w:val="000000"/>
          <w:sz w:val="20"/>
          <w:lang w:val="en-US" w:eastAsia="en-US" w:bidi="ar-SA"/>
        </w:rPr>
        <w:t>riding towards me</w:t>
      </w:r>
      <w:r>
        <w:rPr>
          <w:rFonts w:ascii="arial" w:eastAsia="arial" w:hAnsi="arial" w:cs="arial"/>
          <w:color w:val="000000"/>
          <w:sz w:val="20"/>
          <w:lang w:val="en-US" w:eastAsia="en-US" w:bidi="ar-SA"/>
        </w:rPr>
        <w:t>. I see him right away when I stop.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[italicized portion added by handwriting]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stopped with the stop sign on my right maybe in line with the centre of the front doors. My car has 4 doors. When I stopped, I stopped in that spot &amp; didn't move forward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hedge that runs along Extension, to the right of McKeown. A person has to pull past the stop sign on McKeown to see to the right on Extension. That's why when I approached the stop sign, I went past it a bit, so I could see past the hedge for traffic on Extension. A person uses the hedge as a stop sign kind of. That's where people stop, at the edge of the hedge. A person can still see onto Extension without going out onto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One stop is described--past the hedge with the car doors approximately in alignment with the stop sign. From that stop the cyclist was visible when she looked first to her right. No vehicle movement occurred after that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Both statements of the defendant to ICBC describe one stop before entering Extension. That stop is past the stop sign in accordance with her description to ICBC of the local practice of stopping "at the edge of the hedge", with the stop sign aligned with the front passenger door of her vehicle in order to see to the right past the hedge.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Folster's statements to ICBC regarding the number of stops are consistent with each other, but inconsistent with her testimony at trial that she stopped twice on McKeown. At trial, Ms. Folster gave evidence that she brought her vehicle to an initial stop just before the stop sign, and then moved forward to a second stopped position in order to see past the hedge to her right. She explained that she did not mention the first stop to ICBC because she did not think it was relevant to the events that unfolded the morning of May 26, 2010 as her story started at the second stop. The explanation offered did not assist in understanding the inconsistency, particularly since the defendant made other handwritten corrections to the second ICBC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With regard to moving her vehicle, at trial the defendant testified that she did not move forward from the second stop before the cyclist fell off his bicycle. Ms. Folster stated that she would have moved forward after she stopped the first time, about a half of a car length. In other words, she moved her vehicle forward after the first stop but not after she saw the cyclist on the second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 do not accept the defendant's testimony at trial that she made two stops at or near the stop sign. I find that the defendant stopped once at the stop sign in the approximate position of the second stop beyond the stop sign where she could look both right and left as she described to ICBC in her March 29, 2011 statement to ICBC. The direction she looked first is not relevant. I find that once she stopped </w:t>
      </w:r>
      <w:r>
        <w:rPr>
          <w:rFonts w:ascii="arial" w:eastAsia="arial" w:hAnsi="arial" w:cs="arial"/>
          <w:i/>
          <w:color w:val="000000"/>
          <w:sz w:val="20"/>
          <w:lang w:val="en-US" w:eastAsia="en-US" w:bidi="ar-SA"/>
        </w:rPr>
        <w:t>near</w:t>
      </w:r>
      <w:r>
        <w:rPr>
          <w:rFonts w:ascii="arial" w:eastAsia="arial" w:hAnsi="arial" w:cs="arial"/>
          <w:color w:val="000000"/>
          <w:sz w:val="20"/>
          <w:lang w:val="en-US" w:eastAsia="en-US" w:bidi="ar-SA"/>
        </w:rPr>
        <w:t xml:space="preserve"> the stop sign, she did move, and moved out into Extension to make the left turn rather than from the first to second stopped position. The vehicle moved while Mr. Owen was riding down the hill on Extension in anticipation of making his left turn onto McKeown.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With regard to the reason for the movement of the defendant's vehicle at that time, an internal inconsistency in the defendant's testimony is relevant. Not all inconsistencies are relevant. That she said both that the plaintiff fell directly in front of her vehicle and also that he fell somewhat to the right of her vehicle is not necessary to determine the facts or credibility. However, the defendant also disagreed in cross-examination that the plaintiff was quite close, saying that he was quite a distance away. In her next answer as to whether the fall happened quickly after she first saw the plaintiff, she agreed that it did happen quite quickly. Those answers are inconsistent and relevant--if the plaintiff was quite a distance away when she first saw him, the accident could not have happened quite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That the accident happened quite quickly is consistent with other parts of the defendant's testimony. In cross-examination she said that when she moved forward she saw the plaintiff right away. She was certain that she saw him. As I have found above that the defendant's move forward was a move from the stop sign onto Extension, that she saw the plaintiff right away when she moved forward and that it all happened quickly is consistent with the defendant not seeing the plaintiff until she was onto Extension in the process of making her left turn. This is consistent with the defendant's fair testimony agreeing, with reference to a photo taken from inside her vehicle looking to the right, that the A- pillar between the front windshield and right passenger side window somewhat blocks her vision to the right. It is more likely than not that the defendant did not see the plaintiff riding downhill on Extension towards her on that dark and gloomy morning until after she had left her stopped position and moved her vehicle onto Extension. When she saw him, she was making a left turn onto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That the defendant was in the intersection making a left turn when she should have yielded to Mr. Owen as he approached on Extension is a finding of fact made on the totality of the evidence. This finding is consistent with the plaintiff's evidence of the vehicle's movement and his response to the vehicle. In evidence that I accept completely, he stated that he first noticed the car slightly sticking out into the intersection (consistent with being stopped past the hedge to see right), and then after his second shoulder check the car was further out into the lane to make a left turn. He knew she was turning left because there was no option to go straight at the T-intersection and it was apparent from her position that she was not going right. He slammed on his breaks and fell. The import of the second stop described by the defendant at trial is an attempt to explain the vehicle's move observed by the plaintiff. I accept that the defendant moved her vehicle after the first and only stop at the stop sign; I do not accept that the movement was to a second stopped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Further, the defendant's evidence is that after Mr. Owen fell off his bike, she had to reverse her vehicle to bring it to a position where she was able to speak with him. If she was not far into the intersection, just enough to see around the hedge, backing up half a car length would have made little difference in aligning her vehicle to better speak to Mr. Owen who was then on the far side of McKeown. I find that she had to reverse her vehicle because it was out onto Extension which would make it both difficult to speak with Mr. Owen and pose a hazard to other motorists.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making these findings of fact, I am mindful of the limited role of demeanour in assessing credibility. However, it is a factor that the demeanour of the defendant changed notably between direct and cross examination. In direct examination, she was calm and clear and certain of her testimony. In cross-examination, the defendant was clearly uncomfortable when questioned about the obvious inconsistencies between her testimony and her two ICBC statements, and defensive at that time and for much of her testimony throughout cross-examination. Like many witnesses, she would have preferred not to have been challenged at all in cross-examination about her application process or the accident, but unlike many witnesses, it was not apparent that her goal was to assist the court in determining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making the finding of fact that the defendant did not see the plaintiff until after she had pulled out onto Extension, I have not relied on the testimony of Mrs. Owen regarding the conversation she had with the defendant when she located the defendant in her door to door canvass of the neighbourhood looking for witnesses to the accident. While I accept that Mrs. Owen as a very credible witness took her oath to tell the truth seriously, and had that recollection of that conversation, which is consistent with the finding, it is evidence that it not necessary for the finding that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Despite slight variations in what Mr. Owen said to his co-workers and wife after the accident, he has been consistent in his assertion that the car pulled out to turn left. Mr. Owen could not have known that the car was going to turn left unless it had pulled out across the oncoming lane of Extension. It did not need to do so to turn right at the T-intersection.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that the evidence of Mr. Owen regarding the circumstances of the accident is credible, reliable and in harmony with the preponderance of probabilities. I find that the evidence of Ms. Folster is unreliable regarding the stops near the stop sign and her movement from the stop sign. More importantly it makes no sense that she was stopped just past the hedge when Mr. Owen fell. I find she did not see Mr. Owen until she was well on her way to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Owen rode his bicycle to work almost every day for twelve years. He took the same route each time. He was a very experienced and careful cyclist who was extremely familiar with the route he was taking on the day of the accident. He reacted to the sudden presence of a vehicle in his lane and took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There is no other plausible reason for such an experienced cyclist to suddenly fall especially in an environment with which he was so familiar. He would not suddenly jam on his brakes for no reason as suggested by Ms. Folster. Nothing in his immediate vicinity, other than the defendant's vehicle, could have caused Mr. Owen to take the action he did. Ms. Folster's failure to yield at the stop sign caused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Findings of Liability and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this case, Ms. Folster was the servient driver, and she was required to stop at the stop sign. Ms. Folster was servient to Mr. Owens, who was travelling on the through way approaching Ms. Folster, and was close enough to constitute an immediate hazard: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Deol</w:t>
      </w:r>
      <w:r>
        <w:rPr>
          <w:rFonts w:ascii="arial" w:eastAsia="arial" w:hAnsi="arial" w:cs="arial"/>
          <w:color w:val="000000"/>
          <w:sz w:val="20"/>
          <w:lang w:val="en-US" w:eastAsia="en-US" w:bidi="ar-SA"/>
        </w:rPr>
        <w:t>, Mr. Owen was there to be seen. He was traveling on the right hand side of his lane until he appropriately moved toward the center line as he approached the intersection to make his left hand turn onto McKeown. He had been coasting from the top of the hill and gently braking as he slowed to make his turn. He was not in an unexpected location. He was wearing a visible bright yellow reflective jacket designed for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Folster pulled forward from the stop sign and onto Extension to make her left turn. She failed to see Mr. Owen who was there to be seen and was an immediate hazard. Although Mr. Owen was not struck by Ms. Folster's vehicle, Ms. Folster's actions resulted in Mr. Owen taking evasive action to avoid a collision resulting in a fall and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find that Ms. Folster's conduct was negligent. She fell below the standard of care of a reasonable and prudent driver in pulling forward from the stop sign into the roadway. Her failing to see Mr. Owen when he was there to be seen approaching on his bicycle was negligent. The defendant should not have proceeded into the roadway when the plaintiff was cycling down Extension with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onus is on Ms. Folster to prove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 </w:t>
      </w:r>
      <w:r>
        <w:rPr>
          <w:rFonts w:ascii="arial" w:eastAsia="arial" w:hAnsi="arial" w:cs="arial"/>
          <w:i/>
          <w:color w:val="000000"/>
          <w:sz w:val="20"/>
          <w:lang w:val="en-US" w:eastAsia="en-US" w:bidi="ar-SA"/>
        </w:rPr>
        <w:t>Bern</w:t>
      </w:r>
      <w:r>
        <w:rPr>
          <w:rFonts w:ascii="arial" w:eastAsia="arial" w:hAnsi="arial" w:cs="arial"/>
          <w:color w:val="000000"/>
          <w:sz w:val="20"/>
          <w:lang w:val="en-US" w:eastAsia="en-US" w:bidi="ar-SA"/>
        </w:rPr>
        <w:t xml:space="preserve">, at para. 9. The court must consider "whether the plaintiff failed to take reasonable care for his own safety, and whether his failure to do so was one of the causes of the accident": </w:t>
      </w:r>
      <w:r>
        <w:rPr>
          <w:rFonts w:ascii="arial" w:eastAsia="arial" w:hAnsi="arial" w:cs="arial"/>
          <w:i/>
          <w:color w:val="000000"/>
          <w:sz w:val="20"/>
          <w:lang w:val="en-US" w:eastAsia="en-US" w:bidi="ar-SA"/>
        </w:rPr>
        <w:t>Deol</w:t>
      </w:r>
      <w:r>
        <w:rPr>
          <w:rFonts w:ascii="arial" w:eastAsia="arial" w:hAnsi="arial" w:cs="arial"/>
          <w:color w:val="000000"/>
          <w:sz w:val="20"/>
          <w:lang w:val="en-US" w:eastAsia="en-US" w:bidi="ar-SA"/>
        </w:rPr>
        <w:t xml:space="preserve">, at para. 27. Similar to Mr. Bern in </w:t>
      </w:r>
      <w:r>
        <w:rPr>
          <w:rFonts w:ascii="arial" w:eastAsia="arial" w:hAnsi="arial" w:cs="arial"/>
          <w:i/>
          <w:color w:val="000000"/>
          <w:sz w:val="20"/>
          <w:lang w:val="en-US" w:eastAsia="en-US" w:bidi="ar-SA"/>
        </w:rPr>
        <w:t>Bern</w:t>
      </w:r>
      <w:r>
        <w:rPr>
          <w:rFonts w:ascii="arial" w:eastAsia="arial" w:hAnsi="arial" w:cs="arial"/>
          <w:color w:val="000000"/>
          <w:sz w:val="20"/>
          <w:lang w:val="en-US" w:eastAsia="en-US" w:bidi="ar-SA"/>
        </w:rPr>
        <w:t>, relating to the Agony of the Collision Doctrine, Mr. Owen was entitled to assume that other drivers would be acting properly and not pull out suddenly when it was unsafe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It is not realistic to expect Mr. Owen to make an instantaneous decision to accept a collision with Ms. Folster's vehicle, as noted in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 at para. 170: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to be remembered that motor vehicles have four wheels, automatic brakes, seatbelts, and the driver is nicely encased in a heavy steel cage and that a person on a bicycle is not in a situation which is the least bit comparable, even if going the same speed as a vehicle. A cyclist cannot stop on a dime, is vulnerable to losing balance, and can be seriously injured or killed if he or she makes contact with a motor vehicle or falls at a high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Mr. Owen was travelling at a safe speed and slowing for his turn. He did not create the danger that caused him to react in the agony of the moment. Upon first seeing the car stopped near the stop sign, Mr. Owen was entitled to assume that the driver would yield the right of way, as she was required to do: </w:t>
      </w:r>
      <w:r>
        <w:rPr>
          <w:rFonts w:ascii="arial" w:eastAsia="arial" w:hAnsi="arial" w:cs="arial"/>
          <w:i/>
          <w:color w:val="000000"/>
          <w:sz w:val="20"/>
          <w:lang w:val="en-US" w:eastAsia="en-US" w:bidi="ar-SA"/>
        </w:rPr>
        <w:t>Glavica v. Lott</w:t>
      </w:r>
      <w:r>
        <w:rPr>
          <w:rFonts w:ascii="arial" w:eastAsia="arial" w:hAnsi="arial" w:cs="arial"/>
          <w:color w:val="000000"/>
          <w:sz w:val="20"/>
          <w:lang w:val="en-US" w:eastAsia="en-US" w:bidi="ar-SA"/>
        </w:rPr>
        <w:t>, 2014 BCSC 2248, at paras. 44 and 49-51. When the defendant moved into Extension, she created an emergency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defendant's submission that Mr. Owen did not know Ms. Folster was turning left, and therefore was not in the emergency situation so as to warrant the avoidance maneuver, is not made out on the evidence. There is sufficient evidence, not solely established through a leading question, that Mr. Owen thought Ms. Folster was making a left turn and therefore had to avoid her. If Ms. Folster was making a right turn, she would not have pulled out onto Extension so as to surprise and scare Mr. Owen who was cycling down the hill to make a legal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Even if Mr. Owen could have reacted differently in a manner that was more likely to avoid the impending danger, and none was suggested, I find he made a reasonable decision in an emergency situation. He exercised the best judgment he could in the dangerous circumstances created by Ms. Folster: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 at paras. 214 and 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Owen's second shoulder check was prudent and necessary to ensure no traffic from behind would overtake him as he turned. His opportunity to observe the defendant's vehicle when he turned back from the shoulder check to look ahead was momentary. It is common ground that many observations made by drivers faced with unexpected circumstances are momentary. His observation, I have found, was accurate. Mr. Owen was cycling with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This is not a situation akin to </w:t>
      </w:r>
      <w:r>
        <w:rPr>
          <w:rFonts w:ascii="arial" w:eastAsia="arial" w:hAnsi="arial" w:cs="arial"/>
          <w:i/>
          <w:color w:val="000000"/>
          <w:sz w:val="20"/>
          <w:lang w:val="en-US" w:eastAsia="en-US" w:bidi="ar-SA"/>
        </w:rPr>
        <w:t>Deol</w:t>
      </w:r>
      <w:r>
        <w:rPr>
          <w:rFonts w:ascii="arial" w:eastAsia="arial" w:hAnsi="arial" w:cs="arial"/>
          <w:color w:val="000000"/>
          <w:sz w:val="20"/>
          <w:lang w:val="en-US" w:eastAsia="en-US" w:bidi="ar-SA"/>
        </w:rPr>
        <w:t xml:space="preserve"> where the plaintiff was acting in a breach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such as riding their bicycle in a cross walk. Although there is no evidence that Mr. Owen was signalling left as he approached the intersection, there is no evidence that it had any effect on the actions of the defendant. There was no oncoming traffic, and whether Mr. Owen was turning left or continuing straight, Ms. Folster had a duty to yield to him before entering Extension. Even if Mr. Owen was in contravention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he took reasonable care for his own safety and the safety of others on the road (</w:t>
      </w:r>
      <w:r>
        <w:rPr>
          <w:rFonts w:ascii="arial" w:eastAsia="arial" w:hAnsi="arial" w:cs="arial"/>
          <w:i/>
          <w:color w:val="000000"/>
          <w:sz w:val="20"/>
          <w:lang w:val="en-US" w:eastAsia="en-US" w:bidi="ar-SA"/>
        </w:rPr>
        <w:t>Deol</w:t>
      </w:r>
      <w:r>
        <w:rPr>
          <w:rFonts w:ascii="arial" w:eastAsia="arial" w:hAnsi="arial" w:cs="arial"/>
          <w:color w:val="000000"/>
          <w:sz w:val="20"/>
          <w:lang w:val="en-US" w:eastAsia="en-US" w:bidi="ar-SA"/>
        </w:rPr>
        <w:t>, at para. 27). His failure to signal did not cause or contribute to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evidence establishes that Mr. Owen was riding his bicycle at a safe speed in an appropriate part of the roadway as he approached his left turn. There is no designated bicycle lane in the area where he was riding. He was wearing a bright yellow reflective jacket designed for visibility when cycling. He was making the appropriate shoulder checks and was properly aware of traffic behind and in front of him prior to his intended left turn. There is no evidence that Mr. Owen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conclude that Mr. Owen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 find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Folster in entering onto Extension as Mr. Owen was approaching on his bicycle was 100%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Injuries, Treatment and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At the conclusion of the trial Mr. Owen submitted that he suffered the following injuries as a result of the accident:</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 ("MTBI");</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stiffness; and</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Labile Hypertension.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also an issue as to whether the right shoulder injury is related to the labile hypertension and thus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is not in issue that Mr. Owen suffered an MTBI, also referred to as a concussion, and headaches as a result of the accident. The primary issue is whether his labile hypertension was caused by the accident. There is also a question of whether his neck stiffness is accident-related.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lay witnesses were: Valerie Owen, Mr. Owen's wife; Aaryn Owen, Mr. Owen's eldest daughter; Alf Hestvik, Dave Barwise, Jon Heyes, and Glenn Warn who were co-workers at the School Board painting department; and Deborah Snyder, a friend from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None of the relevant evidence regarding damages of these witnesses was challenged. As discussed above in the section regarding liability, I have found that Messrs. Hestvik, Barwise, Heyes and Warn were credible and reliable witnesses. I have also found that Mrs. Valerie Owen was credible and reliable. The same finding of credibility and reliability applies to Aaryn Owen and Ms. Snyder.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Owen was, throughout the trial, a most credible and reliable witness. Although his memory and ability to articulate have been significantly affected by the accident, his intention was clearly to provide honest, complete and forthright responses to questions in direct and cross-examination. His resolve to do so never wavered. His demeanour was only affected by his sadness at reliving events that have so drastically changed his life. Mr. Owen's evidence is entirely accepted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will first set out the evidence regarding Mr. Owen's symptoms, treatment and the effect of the accident on different areas of his life. As this evidence is largely uncontradicted, findings of fact are based on this evidence unless an issue arising is also discussed and resolved. This evidence will be summarised in the discussion below regarding the assessment of non-pecuniary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Post-Accident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the first few weeks following the accident, Mr. Owen had significant headaches and became quite nauseated with vomiting at times. His memory of that period is very limited. The nausea also occurred at work. Mr. Warn recalls him running to the washroom, and having to pull over a vehicle for Mr. Owen to vomit.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Owen has continued to suffer from severe headaches since the accident. Acupuncture and medication help to manage the headaches, but they persist. He explained that he has come to live with them. Mrs. Owen said he often closes his eyes and puts his head in his hands when he has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Owen also experiences ongoing fatigue although he has learned strategies to better manage it. He manages by avoiding activities that cause him to fatigue more quickly, such as talking to his daughter while on a walk, or walking along the highway where there is a lot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Owen did not initially notice any symptoms in his neck, but upon attending the physiotherapist approximately four months after the accident he discovered that his range of motion in turning to the right was decreased. Mr. Owen has not experienced neck pain since the accident but has had neck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Owen testified that he always had good balance prior to the accident, but experienced bouts of dizziness after the accident. He attempted a hike up Mount Benson with his daughter and had to stop every ten minutes due to repeated bouts of dizziness. He sought medical advice in 2014 following the episode on the hike where he fell. He describes these bouts of dizziness as feeling like getting hit in the back of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Warn testified that he noticed episodes of dizziness in Mr. Owen right after the accident, but never before. He said that Mr. Owen would appear dizzy when he was off balance, and once fell down while lifting something. They adapted their method of lifting heavier items into the truck to accommodate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Owen experienced ringing in the ears, tinnitus, for the first time after the accident. He described it as a high-pitched ring, similar to the tone after turning off an old television. Although it improved after a few years, it is still present and always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Owen is now intolerant of noise and light. He often wears earplugs when he is out in the community such as at church, at movies or at the mall. Mr. Hestvik recalled seeing him at Costco wearing earplugs. Deborah Snyder stated that Mr. Owen picked up the remote and turned off her Christmas music during the holidays. Mr. Hestvik and Mr. Warn both observed that Mr. Owen did not tolerate the radio at work after the accident. Mr. Own now wears a baseball hat to shade his eyes. Two co-workers noticed that began wearing sunglasses more often, even when the conditions were not bright.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Owen's memory since the accident is quite poor. He does not have a continuous memory from any point since the accident, although he says his memory from before the accident is quite good. He forgets things, and repeats himself frequently. He cannot recall meeting defence counsel at two examinations for discovery, and he has to be continually reintroduced to a couple he met at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Owen's family has noticed he has some strange behaviours since the accident, such as leaving his jacket in the dishwasher and milk in the cupboard. They say he misplaces tools and his glasses. His daughter Aaryn says he often sings nonsense lines or daycare songs, or makes trumpet noises for no apparent reason. He also copies what others say and mimics them and does "finger guns". When riding as a passenger in vehicles, he often presses an imaginary brake pedal. Mrs. Owen confirmed that he now sings repetitively and blurts out things that come to his mind. Mrs. Owen and Aaryn say these were not normal behaviours for him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Owen now has poor time management skills. He gets lost and gave an example of going into the garage to clean and being there for two hours without getting anything really done. He explained that something else will often catch his attention and he will forget what he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Owen says he does not feel empathy as he did before. He did not have feelings of loss when a friend passed away, or compassion when another friend was terminally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Owen says he breaks down emotionally, sometimes for no apparent reason. Mrs. Owen said that he regularly cries at inappropriate times. Mr. Warn recalled an instance after the accident when Mr. Owen began to cry but was unable to explain why he was crying. Mr. Owen would sometimes smirk to himself but could not explain why. Aaryn recounted that her father gets irritated more quickly now and he cries much more often. Before the accident, her only memories of him crying were after the deaths of two close relatives. Now she sees him cry over things like television commercials or when he sees another family member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Before the accident, Mrs. Owen said Mr. Owen was thoughtful, supportive and loving with a really good sense of humour. Mr. Hestvik described him as upbeat, happy, cheerful, positive and very social. Mrs. Snyder said he was devout family man and Christian, very humble and had a good sense of humour. Mr. Barwise described him as "really easy going", "humorous" and a hard worker who took pride in his work. Mr. Warn said he was "easy-going", easy to get along with, and had a good humour. Mr. Heyes said he was "bright", "engaging" and always greeted with a smile.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Owen's family and friends stated Mr. Owen now avoids or walks away from group social settings or conversations. He appears to be much quieter and no longer displays the same sense of humour as he did before. Mrs. Owen testified that she and Mr. Owen have not maintained their social circle since the accident. She said that her husband's injury has "very much isolated us". Mrs. Owen explained that her husband now seems to take cues from others in order to "fake his way through conversation" such as laughing when others laugh. Mrs. Owen says she often carries the conversation for him when they encounter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Heyes described the changes in Mr. Owen after the accident as dramatic and immediate. He stated that Mr. Owen now appears downcast, avoids eye contact and is reluctant to engage.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Owen's relationship with his family has been dramatically affected. Sometimes he forgets who his children are or cannot remember their names. Other times he has remembered only one or two of them or did not know whether he even had children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Mrs. Owen expressed that she is now Mr. Owen's caregiver rather than "walking side by side" with him, as they had done in the relationship previously.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Post-Accident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At the time of the accident Mr. Owen had a new family doctor, Dr. Igbinosa. In the fall of 2010, Mr. Owen saw Dr. Bothma at the same clinic and decided to continue seeing him. Dr. Bothma eventually left for his native South Africa and Dr. Wallis then became his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Bothma referred Mr. Owen to the Brain Injury program in Victoria, which he attended from October 18, 2011 until February 3, 2012 for fourteen weeks. The program involved cognitive exercises, speech pathology, occupational therapy and physiotherapy. While he says he did not experience much improvement with his symptoms, he learned strategies that help him cope. He expected the brain injury program would "tweak something" and he would be able to go home after two weeks. It is typically a ten-week program, but he attended for fourteen weeks. He also attended the Nanaimo Brain Injury Society several times per week where he found it helpful to share his experiences with others who have similar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Owen attended a physiotherapist, Janine Slater, starting in September 2011. He continues to attend physiotherapy weekly where he receives acupuncture treatment, assistance with balance issues and treatment for his right shoulder and left hip. Mr. Owen finds that the acupuncture helps with his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Own has had massage therapy for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Owen has required medication for his headaches since the accident. He was taking approximately 8 Emtec per day but has tried to take less since starting acupuncture. He currently takes 600 mg of Gabapentin per day which is helpful for lessening his headaches, as well as blood pressure medication. He has tried taking Tylenol #3 and Amitriptyline for his headaches. He had also taken Emtec and acetaminophen for shoulder and hip pain, and has tried Zoplicone for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Owen has tried medication that he has now discontinued taking. Dr. Bothma prescribed Mr. Owen anti-depressants in late 2010. Mr. Owen went off them about two months later; he recalls that he had "no feeling at all", "no joy", and felt very flat after he started them. Mr. Own also tried taking Ritalin after attending the clinic in Victoria. While it helped him feel more confident, he was not sure it helped him concentrate, and he says it had significant side effects for him including anger, homicidal fantasies, pacing and talking out loud to himself. He has discontinued taking Ritalin.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Subsequent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Owen has had several falls since the accident related to sudden drops in blood pressure and dizziness. He believes that he has struck his head as a result in two such falls. There is no medical evidence, however, of any concussion or contribution to his overall traumatic brain injury due to those 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November 2015, Mr. Owen fell and injured his right shoulder and likely experienced a rotator cuff tear. He experienced weakness in his shoulder, but with exercise he has regained much of this strength. He is scheduled to have surgery for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plaintiff submits that the falls are causally connected to the injuries Mr. Owen sustained in the accident, particularly the brain injury. Therefore, he says the injuries resulting from the falls, including the rotator cuff injury, are the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disagrees that these injuries are attributable to the defendant. Mr. Owen says he would have continued working with the rotator cuff injury, with the exception of the first two months when he was building up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Owen has also developed osteoarthritis in his left hip, which the parties agree is not attributable to the accident. He first noticed symptoms five or six years ago which progressed over time. He testified that he did well with the pain but had limited range of motion. Six weeks before trial he underwent a total left hip replacement surgery. He is walking and recovering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Mrs. Owen testified that Mr. Owen is now walking three kilometers per day and doing stairs regularly. Dr. Anton stated that this would indicate that his recovery is progressing well from the hip surgery. Dr. Anton also confirmed that the majority of patients who had a hip replacement surgery have a good outcome. He said most are back to work after about three to six months and back to the large majority of their regular activities after one year. He stated that the hip replacement will probably last twenty years.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Effects on Mr. Owen's Life</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Recreation and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Prior to the accident Mr. Owen was an active person. In the past he played hockey and baseball. He enjoyed skiing, cycling, hiking with his son, and running with his dog. Mr. Owen still likes to walk, but avoids the highway because of the traffic. His wife worries about him on his walks and he sometimes comes home late, even though he uses an alarm to remind him to head home. While he previously played hockey, biked, and threw a ball around with his nephew, he has done very little with him since because he no longer does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Four years prior to the accident, Mr. Owen purchased a good bicycle. He did 8-10 hours of trail riding per week, often rode with his son or his nephew, and commuted to work. Since the accident Mr. Owen cannot tolerate riding his bicycle because of his poor balance and overstimulation from shadows and light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Owen previously enjoyed playing the piano and played his electric keyboard regularly. He had memorized many songs and was adept at reading music. Since the accident, Mr. Owen has tried to play his piano but does not remember how to play the songs he once had memorized. He has tried to read music, but finds it too hard to follow with his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Owen was the primary driver in the family before the accident. Although he still has a driver's licence, he now drives very little, typically as a passenger, or only for short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Owen's eldest daughter, Aaryn, said he was a hands-on father before the accident. She described him as a "really good dad" who did not get upset easily and had a good listening ear. She explained that he enjoyed music, played sports with her and helped her with schoolwork. She recalled that he was the "go-to guy" for mathematics. They had discussed plans to someday go travelling together, as they had both enjoyed spending time overseas.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Owen and Aaryn enjoyed going to movies together and especially shared a love of movies based on comic book characters. They went about once per month before the accident and would often go to a restaurant together before or after. It was special thing they did together. Since the accident he has tried to go the movies with Aaryn a few times. He wears sunglasses and earplugs and sometimes leaves early. He has difficulty following the movies, finds them too loud and the camera motion can make him nauseous. Aaryn usually explains the plot to him after the movie.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His relationship with his wife Valerie has also changed profoundly since the accident. He explained that he knows that he loves her, but he does not know how to relate to her and his relationship with her is based on the past. Their intimate relationship has suffered. He says he is "lost in the relationship".</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Religious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Owen's religion has long been an important part of his life. As a child Mr. Owen regularly attended church with his mother, attended Sunday school in his younger years and was involved in youth groups and bible study throughout high school. He attended Capernwray Bible School in Switzerland for approximately six months after graduation.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Owen regularly attended church before the accident. It was a non-traditional, lively Church with a band, electric guitars and visual projectors. Since the accident, the Owens have stopped attending that church because Mr. Owen found it too loud and stimulating. They now attend a quieter church and he does not attend as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Prior to the accident Mr. Owen also led a weekly bible study group. Deborah Snyder testified that Mr. Owen's knowledge of the bible was amazing; he could recall verses at the drop of a hat and answer any questions. He would come to meetings prepared with a lesson plan and a list of questions to be discussed. Since the accident Mr. Owen says he rarely reads the bible. Although he states that his beliefs have not changed, he testified that he has fallen off in his relationship with his faith. He was unsuccessful in attempts to continue leading the bible study group. According to Mrs. Snyder, when Mr. Owen met with the bible study group for a month after the accident, he could not keep up with conversations, recall verses, or answer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Owen says he does not even read the Bible anymore, even though he used to do a reading each morning before cycling to work.</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Home Construction and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Prior to the accident, Mr. Owen designed a house that be and his family began to build in 1991. Unfortunately the builder passed away before it was completed, leaving the decks, dry walling and plumbing unfinished. However, Mr. Owen organized trades peoples to complete the projects and worked with them. He personally did cleanup, stained the wood for the deck, installed hardwood flooring, sanded drywall, painted the entire house, and assisted with the house's trim. Mr. Owen also did all the landscaping, finished the basement of the house and built retaining walls with his father's assistance. Mr. Owen was very active in maintaining and upgrading the house, doing activities like cleaning, re-painting and re-doing aspects of the house and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addition, Mr. Owen helped Valerie with household chores such as meals, dishes and laundry.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Since the accident, Mr. Owen is no longer productive in home maintenance; he often gets distracted even in small tasks like cutting the grass and fails to complete them. Mrs. Owen confirmed that he will often forget to mow sections of the lawn, wash only part of the car, only make half of the bed, or leave painting jobs unfinished.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Mrs. Owen testified that she must instruct and supervise him in doing chores. She must give him instructions for one step at a time. She cannot leave him to cook for himself because he will forget the stove is on and burn the 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Owen now gets confused and is no longer capable of maintaining and fixing things as he was before. There were many examples of this, including putting the wrong sized joists under the hot tub, ordering the wrong size of pump for the hot tub, and failing to install a sink for seven years because he cannot figure out what to do with 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Work Performance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w:t>
      </w:r>
      <w:r>
        <w:rPr>
          <w:rFonts w:ascii="arial" w:eastAsia="arial" w:hAnsi="arial" w:cs="arial"/>
          <w:color w:val="000000"/>
          <w:sz w:val="20"/>
          <w:u w:val="single"/>
          <w:lang w:val="en-US" w:eastAsia="en-US" w:bidi="ar-SA"/>
        </w:rPr>
        <w:t>Prior to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Owen's co-workers spoke highly of his pre-accident work. He was a skilled painter with a good work ethic. I found all of the co-workers: Alf Hestvik, Jon Heyes, Glenn Warn and David Barwise, to be credible and reliable witnesses as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Heyes described the quality of Mr. Owen's work as beyond reproach and always done on time. He said that Mr. Owen was always the first one to resume work after a break. His supervisor, Mr. Warn, described him as a reliable self-starter who did not require a lot of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Before the accident, he was never restricted in his painting duties. He regularly used equipment including a line sprayer, spray guns, man lift (40'), ladders of all sizes and scaffolding. He had no difficulties with or fear of heights, although most of his work prior to the accident did not require him to use ladders, lifts or scaffolding.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Owen was trained to paint gym floor lines, and Mr. Warn who was training Mr. Owen in sign painting, described him as very good at it. Mr. Warn envisioned Mr. Owen taking over as the primary painter in the sign shop when Mr, Warn retired. The sign painting work requires a number of skills in painting technique, design and colour, but also good interpersonal skills to interact with school principals and others who requested the signs. It involves estimating the time needed for sign projects and meeting those deadlines. Mr. Warn felt that Mr. Owen had all of those skills and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Gym floor line painting is particularly technical work that requires a great deal of precise measurement and planning. Mr. Warn noted that doing it incorrectly would cost $20,000 to $30,000 to fix. Mr. Owen was very skilled in that work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Warn said Mr. Owen would have been the logical replacement of Mr. Hestvik as supervisor when Mr. Hestvik retired because Mr. Owen was next in seniority.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When Mr. Warn retired from the sign shop, that job would have paid an additional $0.20 per hour, and working as the painting supervisor added an additional $1.40 per hour to the regular hourly rate of a painter in the school district. Under the union rules, an employee could not be bumped out of a position by a more senior employee if it would place them into a lower wage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addition to his work at the School District, Mr. Hestvik, Mr. Warn, Mr. Heyes and Mr. Barwise all testified that Mr. Owen had done side jobs with them for extra money prior to the accident. Mr. Barwise recalled one warehouse floor that the two men had painted together over three days for which they each made about $3,500. Mr. Heyes testified that Mr. Owen was his "go to painter" since about 2000 for side jobs. He paid Mr. Owen $30-35 per hour for this work. Mr. Heyes has continued these jobs approximately twice per month since the accident, but not with Mr. Owen.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(ii) </w:t>
      </w:r>
      <w:r>
        <w:rPr>
          <w:rFonts w:ascii="arial" w:eastAsia="arial" w:hAnsi="arial" w:cs="arial"/>
          <w:color w:val="000000"/>
          <w:sz w:val="20"/>
          <w:u w:val="single"/>
          <w:lang w:val="en-US" w:eastAsia="en-US" w:bidi="ar-SA"/>
        </w:rPr>
        <w:t>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Before the accident, Mr. Owen worked with nearly everybody in the painting crew and regularly drove the vehicles. Mr. Owen continued to go to work after the accident until he attended the brain injury clinic in October 2011, but his responsibilities changed. Shortly after the accident, Mr. Owen began working almost exclusively with his supervisor, Glenn Warn. Mr. Warn would drive and Mr. Owen would ride along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Warn said he covered for Mr. Owen's shortcomings after the accident rather than informing management of what was happening with Mr. Owen. Mr. Warn believed they would have sent Mr. Owen home if they knew, and they hoped the situation would be temporary. Mr. Warn did not want Mr. Owen to lose his job as he was the sole income earner for his family. Mr. Warn developed several strategies for some of Mr. Owen's impairments. After each weekend Mr. Warn would refresh Mr. Owen's memory of what they were working on, break down instructions into individual steps, and give him one task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Owen said he could no longer use ladders due to fear, even though he never had trouble with heights before the accident. Mr. Owen was no longer permitted to go on up on scaffolding or the man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Mr. Owen lost his ability to paint gym floor lines as he had done before the accident. He recalls attempting to work on a gym floor at a school in Cedar after the accident, where he had to return several times because he could not make sense of the drawings he had made. It was job that previously would have taken him 1-2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Mr. Warn described that, as the day went on, Mr. Owen would lose focus, get frustrated and sometimes just stare off. When this happened, Mr. Warn would tell Mr. Owen to take an unofficial break. Mr. Owen would lay down on a bus bench in the shop or sit in a chair with his face in his hands. Mr. Barwise testified that he would see Mr. Owen in the paint shop after the accident just staring off into space. Mr. Heyes recalled that when he came across Mr. Owen lying down on a bench during work hours, Mr. Owen jumped up and appeared embarrassed.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Before the accident Mr. Owen normally operated the line painting machine at the Rotary Bowl, an outdoor track and field facility. After the accident and before attending the brain injury clinic, he recalls attempting to paint lines at the Rotary Bowl. He remembers going around the track, feeling dizzy and lying on the grass.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After the Acquired Brain Injury program, Mr. Owen returned to work in August 2012 with a letter of accommodation from School District 68. Mr. Owen was working two hours per day, two days per week. He was required to complete a log each day to keep track of when he arrived and left, how many breaks he took and what he had difficulty with each day. He rarely remembered to complete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Despite all of that, Mr. Owen wanted to believe he was doing a good job. On October 30, 2012, he attended a meeting with management and a union representative. Mr. Owen thought they were going to increase his hours, but instead he was terminated. He recalls them talking about his poor production and how he was not checking in as required. Mr. Owen said he remembers his heart sinking at that meeting as he had enjoyed his job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Owen has not returned to work in any form since his termination from the School District.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The Expert Witnesses' Evidence -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expert witnesses were: Dr. Wallis, Mr. Owen's family doctor; Dr. Anton, a physiatrist; Mr. David Bruce, a vocational assessment expert; Ms. Claudia Walker, an occupational therapist; and Robert Carson, an economist. Dr. O'Breasail, a psychiatrist, did not testify but his reports dated May 29, 2013 and July 22, 2016 were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With regard to each of the injuries, their evidence is summarised below. Taking into account the evidence of Mr. Owen's symptoms described above, and the expert evidence, I then make findings regarding the nature of the injury, its severity and duration, and whether it was caused by the accident. These findings will also be summarised in the discussion regarding the assessment of non-pecuniary damages.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Mild Traumatic Brain Injury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It is not in issue that Mr. Owen suffered an MTBI caused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Owen was assessed by psychiatrist Dr. Aindrias O'Breasail on February 12, 2013 and again on March 29, 2016. Initially Dr. O'Breasail diagnosed Mr. Owen with a concussion or mild traumatic brain injury, along with post-concussion syndrome and an Adjustment Disorder with mixed emotional features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When Dr. O'Breasail next saw Mr. Owen in 2016 he concluded that Mr. Owen no longer met the criteria for an Adjustment Disorder. His diagnosis of post-concussion syndrome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this man suffered a mild traumatic brain injury in the motor vehicle/bicycle accident of 26 May 2010. In that accident, he experienced a period of alteration of consciousness. He does not recall the impact. There is a brief posttraumatic amnesia. There is evidence of his banging his head, as his helmet was damaged. He has reasonable memory up until just prior to the impact and not long after. This would indicate that this was a more mild type of concussion rather than the severe end of the spectrum. Having said that, however, he went on to suffer a post concussion syndrome and has experienced persistent symptoms over an extended period of time. He has experienced cognitive changes with impairment in concentration and memory. He has had word finding difficulties. He has had difficulties expressing himself. He tends to be distractable and there has been a decrease in his organization ability. He has experienced physical symptoms one sees in post-concussion syndrome, including tinnitus, or buzzing in his ears, which started at the time of the accident and has persisted since. He has experienced headaches. Again, these have persisted since the time the accident occurred. He has experienced low energy and fatigue. He has experienced emotional changes. There has been at times low frustration tolerance or irritability. There has been some emotional incontinence in that he can become tearful for little or no reason. He has at times been emotionally disconnected from his environment. He at times has experienced symptoms of depression. He has experienced anxiety and continues to experience anxiety in certain circumstances. He has experienced depression, however, he has not experienced this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With respect to prognosis, Dr. O'Breasail stated that the plaintiff "likely has a permanent, or at least partial vocational disability secondary to the injuries he received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Anton, who is a physical medicine and rehabilitation specialist or physiatrist, assessed Mr. Owen on November 3, 2011 and September 13, 2012. In his report of July 4, 2013, Dr. Anton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the history he provided is accurate, he sustained enough trauma to the region of the head to damage his bicycle helmet and had a short period of altered consciousness or amnesia for events after the accident. If that is so then he probably suffered a MTBI (mild traumatic brain injury) based on accepted diagnostic criteria.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Mr. Owen did suffer a MTBI, then it is probable that he developed PCS (post-concussive syndrome) which contributed to prolonged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fairly submits that Dr. Anton's evidence should be accepted without reservation.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Regarding the cause of Mr. Owen's cognitive symptoms, Dr. Anton stated that there are three possible causes that must be considered: (1) brain injury; (2) pain; and (3) a psychological condition. In his opinion Mr. Owen does not have sufficient pain to cause his cognitive symptoms. Although he had previously considered the possibility of a psychological condition causing the cognitive symptoms, in light of Dr. O'Breasail's second report, there is no ongoing psychological condition that could cause the symptoms. Given those considerations, Dr. Anton opined that the most likely cause of Mr. Owen's symptoms is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With regard to the available tests for measuring the effects of an MTBI, Dr. Anton explained the problems with "paper and pencil" tests in testing executive functioning. Dr. Anton stated that the problem is that executive functioning deficits are most apparent in the "real world", the scientific term for which is "ecological validity". That is why, he said, the Multiple Errands Test used by Ms. Walker is better than paper tests or neuropsychological testing at assessing executive functioning. Dr. Anton opined that Mr. Owen's deficits are largely in the domain of executive functioning.</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It is not in issue that Mr. Owen's headaches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Dr. Wallis, Mr. Owen's family physician, described the headaches as "often non-specific but sometimes have migrainous features." They have only occurred since the head injury resulting from the accident. She opined that they are consistent with headaches one would expect after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headaches have responded in part to a prescription for Gabapentin, and are thus presently reduced in intensity.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Neck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Whether Mr. Owen's neck stiffness was caused by the accident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Owen did not initially notice any symptoms in his neck, but upon attending the physiotherapist it was apparent that his range of motion turning to the right was decreased. He does not have any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Wallis listed "neck pain" as an injury sustained in the accident. She stated that a CT of the cervical spine in August 2015 showed minor degenerative changes only. She stated in her report that: "The pain is likely to be originating from muscles and ligaments in the neck and may be provoking his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testimony of Dr. Wallis regarding the neck stiffness was that some headaches come from the injury to the neck. She also noted that there was no apparent complaint of neck pain. Although her evidence in this regard is not clear, I accept that when she listed "neck pain" as one of the four injuries sustained by Mr. Owen in the accident, she did so advisedly despite the use of the word "pain" when the complaint is "stiffness". I accept the testimony of Dr. Wallis regarding the connection between the headaches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Mr. Owen testified that the neck stiffness would have happened as a result of the accident. Although he did not notice anything at the time, the physiotherapist noticed a narrow range of motion to the right. Since the accident the physiotherapist, not required pre-accident, has been part of his regular treatment to get his headaches under control and has also worked on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conclude that the stiffness in his neck experienced by Mr. Owen since the accident is attributable to and caused by the accident.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Labile Hypertension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Only Dr. Wallis gave expert evidence regarding labile hypertension. She has been Mr. Owen's family doctor since November 2014. She testified regarding her report dated November 6, 2016 which sets out her opinion regarding the "Diagnosis of the injuries sustained in this accident". The diagnosis of labile hypertension is included in those injuries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Labile hypertension - this is an additional diagnosis to those listed in the request for a report. Mr. Owen has blood pressure which fluctuates widely from high to low. Prior to the accident in 2010 he was being treated for hypertension. He has suffered episodes of postural hypotension, particularly on prolonged activity. An internist and cardiologist opinion was sought in 2015, concluding that the lability was at least in part due to the traumatic brain injury he had sustained. As a result his blood pressure cannot be reduced to advised targets for cardiovascular risk reduction because doing so makes him more likely to get symptoms from postural hypotension i.e. dizziness and fainting.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Wallis agreed that labile hypertension can be defined as a condition where blood pressure fluctuates abruptly and repeatedly.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Wallis explained that at present the plaintiff's hypertension is not properly controlled, and that as a result his blood pressure levels remain above target guidelines thereby increasing his risk of cardiovascular diseases and stroke. The plaintiff's blood pressure cannot be properly controlled due to the issues resulting from the plaintiff's labile hypertension condition. In instances where the plaintiff experiences hypotension or low blood pressure, as a result of his labile hypertension condition, he can become weak, fatigued, and sweaty, and can collapse due to a lack of blood flow to his brain. The plaintiff's symptoms of fainting or collapsing and falling due to drops in his blood pressure occurred more frequently when he was taking a higher dosage of medication to reduce his blood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cross-examination, Dr. Wallis agreed that the purpose of her report was to provide an opinion on the plaintiff's accident-related conditions, although she did note in her report that she did not agree with all of the assumed facts, both injuries and symptoms, put to her by the plaintiff's counsel in the letter of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preparation of her report she did not interview the plaintiff to confirm any of the assumed injuries or symptoms put to her by the plaintiff's counsel. Instead she relied on the letter of instruction from counsel, including the documents and assumed facts provided to her by the plaintiff's counsel. She also relied on the additional documents listed in her report, and her recollection of the plaintiff's clinical consultations with her. These additional documents included the consultation letters of Dr. Fretz (cardiologist) and Dr. Silva (internal medicine) from 2015. They appear to be the primary source of Dr. Wallis' opinion regarding labile hypertension.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Dr. Wallis stated in cross-examination that as of the date of her report the plaintiff was still suffering symptoms of dizziness and light-headedness which she attributed to his blood pressure condition, labile hypertension. Dr. Walls then somewhat contradicted herself and stated that some of these symptoms may be related to the plaintiff's head injury, but it would be difficult for her to say. She made no attempt to apportion these symptoms to different injuries in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Wallis' opinion that the plaintiff suffers labile hypertension "at least in part" due to the brain injury suffered in the accident, was an additional diagnosis beyond what was requested in the letter of instruction. Dr. Wallis agreed that labile hypertension results in blood pressure fluctuations, both high and low, without apparent reason and despite attempts to control. She agreed in the plaintiff's case these are abrupt and repeated fluctuations. She agreed that symptoms of this condition can include light-headedness and dizziness, headache (if the fluctuation is to high blood pressure), fatigue, and feelings of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With respect to problems related to low blood pressure fluctuations, Dr. Wallis said that after the plaintiff's report to her regarding his incident on Mt. Benson in late 2014, she referred him to an internist, Dr. Silva who then referred him to a cardiologist, Dr. Fretz.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Dr. Silva's initial consult letter, dated January 30, 2015, Dr. Wallis agreed that in relation to the plaintiff's low blood pressure concerns he wrote that it was "conjecture" on his part as to whether the plaintiff may have autonomic regulation dysfunction related to a head injury. Dr. Silva then referred the plaintiff to Dr. Fretz.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his only consult letter, dated February 13, 2015, in relation to the plaintiff's low blood pressure concerns, Dr. Fretz wrote that "a year or so after the traumatic brain injury he developed hypertension and went on Olmetec". Dr. Wallis agreed that she was aware that the plaintiff was treated for hypertension before the accident. Dr. Wallis agreed that it appeared from the reading of the report that Dr. Fretz was under the erroneous impression that the plaintiff developed hypertension after the accident. Dr. Fretz reported, regarding the plaintiff's complaints of fainting and falling due to blood pressure drops: "My feeling is that these events are relative postural hypotension and they are aggravated by him probably having some hypertension with adverse cerebral autoregulation. Perhaps his status with a head injury makes him even more susceptible".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Wallis agreed that she relied on her interpretation of Dr. Fretz's and Dr. Silva's consult letters and that they formed the basis of her opinion in her report, that the plaintiff's labile hypertension is "in part" accident related. In re-direct Dr. Wallis testified that she also relied on her knowledge that a brain injury can cause hypotension and a loss of blood pressure regulation in rare cases. This was not stated in Dr. Wallis' report. Dr. Wallis in re-direct stated that when the labile hypertension diagnosis being related to the accident was mentioned by the specialist, she accepted that was a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Dr. Wallis then agreed that the second consult letter from Dr. Silva in her list of documents relied on, dated April 16, 2015, does not even mention the accident as a potential cause of the labile hypertension, and that in her mind she must have been synthesizing that consult letter with his earlier consult letter of January 30, 2015. Dr. Wallis acknowledged that in his January 30, 2015 consult letter Dr. Silva used the phrase "conjecture" when describing any potential link between the plaintiff's labile hypertension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Wallis agreed in cross-examination that the plaintiff's labile hypertension condition is a disabling condition. As far as working as a painter is concerned, as it would not be possible for the plaintiff to use ladders or other equipment, Dr. Wallis agreed that she could not certify him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There was no other expert evidence regarding the allegation that the labile hypertension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plaintiff's submission on this issue was brief. He submitted that in her trial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Wallis confirmed her own knowledge that brain injury can cause such blood pressure issues and that she concurred with the opinions of the specialists that this was the case for Mr. Owen. There is no other medical evidence or explanation before the court on the cause of his labile blood pressure issues. It is uncontradicted and causally connected to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defendant takes issue with the cause of the labile hypertension being the accident. She submitted that the opinion of Dr. Wallis cannot be relied upon for proof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Does the evidence of Dr. Wallis establish causation with regard to the labile hypertension? I find that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her report Dr. Wallis states that an internist and cardiologist concluded that "the lability was at least in part due to the traumatic brain injury he had sustained". As Dr. Wallis fairly admitted in cross-examination, the opinions of the internist and cardiologist do not so conclude. In the first opinion of the internist, Dr. Silva, he said that he "[wondered] about autonomic dysfunction following his previous head injury, but this is conjecture on my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Silva referred Mr. Owen to a cardiologist, Dr. Fretz who erroneously understood that the hypertension commenced a year or so after Mr. Owen's brain injury, rather than pre-dating the brain injury. He stated in his report: "Perhaps his status with head injury makes him even more susceptible." The medication Olmetec was recommended. In Dr. Silva's follow-up report he states that Olmetec seems to have improved Mr. Owen's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Dr. Silva expressed conjecture. Dr. Fretz, who misunderstood the sequence of the brain injury and hypertension, stated that "perhaps" the head injury makes Mr. Owen more susceptible to hypertension. Neither statement is a conclusion "that the lability was at least in part due to the traumatic brain injury he had sustained". These are not consult opinions that establish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When cross-examined on her misunderstanding of the two reports, Dr. Wallis stated that she was aware that a brain injury can cause labile hypertension although it is not common. She again said that she accepted the opinion from the specialist. In the absence of the opinions of the consulting expert physicians, the court is left with the oral statement of Dr. Wallis that she was aware that a brain injury can cause labile hypertension although it is not common. With respect, that statement is insufficient to establish that the cause of the plaintiff's labile hypertension is the accident.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Right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It was Mr. Owen's evidence that he injured his shoulder about 11/2 years ago when he fell on one occasion when his blood pressure dropped. He heard a tearing sound, does not remember pain, but then found movement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Since the injury occurred in a fall due to a drop in blood pressure, one of the effects of labile hypertension, and labile hypertension has been found not to be accident-related, the shoulder injury is not an injury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Dr. Wallis did not list the shoulder injury as an injury sustained in the accident. In her testimony, she was not aware of how Mr. Owen injured his shoulder. Her locum had made a clinical notation on February 11, 2016 that Mr. Owen had a longstanding problem with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Causation is therefore not proven for the injury to Mr. Owen's right shoulder.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An award of non-pecuniary damages is determined with reference to the oft-cited factors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Mr. Owen is 53 years old and was 46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nature of the injuries and severity and duration of the injuries has been described in detail in the narrative above. It is accepted that Mr. Owen suffered a mild traumatic brain injury, also referred to as a concussion, as a result of his accident on May 26, 2010. Mr. Owen was totally disabled as a result of the MTBI. The defendant acknowledges that whether the plaintiff's post-accident cognitive issues are a result of the lingering effects of a concussion or due to a negative psychological reaction to having been in the accident matters not with respect to the responsibility of the defendant in inflicting this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Owen continues to suffer from persistent symptoms of post-concussion syndrome. One of those physical symptoms is dizziness and light-headedness as described by Dr. O'Breasail in his first report. Dr. Anton in his report also states that dizziness is a symptom of post-concussive syndrome. Mr. Owen's dizziness is temporally related to the accident as, on the evidence particularly of his co-workers, no like symptoms were experienced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Mr. Owen's headaches are improving. He does, however, have chronic pain as described by Dr. O'Breasail in his second report. That report also includes tinnitus and fatigue as ongoing physical symptoms. The headaches are related to his neck stiffness, but the stiffness of his neck on its own has only minimal effects on Mr. Owen's enjoyment of life or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only expert evidence regarding the labile hypertension is from Dr. Wallis. Causation is not established on that evidence. It must therefore be determined which of his symptoms and effects on his life are due to the accident and not the labile hypertension.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The defendant refers to the case of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24 and 31 where the Supreme Court of Canada discussed intervening events and divisible injuries. The primary principle is that the defendant should not be liable for injuries which were not caused by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injuries not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divisible in order for the court to only attribute portions of damages to the defendant: </w:t>
      </w:r>
      <w:r>
        <w:rPr>
          <w:rFonts w:ascii="arial" w:eastAsia="arial" w:hAnsi="arial" w:cs="arial"/>
          <w:i/>
          <w:color w:val="000000"/>
          <w:sz w:val="20"/>
          <w:lang w:val="en-US" w:eastAsia="en-US" w:bidi="ar-SA"/>
        </w:rPr>
        <w:t>Estable v. New</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2011 BCSC 1556</w:t>
        </w:r>
      </w:hyperlink>
      <w:r>
        <w:rPr>
          <w:rFonts w:ascii="arial" w:eastAsia="arial" w:hAnsi="arial" w:cs="arial"/>
          <w:color w:val="000000"/>
          <w:sz w:val="20"/>
          <w:lang w:val="en-US" w:eastAsia="en-US" w:bidi="ar-SA"/>
        </w:rPr>
        <w:t>, at paras. 53-54.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With regard to the factors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the extensive evidence establishes that Mr. Owen suffered a mild traumatic brain injury and post-concussion syndrome with ongoing physical and psychological symptoms that have significantly impacted his vocational, recreational and domestic activities and resulted in a change in his personality, cognition, and general capabilities. He has endured chronic pain from headaches. He has experienced significant cognitive deficits, emotional changes, emotional incontinence, and become emotionally disconnected at times. He is far from the person that he used to be; the accident took that person from himself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Mr. Owen is unable to work in his chosen profession, or at all. His injuries detract from every aspect of his relationships with his wife, family and friends. His injuries significantly impair his physical and mental abilities, for example:</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no longer takes part in any of his pre-accident activities, including cycling, with the exception of walking although he gets distracted and often doesn't come home for hours;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memory issues prevent him from reading, and he no longer enjoys listening to music although he will break into song spontaneously and the song becomes stuck in his head and he continues for hours,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no longer participates in bible study classes that he used to lead;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no longer goes to movies with his children;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trouble engaging in conversation and social interaction with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Mr. Owen's lifestyle has changed completely. The details of his condition are outlined in the previous section. He is stoic, and indeed brave.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Mr. Owen has also developed osteoarthritis of his left hip and had a right shoulder rotator cuff tear following the accident, which are not attributable to the accident. These issues impact on the plaintiff's enjoyment of life and the exact extent of that impact is unknown. Dr. Anton testified that surgery on a rotator cuff tear is viewed as a last resort and in his experience, shoulder surgeons advise their patients not to expect complete recovery or a return to a level of function enjoyed prior to the rotator cuff tear. The plaintiff is recovering well from hip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defendant submits and I agree that the plaintiff's uncontrollable blood pressure issue, labile hypertension, is an independent intervening event. The plaintiff has not established that the accident caused the labile hypertension. The hypertension on its own would have had an effect on the plaintiff's future enjoyment of life. Mrs. Owen testified that she and her family worry for the plaintiff's safety when he goes alone on long walks or hikes for fear he will faint and fall down injuring himself. Mr. Owen likely should not operate a motor vehicle or other piece of equipment when prone to fainting.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However, a symptom of Mr. Owen's accident-related ongoing post-concussion syndrome is dizziness which has many of the same effects as labile hypertension. Although there was little evidence on this issue, dizziness would on its own affect activities such as cycling, hiking, driving, and work on ladders.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I conclude that the effects of labile hypertension are often more sudden and severe than the dizziness and light-headedness associated with post-concussion syndrome. For example, falls as described by Mr. Owen are more likely to be the result of labile hypertension. The effects of the accident-related ongoing post-concussion syndrome are divisible from the effects of labile hypertension. Therefore the defendant is not liable for all indivisible injuries on the basis of the "but for" test: </w:t>
      </w:r>
      <w:r>
        <w:rPr>
          <w:rFonts w:ascii="arial" w:eastAsia="arial" w:hAnsi="arial" w:cs="arial"/>
          <w:i/>
          <w:color w:val="000000"/>
          <w:sz w:val="20"/>
          <w:lang w:val="en-US" w:eastAsia="en-US" w:bidi="ar-SA"/>
        </w:rPr>
        <w:t>Estable</w:t>
      </w:r>
      <w:r>
        <w:rPr>
          <w:rFonts w:ascii="arial" w:eastAsia="arial" w:hAnsi="arial" w:cs="arial"/>
          <w:color w:val="000000"/>
          <w:sz w:val="20"/>
          <w:lang w:val="en-US" w:eastAsia="en-US" w:bidi="ar-SA"/>
        </w:rPr>
        <w:t>, at paras. 55-56.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For the purpose of determining non-pecuniary damages, I will proceed on the basis that the labile hypertension causes sudden falls, and this is not attributable to the defendant. The other non-accident related conditions of the hip and shoulder also negatively effect Mr. Owen's enjoyment of life although to a minimal extent. These are also divisible injuries that are not attributable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defendant submits that the appropriate award for non-pecuniary damages without consideration for these intervening causes and divisible injuries or conditions, would be $200,000. However, given the magnitude of the plaintiff's subsequent labile hypertension and the fact Dr. Wallis indicated there is no cure for this condition, the defence submits an award of $150,000 for non-pecuniary damages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I found the cases of </w:t>
      </w:r>
      <w:r>
        <w:rPr>
          <w:rFonts w:ascii="arial" w:eastAsia="arial" w:hAnsi="arial" w:cs="arial"/>
          <w:i/>
          <w:color w:val="000000"/>
          <w:sz w:val="20"/>
          <w:lang w:val="en-US" w:eastAsia="en-US" w:bidi="ar-SA"/>
        </w:rPr>
        <w:t>Lines v. Gordon et al. and ICBC</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 xml:space="preserve">, (other heads of damages varied in </w:t>
      </w:r>
      <w:hyperlink r:id="rId65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Burdett v. Eidse</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2010 BCSC 219</w:t>
        </w:r>
      </w:hyperlink>
      <w:r>
        <w:rPr>
          <w:rFonts w:ascii="arial" w:eastAsia="arial" w:hAnsi="arial" w:cs="arial"/>
          <w:color w:val="000000"/>
          <w:sz w:val="20"/>
          <w:lang w:val="en-US" w:eastAsia="en-US" w:bidi="ar-SA"/>
        </w:rPr>
        <w:t xml:space="preserve"> (varied in relation to the future loss claim, </w:t>
      </w:r>
      <w:hyperlink r:id="rId659" w:history="1">
        <w:r>
          <w:rPr>
            <w:rFonts w:ascii="arial" w:eastAsia="arial" w:hAnsi="arial" w:cs="arial"/>
            <w:i/>
            <w:color w:val="0077CC"/>
            <w:sz w:val="20"/>
            <w:u w:val="single"/>
            <w:shd w:val="clear" w:color="auto" w:fill="FFFFFF"/>
            <w:lang w:val="en-US" w:eastAsia="en-US" w:bidi="ar-SA"/>
          </w:rPr>
          <w:t>2011 BCCA 191</w:t>
        </w:r>
      </w:hyperlink>
      <w:r>
        <w:rPr>
          <w:rFonts w:ascii="arial" w:eastAsia="arial" w:hAnsi="arial" w:cs="arial"/>
          <w:color w:val="000000"/>
          <w:sz w:val="20"/>
          <w:lang w:val="en-US" w:eastAsia="en-US" w:bidi="ar-SA"/>
        </w:rPr>
        <w:t xml:space="preserve">) to be of most assistance.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the plaintiff was injured in a motor vehicle accident five years prior to the trial. Mr. Lines was intended to make a left turn when a vehicle driven by the defendant attempted to overtake Mr. Lines on the left side, resulting in a T-bone impact to the driver's side of Mr. Lines'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 Lines sustained a mild traumatic brain injury and was found to be competitively unemployable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trial judge awarded $225,000 for non-pecuniary loss ($269,000 today, with inflation); and noted, at para. 219: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serious [injury] of course if the mild traumatic brain injury and post concussive syndrome which resulted in the plaintiff suffering severe and constant headache with vestibular dysfunction, visual difficulties, fatigue, sexual dysfunction, depression and higher cognitive function and capacity such as memory, concentration, organization and decision making. I also find that the ongoing effect of his brain injury is profound.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Lines has also lost the future standing in the community as a skilled journeyman mechanic or marine engineer and furthermore, more importantly, has lost a great degree of control of his life now and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evidence reveals that he is able to carry out certain activities that he did prior to his injury such as riding all-terrain vehicles and camping, however, the evidence reveals that these are no longer enjoyable to him. His relationships have changed. He appears to be lonely, his days are filled with going to Canadian Tire, working on cars and visiting his children. The evidence reveals that these endeavours are tiring to him. Mr. Lines enjoyment of life has been virtually destroyed by the accident. When considering the non-pecuniary loss to the plaintiff one must consider the pain, suffering, the possible shortened expectation of life and loss of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Burdett</w:t>
      </w:r>
      <w:r>
        <w:rPr>
          <w:rFonts w:ascii="arial" w:eastAsia="arial" w:hAnsi="arial" w:cs="arial"/>
          <w:color w:val="000000"/>
          <w:sz w:val="20"/>
          <w:lang w:val="en-US" w:eastAsia="en-US" w:bidi="ar-SA"/>
        </w:rPr>
        <w:t>, the plaintiff was injured as a result of two motor vehicle accidents. He was 58 years old at the time of trial and had been married for 30 years and worked as a building and renovating contractor. He sustained an MTBI in the first accident but continued to work for some time (and made costly errors). The second accident aggravated the soft tissue injuries he sustained in the first accident. The court awarded $200,000 ($225,000 today) and made the following comments with regard to the plaintiff's MTBI: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[203] ... He continues to suffer from severe cognitive impairments including an inability to focus, concentrate, sleep or multitask; he experiences frustration, emotional lability, and a lack of interest in those activities that use to give him pleasure. He has lost his high level executive functioning and is competitively unemployable. He no longer skis (on the advice of Dr. Cameron that he cannot afford to hit his head again). He attended one sail past, but no longer sails for fear of the boom hitting his head. He no longer reads for pleasure. His relationships with his wife, his family, and friends have been negatively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I have considered the other cases referred to by counsel, including </w:t>
      </w: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xml:space="preserve"> ($200,000 was awarded for non-pecuniary loss for an MTBI and the plaintiff was chronically unemployable in his profession), </w:t>
      </w:r>
      <w:r>
        <w:rPr>
          <w:rFonts w:ascii="arial" w:eastAsia="arial" w:hAnsi="arial" w:cs="arial"/>
          <w:i/>
          <w:color w:val="000000"/>
          <w:sz w:val="20"/>
          <w:lang w:val="en-US" w:eastAsia="en-US" w:bidi="ar-SA"/>
        </w:rPr>
        <w:t>Alfonina v. Jansson</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2015 BCSC 10</w:t>
        </w:r>
      </w:hyperlink>
      <w:r>
        <w:rPr>
          <w:rFonts w:ascii="arial" w:eastAsia="arial" w:hAnsi="arial" w:cs="arial"/>
          <w:color w:val="000000"/>
          <w:sz w:val="20"/>
          <w:lang w:val="en-US" w:eastAsia="en-US" w:bidi="ar-SA"/>
        </w:rPr>
        <w:t xml:space="preserve"> ($195,000 was awarded for non-pecuniary damages for a traumatic brain injury, a pneumothorax other soft tissue injuries) and </w:t>
      </w:r>
      <w:r>
        <w:rPr>
          <w:rFonts w:ascii="arial" w:eastAsia="arial" w:hAnsi="arial" w:cs="arial"/>
          <w:i/>
          <w:color w:val="000000"/>
          <w:sz w:val="20"/>
          <w:lang w:val="en-US" w:eastAsia="en-US" w:bidi="ar-SA"/>
        </w:rPr>
        <w:t>Wallman v. John Doe</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2014 BCSC 79</w:t>
        </w:r>
      </w:hyperlink>
      <w:r>
        <w:rPr>
          <w:rFonts w:ascii="arial" w:eastAsia="arial" w:hAnsi="arial" w:cs="arial"/>
          <w:color w:val="000000"/>
          <w:sz w:val="20"/>
          <w:lang w:val="en-US" w:eastAsia="en-US" w:bidi="ar-SA"/>
        </w:rPr>
        <w:t xml:space="preserve"> ($200,000 for non-pecuniary damages for a serious concussion with post-concussion syndrome). These amounts are not adjusted for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For non-pecuniary damages I award Mr. Owen $210,000. This appropriately reflects the impacts of Mr. Owen's MTBI which are similar to those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Burdett</w:t>
      </w:r>
      <w:r>
        <w:rPr>
          <w:rFonts w:ascii="arial" w:eastAsia="arial" w:hAnsi="arial" w:cs="arial"/>
          <w:color w:val="000000"/>
          <w:sz w:val="20"/>
          <w:lang w:val="en-US" w:eastAsia="en-US" w:bidi="ar-SA"/>
        </w:rPr>
        <w:t>, without attributing the effects of labile hypertension and his hip and shoulder issues to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Past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The approach to assessing a past loss of earnings or earning capacity claim was set out in </w:t>
      </w:r>
      <w:r>
        <w:rPr>
          <w:rFonts w:ascii="arial" w:eastAsia="arial" w:hAnsi="arial" w:cs="arial"/>
          <w:i/>
          <w:color w:val="000000"/>
          <w:sz w:val="20"/>
          <w:lang w:val="en-US" w:eastAsia="en-US" w:bidi="ar-SA"/>
        </w:rPr>
        <w:t>Gillam v. Wiebe</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2013 BCSC 565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In their submissions both parties used the term "past wage loss" for this head of damage. The award relates to assessment of the value of the work that the plaintiff would have performed but for her accident injuries. The award is properly characterized as a loss of earning capacity: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(CanLII) at paras. 31- 32;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(CanLII) at para. 153;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(CanLII)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The plaintiff need not establish the actual loss of earnings on a balance of probabilities. What would have happened prior to the trial but for the accident injuries is hypothetical, just the same as what may happen in the future, after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(CanLII), at para. 36, Rowles J.A.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However the plaintiff must establish on a balance of probabilities that there is a causal connection between the accident injuries and the pecuniary loss claimed; mere speculation is insufficient: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para. 36;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CanLII 183</w:t>
        </w:r>
      </w:hyperlink>
      <w:r>
        <w:rPr>
          <w:rFonts w:ascii="arial" w:eastAsia="arial" w:hAnsi="arial" w:cs="arial"/>
          <w:color w:val="000000"/>
          <w:sz w:val="20"/>
          <w:lang w:val="en-US" w:eastAsia="en-US" w:bidi="ar-SA"/>
        </w:rPr>
        <w:t xml:space="preserve"> (SCC),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para. 27;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(CanLII), para. 32;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(CanLII) at para. 41, aff'd </w:t>
      </w:r>
      <w:hyperlink r:id="rId512"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 (CanLII).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Just as in the case of the assessment of future loss of earning capacity, in the case of past loss of earning capacity, if the plaintiff establishes a real and substantial likelihood of the pecuniary loss asserted, the assessment of damages to be awarded as compensation depends upon an assessment of the degree of likelihood of the particular loss, combined with an assessment of the value of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[95] In cases where it is appropriate to proceed with an assessment of the value of the loss, sec.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stipulates that a person who suffers loss of income is only entitled to recover the net income amount as damages: see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(CanLII) at para. 187 and </w:t>
      </w:r>
      <w:r>
        <w:rPr>
          <w:rFonts w:ascii="arial" w:eastAsia="arial" w:hAnsi="arial" w:cs="arial"/>
          <w:i/>
          <w:color w:val="000000"/>
          <w:sz w:val="20"/>
          <w:lang w:val="en-US" w:eastAsia="en-US" w:bidi="ar-SA"/>
        </w:rPr>
        <w:t>Gordon v. Lines</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(CanLII) at paras. 152-186.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Mr. Owen's past "without accident" earnings from January 1, 2012 to the date of trial are set out by Robert Carson in his December 2, 2016 report. Up to that point Mr. Owen had not suffered a loss of income as any time off was covered by his accumulated sick bank. This amount totals $295,088. From this I must deduct his T4 earnings of $42,122 from 2012 and $1,782 from 2014. The total past income loss from January 1, 2012 to March 13, 2016, is therefore estimated at $249,774.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defence takes no issue with the evidence of Mr. Carson. However, Mr. Carson's calculation of past income loss was to the date of trial, and based on the evidence at trial, the defence submits that this not appropriate. Due to the intervening event, namely the plaintiff's development of labile hypertension, it is submitted that the plaintiff's wage loss attributable to the effects of the concussion should only result in a loss to the end of 2014, when it should be concluded the plaintiff was unable to work commencing January 1, 2015 due to his labile hypertension.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defence submits that from January 1, 2015 until the date of trial, the plaintiff's labile hypertension would have precluded him from working at the School Board as a commercial painter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 do not accept this submission. Its evidentiary basis appears to be a short series of questions asked of Dr. Wallis in cross-examination where she agreed that labile hypertension was a disabling condition of itself; stated that the plaintiff could not work at the School Board because he was not able to go up ladders; and replied in the affirmative to a question that she could not certify him for work. Dr. Wallis mentioned that even the equipment may pose a danger. But there was no evidence led from Dr. Wallis to determine her understanding of Mr. Owen's work outside of ladders, and her knowledge of equipment used. There is no indication that she knew of his work in the sign shop or painting lines on gym floors and outdoor playing fields. In the result, the oral opinion expressed by Dr. Wallis is absent a sound evidentiary basis and is accorded little weight with the exception of the reference to Mr. Owen's inability to work on ladders or with equipment, unknown as to its description or use that could be dangerous. I cannot find that the plaintiff's labile hypertension on its own would have precluded Mr. Owen from continuing employment with the School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submissions of the plaintiff with reference to Mr. Carson's calculations and methodology are accepted. Mr. Carson suggests that the net of tax calculation should be deferred until the gross past loss value is determined because Mr. Owen historically made deductions from his gross income for his pension plan contributions, RRSP contributions, union dues, and he received tax credits for his spouse and children's expenses. In his opinion using Table 4 to arrive at the tax payable may overestimate the amount to be deducted from his gross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Mr. Carson does provide a method for approximating the appropriate tax deduction. Mr. Owen's earnings would have been in the $55,000-$60,000 yearly range with an approximate tax rate of 15%. Applying this to the gross past loss above results in a deduction for taxes of $37,466. The net past loss of income is approximately $212,308. However, this does not give Mr. Owen credit for any of the historical deductions noted by Mr.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Mr. Owen's actual tax returns are a better indicator of what his tax obligations would have been. The returns for 2009-2011, when he was last paid full time, show:</w:t>
      </w:r>
      <w:r>
        <w:rPr>
          <w:rFonts w:ascii="arial" w:eastAsia="arial" w:hAnsi="arial" w:cs="arial"/>
          <w:sz w:val="20"/>
          <w:lang w:val="en-US" w:eastAsia="en-US" w:bidi="ar-SA"/>
        </w:rPr>
        <w:cr/>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2009</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Taxable income: $63,050</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Taxes $816</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 tax rate: 1.3%</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2010</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Taxable income: $60,626</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Taxes $2,114</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 tax rate: 3.5%</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2011</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Taxable income: $61,668</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Taxes $2,046</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 tax rate: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On the assumption that Mr. Owen would have continued as he had in the past, his net past loss of income would be ($249,774 - 3.5%) $241,032.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Mr. Owen is awarded $240,000 for past loss of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Future 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When assessing a loss of capacity claim, it must be determined whether there is a real and substantial possibility of future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the court set out two approaches to the assessment of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always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then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The two approaches to quantification of the loss of earning capacity described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are that the loss of capacity can be quantified in a measurable way (an earnings approach), but or the loss can be proven, but it is not measurable in a pecuniary way (the capital asset approach):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The method by which the court assesses future loss of capacity to earn income was explained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my view comparator cases are of limited utility in the assessment of awards for future losses, generally. It is well settled that an individual's earning capacity is a capital asset: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63. An award for future loss of earning capacity thus represents compensation for a pecuniary loss. It is true that the award is an assessment, not a mathematical calculation. Nevertheless, the award involves a comparison between the likely future of the plaintiff if the accident had not happened and the plaintiff's likely future after the accident has happened: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at para. 8. The degree of impairment to the plaintiff's earning capacity depends upon the type and severity of the plaintiff's injuries and the nature of the anticipated employment at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In valuing the award, the judge must consider the likely duration of the plaintiff's prospective working life and must account for negative and positive contingencies which are unique to each case. The final award must be fair and reasonable in all the circumstances. This assessment requires a very fact-intensive, case-specific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In this case, the earnings approach is appropriate. There is a real and substantial possibility of future income loss in this case. There was sufficient evidence on Mr. Owen's future loss of income and non-wage benefits. He consistently earned income prior to the accident, and the loss of his future income is measurable in a quantifiable way as demonstrated by Mr. Carson's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In his report dated July 22, 2016, Dr. O'Breasail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this man is currently totally vocationally disabled secondary to injuries he suffered in the motor vehicle/bicycle accident of 26 May 2010. His symptoms have developed a chronic course, although there has been some mild improvement in certain areas. Overall, the pattern he presents with now is similar to when I first saw him. There has been a decrease in his psychological symptoms, but his physical symptoms have persisted and remain profoundly disabling. He has ongoing physical symptoms, including headaches, tinnitus, low energy and fatigue, and ongoing cognitive difficulties with impairment in concentration and memory, as well as other symptoms, symptoms that, in my opinion, are disabling to the extent that it is highly unlikely he will ever be capable of working again. Regardless of what treatment he receives, I believe there will be little change in this regard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Dr. Anton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he does not improve with further treatment, then he will probably not return to competitive employment. He would in that case at best be able to work only limited part time hours with a supportive employer. The longer he is away from work, the more difficult it will be for him to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Vocational Consultant David Bruce assessed Mr. Owen in August 2016. 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my review of the supplied medical documentation, as well as the results of my interview with Mr. Owen's wife, and the testing administered to Mr. Owen, I am of the opinion he is not competitively employable, on a full time or part time basis, in the open labour market as he currently presents. Mr. Owen has attempted to return to his employment as a Painter on a limited part-time basis. This return to employment attempt proved unsuccessful, due to the impact of his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Any future employment prospects would require an empathetic employer willing to make significant accommodations for Mr. Owen's ongoing limitations and challenges. However, without significant improvement in his level of functioning, his likelihood of being capable of entering the ranks of the competitively employed is exceedingly guarded, at best,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find that Mr. Owen is not competitively employable, as Dr. O'Breasail, Dr. Anton, and Mr. Bruce described. This is on the basis of the injuries Mr. Owen suffered from the accident. Mr. Owen's injuries are chronic, and even if he had improvement, Mr. Owen would only be able to work with a very accommodating employer and on a very part time basis. It is difficult to imagine what this job would be, and if he will ever improve enough to take it. His MBTI and post-concussion symptoms, described above and throughout this judgment, are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Mr. Carson analyzed Mr. Owen's future loss of income and non-wage benefits in his report of December 2, 2016. Mr. Owen's future losses can be calculated using the report for various scenarios taking into account lost wages, non-wage benefits and pensionable benefits. Sample calculations are provided using various factual assumptions. Mr. Carson calculates Mr. Owen's potential future loss of income to age 65 as $603,023.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Mr. Owen testified that he may have retired early, at age 60, if everything worked out. In that scenario the present value of his future loss is $361,767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Mr. Owen's future loss of earnings would therefore fall within the range of $361,767 to $603,023, depending on whether he would have been able to retire at age 60 or 65. Although Mr. Owen testified at trial that he planned to retire at age 60, that he would have worked somewhat longer than planned is a positive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There are other positive and negative contingencies. General negative contingencies include the potential for a restriction to part-time or reduced hours of work in the future, short term or permanent job loss leading to a period of unemployment, or retirement or withdrawal from the work force for other reasons. Mr. Carson states in his report that risks of unemployment are typically below average for those in unionized public sector jobs. Similarly, the risks associated with a restriction to part-time work in the future is not generally associated with labour market demand in the unionized environment, but are predominantly associated with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defendant submits that the calculation of the plaintiff's future income loss from the trial date to a retirement age of 60 by the income approach may be appropriate if the Court finds that either the plaintiff's concussion is the sole cause of his inability to work anymore or that the plaintiff's labile hypertension is as a result of the accident. I have found above that the labile hypertension diagnosed in late 2014 is not accident-related. I also find that there is not sufficient evidence to conclude that he would not have been able to return to work at the School Board as a commercial painter on the basis of his labile hypertension condition alone. On the evidence, it is sufficiently established that absent the accident, Mr. Owen had residual employability with the school board with his labile hypertension. Although Mr. Warn could not speak for the employer, Mr. Owen's otherwise wide-ranging abilities and excellent performance would have enabled him to continue to work in areas such as the sign shop even with sudden bouts of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 agree with the defence that specific negative contingencies such as the plaintiff's left hip and right shoulder condition may have impacted on the plaintiff's ability to work until he is 60, in addition to a possible worsening of the labile hypertension.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plaintiff submits that it is probable Mr. Owen would have continued to work full-time until retirement absent the accident. He had sick days banked to rely upon if he had needed time off for other health reasons or injuries, such as his recent hip surgery. It is submitted that negative contingencies should not play a significant role in the calculation of Mr. Owen's earning potential absent the accident and are more than fully offset by the positive contingencies of the higher wage rates that he could earn as a sign painter and foreman.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Mr. Owen had a secure job and a long history of consistent full-time work. If he took over the sign shop as planned, the additional $0.20 per hour wage rate would have given him greater income than calculated in Mr. Carson's without accident figures. If he had become the painting foreman, he would have had even greater earnings due to the additional $1.40 per hour rate. These higher wage rates, along with his unique skills within the painting department for sign painting and gym floor lines, would have given him even more job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Mr. Warn gave evidence about the sick day system for school district employees. Employees accumulate 1.5 sick days per month up to maximum of 120 days, which carry over year-to-year. Upon retirement, one-third of an employee's sick days are paid out at their regular hourly rate. Upon his retirement Mr. Warn did that and received the maximum 40 days' payout. Mr. Owen also had the maximum accumulated sick days prior to the accident and likely would have at retirement. The plaintiff says that he is entitled to compensation for that additional pecuniary loss. His current hourly rate, if he was still working now, would be $28.03. At that wage rate, 40 days of pay amounts to an additional income loss of $8,969.60. However, as it is likely that those sick days would have been used for the hip surgery and would be used for the shoulder surgery, no award is made for sick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evidence supports a finding that Mr. Owen would likely have continued to earn income following his retirement, particularly if he retired at age 60. He has always had a strong connection to the workforce and had worked consistently for many years until the accident. He very much enjoyed working. He was a highly skilled painter who was respected by his peers for his work ethic and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Mr. Warn testified that since his own retirement in early 2012 at age 60, he worked an average of five months per year for the School District in each of the first three years while still collecting his full pension. He earned $24,000-$25,000 each year doing that work. In the fourth year, he was asked to work again at the School District but declined it to allow another casual employee to have the job. Last year, Mr. Warn worked a painter for a company called Garco Coatings in Nanaimo starting in June, where he earned approximately $17,000. He also painted a pub last year for an additional $1,000. Mr. Warn is starting work for Garco earlier this year, so can be expected to earn more than last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Mr. Owen would likely have taken an approach to retirement similar to Mr. Warn. He would have continued to work part of the year, either for the School District during the busy painting months or for a private company such as Garco. Like Mr. Warn, it is reasonable to assume that he would have earned approximately $20,000 each year after age 60 until age 65 or 70. Mr. Warn continues to work more than five years after retiring.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multipliers for the present value of earnings from age 60 to ages 65 or 70 are obtained by calculating the differences in the multipliers for age 60 and those for age 65 or 70. The multiplier for earning between age 60 to age 65 is $3,124 ($10,363 minus $7,239). The multiplier for earnings between age 60 and 70 is $6775 ($14,014 minus $7,239). Applying those multipliers to $20,000 in income after age 60, his additional "without accident" earnings would be $62,480 if he did that work to age 65 or $135,500 if it was to age 70. Taking the approximate midpoint, this loss can be estimated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Assuming that Mr. Owen would have retired at age 60 as he planned, the future loss of wages would have a present value of $361,767, plus post-retirement earnings estimated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value of his lost non-wage benefits must be added. Non-wage benefits for a family of three or more are estimated to be $7,247 annually. Applying the multiplier to age 60, which is $7,239 for each $1,000 annually, the loss of non-wage benefits is $52,461. Mr. Owen has also sustained a loss of pensionable benefits. The pension loss, assuming retirement at age 60, is $84,900.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summary, the future loss of earning capacity based on an assumed retirement at age 60 can be estimated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4"/>
        <w:gridCol w:w="1464"/>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Wages from School District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$361,767</w:t>
            </w:r>
          </w:p>
        </w:tc>
        <w:tc>
          <w:tcPr>
            <w:tcW w:w="512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Post-Retirement Earnings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512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Non-Wage Benefits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$52,461</w:t>
            </w:r>
          </w:p>
        </w:tc>
        <w:tc>
          <w:tcPr>
            <w:tcW w:w="512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Pension Loss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$84,900</w:t>
            </w:r>
          </w:p>
        </w:tc>
        <w:tc>
          <w:tcPr>
            <w:tcW w:w="512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$599,128</w:t>
            </w:r>
          </w:p>
        </w:tc>
        <w:tc>
          <w:tcPr>
            <w:tcW w:w="512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However, negative contingencies must be taken into account as Mr. Owen may have retired before age 60, or not worked part-time to age 65 due to medical circumstances unrelated to the accident. Applying the known negative contingencies including the worsening of existing shoulder and hip conditions and the labile hypertension, and the primarily medical unknown negative contingencies as described by Mr. Carson, I would reduce this amount to $370,000.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The purpose of an award of damages for future care is to improve or sustain the physical or mental health of the injured person in the context of post-accident life expectancy: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To be successful in a claim for future care costs, the plaintiff must establish that the future care items and service claimed are both justified on the basis of the medical evidence, and reasonable. This is an objective test: </w:t>
      </w:r>
      <w:r>
        <w:rPr>
          <w:rFonts w:ascii="arial" w:eastAsia="arial" w:hAnsi="arial" w:cs="arial"/>
          <w:i/>
          <w:color w:val="000000"/>
          <w:sz w:val="20"/>
          <w:lang w:val="en-US" w:eastAsia="en-US" w:bidi="ar-SA"/>
        </w:rPr>
        <w:t>Warick v. Diwell</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2017 BCSC 68</w:t>
        </w:r>
      </w:hyperlink>
      <w:r>
        <w:rPr>
          <w:rFonts w:ascii="arial" w:eastAsia="arial" w:hAnsi="arial" w:cs="arial"/>
          <w:color w:val="000000"/>
          <w:sz w:val="20"/>
          <w:lang w:val="en-US" w:eastAsia="en-US" w:bidi="ar-SA"/>
        </w:rPr>
        <w:t xml:space="preserve">, at para. 203, citing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141"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Medically justified future care is different than medically necessary future care. Medical justification only requires some evidence that the expense claimed is directly related to the injury or disability arising from the accident and is incurred with a view of ameliorating its impact.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xml:space="preserve">, at paras. 150-151. Medical necessity is a more stringent test. Imposing this test in a personal injury case would impose a standard other than reasonableness; asking whether the expense might be avoided. This test is not appropriate: </w:t>
      </w:r>
      <w:r>
        <w:rPr>
          <w:rFonts w:ascii="arial" w:eastAsia="arial" w:hAnsi="arial" w:cs="arial"/>
          <w:i/>
          <w:color w:val="000000"/>
          <w:sz w:val="20"/>
          <w:lang w:val="en-US" w:eastAsia="en-US" w:bidi="ar-SA"/>
        </w:rPr>
        <w:t>Harrington</w:t>
      </w:r>
      <w:r>
        <w:rPr>
          <w:rFonts w:ascii="arial" w:eastAsia="arial" w:hAnsi="arial" w:cs="arial"/>
          <w:color w:val="000000"/>
          <w:sz w:val="20"/>
          <w:lang w:val="en-US" w:eastAsia="en-US" w:bidi="ar-SA"/>
        </w:rPr>
        <w:t>, at para.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It is not necessary for a physician to provide opinion to the medical necessity of the future care items claimed, but there must be an evidentiary basis for the connection: </w:t>
      </w:r>
      <w:r>
        <w:rPr>
          <w:rFonts w:ascii="arial" w:eastAsia="arial" w:hAnsi="arial" w:cs="arial"/>
          <w:i/>
          <w:color w:val="000000"/>
          <w:sz w:val="20"/>
          <w:lang w:val="en-US" w:eastAsia="en-US" w:bidi="ar-SA"/>
        </w:rPr>
        <w:t>Warick</w:t>
      </w:r>
      <w:r>
        <w:rPr>
          <w:rFonts w:ascii="arial" w:eastAsia="arial" w:hAnsi="arial" w:cs="arial"/>
          <w:color w:val="000000"/>
          <w:sz w:val="20"/>
          <w:lang w:val="en-US" w:eastAsia="en-US" w:bidi="ar-SA"/>
        </w:rPr>
        <w:t xml:space="preserve">, at para. 206, citing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at para. 182. Evidence of an occupational therapist or rehabilitation expert may be sufficient to connect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at paras. 38-39.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The plaintiff has the burden to prove that there is a real and substantial possibility of incurring future expense. In </w:t>
      </w:r>
      <w:r>
        <w:rPr>
          <w:rFonts w:ascii="arial" w:eastAsia="arial" w:hAnsi="arial" w:cs="arial"/>
          <w:i/>
          <w:color w:val="000000"/>
          <w:sz w:val="20"/>
          <w:lang w:val="en-US" w:eastAsia="en-US" w:bidi="ar-SA"/>
        </w:rPr>
        <w:t>Warick</w:t>
      </w:r>
      <w:r>
        <w:rPr>
          <w:rFonts w:ascii="arial" w:eastAsia="arial" w:hAnsi="arial" w:cs="arial"/>
          <w:color w:val="000000"/>
          <w:sz w:val="20"/>
          <w:lang w:val="en-US" w:eastAsia="en-US" w:bidi="ar-SA"/>
        </w:rPr>
        <w:t xml:space="preserve">, the court noted that "The question has often been framed as being whether a reasonably-minded person of ample means would be ready to incur a particular expense." </w:t>
      </w:r>
      <w:r>
        <w:rPr>
          <w:rFonts w:ascii="arial" w:eastAsia="arial" w:hAnsi="arial" w:cs="arial"/>
          <w:i/>
          <w:color w:val="000000"/>
          <w:sz w:val="20"/>
          <w:lang w:val="en-US" w:eastAsia="en-US" w:bidi="ar-SA"/>
        </w:rPr>
        <w:t>Warick</w:t>
      </w:r>
      <w:r>
        <w:rPr>
          <w:rFonts w:ascii="arial" w:eastAsia="arial" w:hAnsi="arial" w:cs="arial"/>
          <w:color w:val="000000"/>
          <w:sz w:val="20"/>
          <w:lang w:val="en-US" w:eastAsia="en-US" w:bidi="ar-SA"/>
        </w:rPr>
        <w:t xml:space="preserve">, at para. 205, citing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There are four subheadings of care items and services claimed by Mr. Owen and set out in the report of Ms. Walker: rehabilitation; household services; caregiving; and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Ms. Walker's recommendations were quantified by Mr. Carson. Ms. Walker's report was reviewed by Dr. Wallis who fully supported all of Ms. Walker's recommendations.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total present value cost claimed for rehabilitation is $13,985. Ms. Walker recommends 20 hours of occupational therapy services and 20 hours of rehabilitation assistant services. Dr. Anton disagreed as he thought that such therapies would not assist with Mr. Owen's executive function which is his affected area. Ms. Walker defended her position on these items under cross-examination. Ms. Walker's reasoning is accepted in this regard because of her practical experience working with patients in their homes, and because her opinion is based in part on seeing Mr. Owen in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Ms. Walker recommends psychological counselling of 26 sessions over 12 months. This was recommended by Dr. O'Breasail and not contested on cross-examination. Ms. Walker also recommends 10 group or individual sessions of joint counselling. This also was not contested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Ms. Walker recommends further physical rehabilitation of 12 sessions with each of a physiotherapist and a kinesiologist. She also recommends a specialized bicycle, for outdoor use, and walking poles for a one-time cost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defence submits there is no evidentiary basis upon which Ms. Walker could make the rehabilitation services recommendations and the medical expert with the most knowledge and experience in this case, namely Dr. Anton, who does recommend such rehabilitation services in the appropriate cases, did not recommend these services. Accordingly, the defence submits that this claim should be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accept Ms. Walker's recommendations. They are supported by Dr. Wallis, and there is sufficient evidence the rehabilitation is medically justified. The amount allowed is $13,985.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The second item, household services, totals $121,155 and consists of household cleaning of one hour per week to age 85, house maintenance of two hours per week to age 75, and yard services of one hour per week to age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defendant submits that Ms. Walker's recommendations are fraught with difficulties including, but not limited to, her apparent failure to appreciate the consequences of the plaintiff's labile hypertension, left hip replacement or right shoulder rotator cuff issues. As well, and as noted by Dr. Anton, Ms. Walker failed to assess how much time was spent by the plaintiff before the accident on these household, house maintenance and yard work tasks before the accident and how much time is he now able to spend after his injuries. Without this information, the recommendations hold little weight. I agree that there are frailties in the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It was also submitted by the defendant that there was some evidence upon which the Court could conclude that Mr. Owen due to his concussion symptoms, will be unable to perform some of his previous tasks. There was some evidence from the plaintiff, his wife and daughter that Mr. Owen does not do all of the household services and maintenance, inside and out, that he did before the accident, or those tasks that he does are done less efficiently due to the effects of the accident. It is submitted that an award of $65,000 for household services arising as a result of the concussion sustained by the plaintiff in the accident is appropriate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Ms. Walker's recommendations for household services are to replace those Mr. Owen can no longer do. In her report and testimony it is clear that she is recommending this to supplement what Mr. Owen is still capable of doing and not to take the place of his present abilities. The total present value of the household services recommendations allowed is $80,000.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claim for medications includes Gabapentin. The evidence was clear this medication is used to treat the plaintiff's headaches arising from his concussion. Mr. Carson notes that this cost of prescription medication may be subsidized by the BC Pharmacare program, but he provides the total cost of Gabapentin for the rest of the plaintiff's life. I accept this amount of $12,738.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Wellbutrin anti-depressant medication was recommended by Dr. O'Breasail in his July 2016 report. However since the plaintiff testified he did not anticipate following this recommendation and resume taking an anti-depressant, the claim for Wellbutrin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Emtec and acetaminophen were prescribed for the plaintiff's shoulder and hip pain which are not found to be accident-related on the evidence of Dr. Wallis. This amount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claim for medication costs is therefore allowed in the amount of $12,738.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Caregiving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Ms. Walker also makes recommendations based on the possibility that Mrs. Owen may become unavailable to continue in her caregiving role. This item of caregiving services is claimed in the amount of $520,270, which is most of the total amount claimed. Whether Mrs. Owen would be available to assist her husband from the time of the trial to the age of 85 is the issue in this area of future care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Ms. Walker is of the opinion that either something could happen to Mrs. Owen that affects her well-being, or the couple may separate. She testified that in her experience there is a high risk of marriages failing after a spouse has suffered an injury like Mr. Owen. This possibility is contrary to the evidence led at trial that Mr. and Mrs. Owen have a good relationship and there is no indication that this relationship is going to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However, Mrs. Owen gave evidence that she had planned to return to the workforce. Matthew, the youngest child, is now older and no longer needs her at home. She has considered various jobs that she might enjoy starting part-time and then increasing to full-time. Mr. Owen's injury derailed these plans. As Mrs. Owen explained, she is now Mr. Owen's caregiver.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That contingency must be considered in relation to Mr. Owen's future care needs. If Mrs. Owen is no longer willing or able to care for Mr. Owen, his care costs will be significantly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Mrs. Owen should not be required to continue to care for Mr. Owen to the exclusion of her wishes to return to work. The plaintiff submits that Mr. Owen's needs should be assessed in light of the fact that Mrs. Owen may decide to follow through with her plan to return to work rather than caring for Mr. Owen.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The claim for personal care services to replace Mrs. Owen's services and her duties preparing meals, grocery shopping and monitoring the plaintiff's welfare and ensuring he maintained his daily routine could be replaced at three hours per day and four days per week to age 85 at the cost of about $427,000. Another approximately $50,000 cost would replace her housecleaning skills. A case worker could monitor Mr. Owen's well-being and oversee the organization of his services in place of his wife until the age of 85 by attending upon Mr. Owen one hour every two weeks at a present day cost of $57,626.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 agree with the plaintiff that there should not be a continuing obligation on Mrs. Owen to forego her entire time and her ambitions to act as a caregiver for Mr. Owen. She expressed her desire to return to the workforce; she had looked forward to doing this before the accident occurred. The Owens have lost the value of the additional income Mrs. Owen could have earned. By awarding a portion of Ms. Walker's recommended management and care services, Mrs. Owen would realize some freedom to regain her own life and perhaps pursue a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Mr. Carson's report values the recommended management and care services at $520,270. Taking into account the contingency that these services will become critical and not just reasonable if Mrs. Owen cannot or is no longer willing to act as a caregiver, the amount of $200,000 as submitted by the plaintiff is appropriate. At this amount, if something does happen to Mrs. Owen or the relationship ends, Mr. Owen will be grossly undercompensated for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In total the allowed cost of future care items is $306,723. Mr. Owen is awarded $307,000 for his future care costs. The plaintiff is entitled to tax gross-up on the future care award. This remains to be determined.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amount claimed for special damages and out of pocket expenses is $70,839.81.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Mileage is claimed and awarded at $.50 cents a kilometer in accordance with Mr. Justice Stewart's decision in </w:t>
      </w:r>
      <w:r>
        <w:rPr>
          <w:rFonts w:ascii="arial" w:eastAsia="arial" w:hAnsi="arial" w:cs="arial"/>
          <w:i/>
          <w:color w:val="000000"/>
          <w:sz w:val="20"/>
          <w:lang w:val="en-US" w:eastAsia="en-US" w:bidi="ar-SA"/>
        </w:rPr>
        <w:t>Grewal-Cheema v. Tassone</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2010 BCSC 1183</w:t>
        </w:r>
      </w:hyperlink>
      <w:r>
        <w:rPr>
          <w:rFonts w:ascii="arial" w:eastAsia="arial" w:hAnsi="arial" w:cs="arial"/>
          <w:color w:val="000000"/>
          <w:sz w:val="20"/>
          <w:lang w:val="en-US" w:eastAsia="en-US" w:bidi="ar-SA"/>
        </w:rPr>
        <w:t>,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that the amount allowed for mileage should be $.30 per kilometer. Both counsel referred to the Schedules that form part of the Rules of Court. I am not bound by the Rules on this point. I say that what matters is that judges live in the real world. In this day and age $.50 per kilometer is, if anything, too little. I am against the defendants. $.50 per kilometer it will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The evidence of both Mr. and Mrs. Owen is that all of these expenses were incurred by them as a result of Mr. Owen's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defendant takes issue with prescriptions for Ratio-Emtec for the non-related shoulder and hip pain. It is also submitted that the physiotherapy, chiropractic and massage treatments and mileage expense incurred should not be allowed. A total of $51,568.28 is the reasonable award in her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It is apparent that some of the treatment providers also treated some of Mr. Owen's other ailments. It is not entirely clear from the evidence which of the treatments did so, how many of them there were or the value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A reasonable amount under this head of damages is therefore $54,000.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156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Capacity to Earn Income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 Costs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$307,000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$1,181,000</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With regard to costs, as the plaintiff has been substantially successful, costs on Scale B are awarded to Mr. Owen. If either party seeks a different cost result, submissions should be made in writing 30 days after the date of these Reasons. Reply submissions should be filed 20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Ruscheinski v. Biln, [2011] B.C.J. No. 1766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15-19,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M094812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1766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2011 BCSC 1263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Andrea Ruscheinski, Plaintiff, and Jaspal Biln, Jarnail Singh Biln, Yi Jun Liang, Amber Mei Oatt and Ionel Mihai,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6"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2" w:name="Keywords_21"/>
      <w:bookmarkEnd w:id="142"/>
      <w:r>
        <w:rPr>
          <w:rFonts w:ascii="arial" w:eastAsia="arial" w:hAnsi="arial" w:cs="arial"/>
          <w:b/>
          <w:color w:val="000000"/>
          <w:sz w:val="20"/>
          <w:lang w:val="en-US" w:eastAsia="en-US" w:bidi="ar-SA"/>
        </w:rPr>
        <w:t>Damages — Physical and psychological injuries — Physical injuries — Body injuries — Back and spine — Head injuries — Headaches — Fibromyalgia or chronic pain — Considerations impacting on award — Mitigation — Action for damages for injuries suffered in three motor vehicle accidents allowed in part — Plaintiff was 17-year-old student when involved in three collisions — Medical evidence established chronic pain, headaches, movement disorder, straightening of cervical spine and scapula winging — Injuries caused by three accidents were indivisible and limited plaintiff's activities — Plaintiff awarded $85,000 non-pecuniary loss, $1,125 past wage loss, $10,550 special damages — Prolonged need for light duties left plaintiff less competitive, so $70,000 for future loss of income — Only $2,500 awarded for future care given lack of specific plan — Plaintiff mitigated losses.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Cost of future care — Loss of earning capacity — Special damages — Past loss of income — Employment income — Expenses and expenditures — Therapy or rehabilitation — Non-pecuniary loss — Affecting mobility — Action for damages for injuries suffered in three motor vehicle accidents allowed in part — Plaintiff was 17-year-old student when involved in three collisions — Medical evidence established chronic pain, headaches, movement disorder, straightening of cervical spine and scapula winging — Injuries caused by three accidents were indivisible and limited plaintiff's activities — Plaintiff awarded $85,000 non-pecuniary loss, $1,125 past wage loss, $10,550 special damages — Prolonged need for light duties left plaintiff less competitive, so $70,000 for future loss of income — Only $2,500 awarded for future care given lack of specific plan — Plaintiff mitigated losses.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Stopping — Action for determination of liability in first of three motor vehicle accidents allowed — 17-year-old plaintiff was waiting to make left turn when light turned amber — Plaintiff checked for traffic then began turn, but was struck suddenly by defendants' vehicle — Independent witness observed defendant speed past her, speed up to enter intersection and drive directly into plaintiff's vehicle — Other vehicles around defendant had time to stop on amber light, so defendant clearly could have stopped unless not paying attention or speeding — Defendant's evidence was purely conjecture and argument and accident photographs did not support her version of events.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 and control of vehicle — Proper lookout — Intersections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determination of liability in first of three motor vehicle accidents allowed — 17-year-old plaintiff was waiting to make left turn when light turned amber — Plaintiff checked for traffic then began turn, but was struck suddenly by defendants' vehicle — Independent witness observed defendant speed past her, speed up to enter intersection and drive directly into plaintiff's vehicle — Other vehicles around defendant had time to stop on amber light, so defendant clearly could have stopped unless not paying attention or speeding — Defendant's evidence was purely conjecture and argument and accident photographs did not support her version of events.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3" w:name="Case Summary_21"/>
            <w:bookmarkEnd w:id="1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in three motor vehicle accidents. The accidents all occurred in 2006, when the plaintiff was a 17-year-old high school student. The defendants in the latter two accidents admitted liability but the defendant in the first contested liability. The first accident occurred when the plaintiff was turning left at an intersection. The light turned amber so the plaintiff checked for approaching traffic and then began her turn but was suddenly struck by the defendant, whom the plaintiff had not seen approaching. An independent witness testified she saw the defendant's vehicle speed by her then speed up further to enter the intersection, driving directly into the plaintiff's vehicle. The defendant denied speeding and claimed she checked to ensure the intersection was clear. The plaintiff experienced neck and shoulder pain and received immediately treatment after the first accident and her pain and mobility were improving when she was rear-ended in the second accident. The plaintiff experienced immediate pain in shoulder, neck and back and felt her recovery from the first accident was set back to the beginning. The third accident occurred less than two weeks later. The plaintiff was a passenger in a vehicle that rear ended another vehicle. The plaintiff testified that the impact was worse but she could not assess the impact on her injuries because it occurred so soon after the second accident. The plaintiff managed to complete school and was employed, earning $50,000 per year plus benefits. Her employer was accommodating of her injuries. The plaintiff tried to remain physically active but her movements were limited. The plaintiff's mother described the plaintiff's painful headaches and inability to concentrate or participate in sports. The plaintiff did not have any pre-existing conditions.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4" w:name="Holdings of Court_17"/>
            <w:bookmarkEnd w:id="14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in the first accident were solely liable for the accident. Other vehicles around the defendant stopped at the lights, so the defendant clearly could have stopped as well, unless she was not paying attention or was speeding. The defendant's testimony was solely conjecture and argument and her version of events was not supported by the accident photographs. The plaintiff's most significant symptoms were persistent pain in the upper back and shoulders and daily headaches. The plaintiff pursued all available treatments and did not exaggerate. While the plaintiff stopped physiotherapy after five sessions, she was not advised to continue and actively pursued other treatment. The medical evidence supported the plaintiff's claim and established the injuries were caused by the three accidents and were indivisible and had caused chronic pain, movement disorder, straightening of the cervical spine and scapula winging. The plaintiff was awarded $85,000 non-pecuniary damages, $1,125 past wage loss and $10,550 special damages for treatment expenditures. The medical evidence established a real possibility of future loss of income. While the plaintiff maintained good employment in business management, her prolonged need for light duties left her less competitive in the job market or in other occupations, despite her positive and pro-active disposition. The plaintiff claimed $10,000 for cost of future care but only a nominal award of $2,500 was made given her lack of a specific plan. There was no failure to mitigate.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5" w:name="Legislation Cited_14"/>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7"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75" w:history="1">
        <w:r>
          <w:rPr>
            <w:rFonts w:ascii="arial" w:eastAsia="arial" w:hAnsi="arial" w:cs="arial"/>
            <w:i/>
            <w:color w:val="0077CC"/>
            <w:sz w:val="20"/>
            <w:u w:val="single"/>
            <w:shd w:val="clear" w:color="auto" w:fill="FFFFFF"/>
            <w:lang w:val="en-US" w:eastAsia="en-US" w:bidi="ar-SA"/>
          </w:rPr>
          <w:t>RSBC 1996, CHAPTER 318, s. 128</w:t>
        </w:r>
      </w:hyperlink>
      <w:r>
        <w:rPr>
          <w:rFonts w:ascii="arial" w:eastAsia="arial" w:hAnsi="arial" w:cs="arial"/>
          <w:color w:val="000000"/>
          <w:sz w:val="20"/>
          <w:lang w:val="en-US" w:eastAsia="en-US" w:bidi="ar-SA"/>
        </w:rPr>
        <w:t>(1),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6" w:name="Counsel_21"/>
      <w:bookmarkEnd w:id="1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 Jiwa.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DeBaie.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7" w:name="Judgment_21"/>
      <w:bookmarkEnd w:id="147"/>
      <w:r>
        <w:pict>
          <v:line id="_x0000_s1139" style="position:absolute;z-index:2518343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January 3, 2012;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8" w:name="P.W. WALKER J."/>
            <w:bookmarkEnd w:id="148"/>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Andrea Ruscheinski, the plaintiff, seeks to recover damages for injuries, loss, and expense she claims to have suffered in three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accidents occurred on February 24 and September 9 and 17, 2006. Liability is in dispute for the first accident. It is admitted for the second and third. There is no suggestion that Ms. Ruscheinski did not wear a seatbelt when the accidents occurred. The defendants are advancing a failure to mitigate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Ruscheinski was born on October 22, 1988. She was 17 years old and attending Grade 12 at Garibaldi High School in Maple Ridge, British Columbia, when the first accident occurred. She is currently 22. Although she is presently employed, Ms. Ruscheinski claims to suffer from ongoing chronic pain in her neck and shoulders that interferes with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wish to remark upon Ms. Ruscheinski's credibility at the outset of my reasons for judgment. I found her to have given her evidence honestly and candidly, with her attention focused on answering questions put to her with as much specificity as possible. The few inconsistencies between her testimony at trial and her prior discovery evidence and statements recorded by her doctors are not, in my opinion, indicative of any intention on her part to provide misleading or untruthful information and evidence. In my further opinion, those inconsistencies are explained by the fact that she has been asked to account for specific symptoms and events at a time when she was a teenager. In all, I was impressed with her efforts to provide an honest and candid account of the first accident and the injuries that she suffers as a result of the three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are four issues to determine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first is whether the defendants, Ms. Jaspal Biln and Mr. Jarnail Singh Biln, are liable for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second is to determine the nature and extent of the injuries suffered by Ms. Ruscheinski in each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third is to determine whether the injuries are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fourth is to determine if the defendants have proven a failure to mitigate defence, and if so, the extent to which Ms. Ruscheinski's claim should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Liability for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 </w:t>
      </w:r>
      <w:r>
        <w:rPr>
          <w:rFonts w:ascii="arial" w:eastAsia="arial" w:hAnsi="arial" w:cs="arial"/>
          <w:i/>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section of my reasons for judgment, I set out my findings of fact concerning the issue of liability. Although there are some instances where I set out conflicts in the evidence of a witness or party, I have ensured to state my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first accident occurred on February 24, 2006 in Maple Ridge, near to where Ms. Ruscheinski lives with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accident took place shortly after noon when Ms. Ruscheinski was in the process of making a left turn in her two-door Hyundai Accent onto 227th Street from Dewdney Trunk Road (where she had been travelling westbound). In the course of making that left turn, she was struck by a vehicle operated by Ms. Jaspal Biln and owned by her husband, Mr. Jarnail Singh Biln.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Weather, road, and visibility conditions were excellent: sun; no clouds; and no moisture.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Immediately prior to the collision, Ms. Ruscheinski was driving in moderate traffic on Dewdney Trunk Road from Garibaldi High School, where she had left five to ten minutes earlier, to have lunch at a local restaurant. She proceeded into the left turn lane in order to turn left, south, onto 227th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Ms. Ruscheinski entered the left turn lane, she saw vehicles heading towards her on Dewdney Trunk Road in the opposite (or eastbound) direction. As a result, she had her vehicle come to a complete stop in the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intersection of Dewdney Trunk Road and 227th Street is controlled by traffic control lights. There are two lanes of traffic running in each direction on Dewdney Trunk Road as well left turn lanes for vehicles to make a left turn onto 227th Street heading north or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Ruscheinski entered into the left turn lane on green traffic control signal. There were no vehicles immediately in front of her. Her vehicle came to a complete stop in a position that meant her driver's door was on the crosswalk (which runs in a north-south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she waited, the traffic control signal turned amber. She saw that traffic heading eastbound in the centre lane came to a stop. She also observed that there were no vehicles stopped in the outside (or curb) eastbound lane of Dewdney Trunk Road. She could not see any vehicles further back heading east towards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only traffic that Ms. Ruscheinski observed immediately before she proceeded to make her left turn was in the centre, eastbound lane of Dewdney Trunk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satisfied that Ms. Ruscheinski looked for the presence of oncoming traffic and other impediments (such as pedestrians) before she proceeded to make her left turn onto 227th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Ms. Ruscheinski was at least 50% to 75% into her left turn, and while she was proceeding slowly, her vehicle was struck by a Mercedes Benz vehicle driven by Ms. Biln. The force of the impact was significant enough to cause Ms. Ruscheinski's vehicle to spin completely around and then again by 180 degrees, so that her Hyundai was struck twice by Ms. Biln's vehicle. Fortunately, Ms. Ruscheinski's body was restrained by a shoulder/lap seatbelt; no part of her body came into contact with her vehicle. Unfortunately, the airbag for her seat caught on fire and burned part of the jacket that she was wearing.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Ruscheinski did not see Ms. Biln's vehicle prior to impact. She was in shock immediately following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Ruscheinski's evidence is corroborated by an independent witness, Rebecca Mulhern (now Austin). Ms. Mulhern is familiar with the intersection where the accident took place. She resides in Maple Ridge approximately eight blocks away, and has driven through the intersection on a regular basis. I am satisfied that Ms. Mulhern had a complete view of the events that led up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Mulhern was travelling eastbound in the centre lane on Dewdney Trunk Road prior to the collision. She was driving a Dodge Caravan van, which provided her with visibility of the entire intersection from a higher vantage point. As Ms. Mulhern approached the intersection, at a point approximately 100 feet from it, the traffic control signal changed from green to amber. Ms. Mulhern's van had been travelling at less than 60 kph. The posted speed limit is 50 kph. She was able to bring her vehicle to a complete stop at the intersection. Ms. Mulhern's van was the first vehicle to stop there. She saw, by looking into her rear view mirror, that the vehicle travelling in the centre lane behind her had also come to a complete stop. Apart from Ms. Ruscheinski's vehicle, which she could see in the left turn lane on the other side of the intersection, Ms. Mulhern did not observe any other westbound traffic behind her on Dewdney Trunk Road when her vehicle came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accept Ms. Mulhern's evidence that she looked in her rear view mirror because it had became her standard practice to check her rear view mirror after stopping because she had been involved in a previous rear-end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Mulhern saw Ms. Ruscheinski begin to make her left turn onto 227th Street a few seconds after she had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another point after she had stopped at the intersection, Ms. Mulhern looked into her rear view mirror and she saw the vehicle driven by Ms. Biln travelling from the east in the curb lane. She observed the Biln vehicle to be well behind her van and the vehicle immediately stopped behind her. It appeared to Ms. Mulhern that the Biln vehicle was travelling greater than 60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Mulhern saw the Biln vehicle drive along beside her and then proceed through the intersection, and collide directly into the right front passenger side of Ms. Ruscheinski's Hyundai. She heard a very loud smash. The Biln vehicle did not slow down or take any evasive action to avoid the collision. Instead, Ms. Mulhern observed the Biln vehicle speed up as it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Mulhern could not say if the traffic control signal was amber or red at the time Ms. Biln drove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Mulhern described having a "feeling of horror" as the Biln vehicle headed into the intersection. She anticipated the collision. Once the traffic control signal facing her turned green, she pulled over to the curb lane to make sure the occupants of both vehicles were safe. Fortunately, a fire station is located on the north side of Dewdney Trunk Road, so firefighters were dispatched to the scene almost immediately. Ms. Mulhern remained at the accident scene for approximately 15 to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found Ms. Mulhern to have given her evidence and to have answered all questions honestly and candidly. I do not regard the brief written statement she gave to an R.C.M.P. officer at the scene to demonstrate that her evidence at trial is unreliable. Her statement to the R.C.M.P. officer that she was in the "south" lane when the accident occurred does not mean that her evidence at trial was incorrect. I accept Ms. Mulhern's explanation that when she used the words "south lane", she meant that she was in the centre lane which is to the south of the left turn lane. I also accept Ms. Mulhern's explanation that she made an error when she told the R.C.M.P. officer that the Biln vehicle was in the northbound lane heading east. I accept her evidence that she was "flustered" and upset when the accident occurred. In cross-examination, Ms. Mulhern said that when she subsequently met with a representative of the Bilns (a "couple of days later", she said) to describe the circumstances leading up to the accident, she provided a fulsome account that is consistent with her testimony at trial. That statement was not put to Ms. Mulhern or marked in evidence. There is no suggestion of any relationship between Ms. Mulhern and Ms. Ruscheinski or that they discussed their accounts of the accident. I am satisfied that Ms. Mulhern's account at trial was honest and independent, and that it accurately reflects the sequence of events that led up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do not accept Ms. Biln's evidence that she was travelling in the centre lane of Dewdney Trunk Road heading eastbound. I find that she was travelling in the curb lane as she entered the intersection and when she hit Ms. Ruscheinski's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Biln, who was born on July 16, 1952, has lived in Maple Ridge for 14 years. She is familiar with the intersection where the collision occurred. She is married. Ms. Biln was on her way home from a small shopping mall, located between Lougheed Highway and Dewdney Trunk Road, where she had purchased some undisclosed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appeared to me that when giving her evidence, Ms. Biln's account was based on conjecture and argument. I found it to be unreliable. In my opinion, Ms. Biln was not paying sufficient attention to the traffic conditions prior to the collision. I have concluded that she is still struggling to explain how the accident occurred and has endeavoured to rely on what she understands her driving practises were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 to Ms. Biln, she moved from the curb lane to the centre lane heading east on Dewdney Trunk Road prior to entering into the intersection. She cannot recall when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Further, she asserts that when the traffic control signal light turned amber she was so close to the intersection ("quite close", she said) that she could not stop. She claimed that the light was amber as she entered the intersection. According to Ms. Biln, she observed the traffic light turn amber and concluded, given her close proximity to the intersection, that she could not stop with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Mulhern's vehicle, and the one directly behind her, were able to stop at the intersection when the signal light turned amber. Ms. Biln's vehicle was behind Ms. Mulhern's vehicle at all times before her van came to a stop. Ms. Biln should also have been able to stop at the intersection when the signal light turned amber unless she was speeding or not paying attention,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Biln could not estimate her speed, although she claimed that she was travelling the same speed that "everyone else was going". That statement may have been correct at a time when she was driving at a considerable distance away from the intersection, but it does not matter for the purpose of determining fault for the accident. Ms. Biln's evidence ignores the fact that the Mulhern vehicle and the one behind, which were ahead of hers, slowed and then stopped after the signal light turned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Biln's evidence at trial that she looked at the traffic signal light before entering the intersection is inconsistent with her discovery evidence. After having carefully observed Ms. Biln when giving her evidence in chief and in cross-examination, I have concluded that Ms. Biln cannot be certain that she looked at the traffic signal at any time. In my view, she was attempting to reconstruct how the accident occurred. Her evidence is not based upon a reliable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her examination for discovery, Ms. Biln based her evidence about seeing the traffic signal on conjecture: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that's what I'm asking, is do you first of all recall looking at the light?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have looked at the light,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in this specific instance whether you looked at the light?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you know, but normally on a driving day to day you look at the light.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her evidence (in chief) that she saw the traffic signal before entering the intersection was challenged (with that discovery evidence) in cross-examination, Ms. Biln answered by arguing, "You have to look at the light - like any intersection. ... How can you go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Biln also said that she looked into the intersection as she approached it and could not see any traffic impeding her direction of travel. She said that she did not see Ms. Ruscheinski's vehicle at all. As a result, Ms. Biln said that she had no opportunity to take evasive action. As she put it: "I did not know what happened except impact - something had happened. ... I didn't see any vehicles anywhere."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opinion, that evidence as well as Ms. Biln's evidence that she "did not see any vehicles in the lanes to my left or right as I approached the intersection" is indicative of her lack of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circumstances, I cannot accept Ms. Biln's account of the accident despite her efforts to reconstruct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My determination is fortified by the photographs showing the damage to both vehicles. If Ms. Biln's account of events was correct, then it means that Ms. Ruscheinski sped up to and entered the left turn lane after Ms. Biln entered the intersection, which was after the signal light turned amber. In that event, Ms. Ruscheinski's Hyundai would have struck the left side of Ms. Biln's vehicle at or near the driver's door panel because Ms. Biln would have been well into the intersection. The photographs show otherwise. The majority of the impact damage to Ms. Biln's Mercedes Benz is to its front end, with some damage to the left front bumper area, suggesting, in my view, Ms. Biln's vehicle collided with Ms. Ruscheinski's Hyundai as it was turning left. The bulk of the damage to the Hyundai is to the right front side of the vehicle from the rear portion of the right front headlight to the right passenger door. This is consistent with the Hyundai having been struck while it was well into the left turn (and consistent with the account given by Ms. Ruscheinski and Ms. Mulhern).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summary, I accept the account of the accident provided by Ms. Ruscheinski and Ms. Mulhern. In addition, I have made the following findings of fact in respect of the circumstances leading up to the collision:</w:t>
      </w:r>
      <w:r>
        <w:rPr>
          <w:rFonts w:ascii="arial" w:eastAsia="arial" w:hAnsi="arial" w:cs="arial"/>
          <w:sz w:val="20"/>
          <w:lang w:val="en-US" w:eastAsia="en-US" w:bidi="ar-SA"/>
        </w:rPr>
        <w:cr/>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Ruscheinski entered the intersection when the traffic control signal was green;</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Ruscheinski checked for on-coming traffic before making her left turn, and when she did, she could not see Ms. Biln's vehicle because it was well out of view and behind Ms. Mulhern's van and the vehicle behind;</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Well after the traffic signal light turned amber, Ms. Ruscheinski proceeded slowly to make that left turn onto 227th Street after Ms. Mulhern had brought her vehicle to a complete stop;</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Ruscheinski did not see any vehicles travelling eastbound in the curb lane of Dewdney Trunk Road when she began to make her left turn;</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Biln's vehicle was not, as she said, close to the intersection when Ms. Ruscheinski began to make her left turn;</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Ruscheinski could not have seen Ms. Biln's vehicle when she began to make her left turn;</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Biln was travelling in excess of the speed limit;</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Biln must have observed the signal light turn amber because she increased her speed in an attempt to pass through the intersection before the traffic signal turned from amber to red;</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Biln was not paying sufficient attention to the traffic and road conditions;</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Biln was wholly unaware of Ms. Ruscheinski's vehicle, which she would have seen had she been paying attention;</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Biln could have safely stopped at the intersection, as Ms. Mulhern did, if she had tried to do so;</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Ruscheinski could not have anticipated that a vehicle such as Ms. Biln's would increase speed and wholly disregard the amber light;</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Mulhern's vehicle was approximately 100 feet from the intersection when she noticed the traffic signal light turn amber. She stopped her vehicle at the intersection despite travelling between 50 to 60 kph; and</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Biln did not attempt to stop or take evasive action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circumstances, I am satisfied, on the balance of probabilities, that by the time Ms. Biln entered the intersection, the traffic control signal facing in her direction had turned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 </w:t>
      </w:r>
      <w:r>
        <w:rPr>
          <w:rFonts w:ascii="arial" w:eastAsia="arial" w:hAnsi="arial" w:cs="arial"/>
          <w:i/>
          <w:color w:val="000000"/>
          <w:sz w:val="20"/>
          <w:lang w:val="en-US" w:eastAsia="en-US" w:bidi="ar-SA"/>
        </w:rPr>
        <w:t>Law and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obligation on Ms. Ruscheinski is set out in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do not suggest that Ms. Ruscheinski failed to make the signal required in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An "immediate hazard" exists when an approaching vehicle is so close to the intersection that when the other driver attempts to make a left turn that a collision threatens: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at 406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left turning driver has an obligation to ensure that the turn can be made safely, even when the signal light facing on-coming traffic turns amber or red: </w:t>
      </w:r>
      <w:r>
        <w:rPr>
          <w:rFonts w:ascii="arial" w:eastAsia="arial" w:hAnsi="arial" w:cs="arial"/>
          <w:i/>
          <w:color w:val="000000"/>
          <w:sz w:val="20"/>
          <w:lang w:val="en-US" w:eastAsia="en-US" w:bidi="ar-SA"/>
        </w:rPr>
        <w:t>Ward v. McDonald</w:t>
      </w:r>
      <w:r>
        <w:rPr>
          <w:rFonts w:ascii="arial" w:eastAsia="arial" w:hAnsi="arial" w:cs="arial"/>
          <w:color w:val="000000"/>
          <w:sz w:val="20"/>
          <w:lang w:val="en-US" w:eastAsia="en-US" w:bidi="ar-SA"/>
        </w:rPr>
        <w:t xml:space="preserve"> (1997), </w:t>
      </w:r>
      <w:hyperlink r:id="rId676" w:history="1">
        <w:r>
          <w:rPr>
            <w:rFonts w:ascii="arial" w:eastAsia="arial" w:hAnsi="arial" w:cs="arial"/>
            <w:i/>
            <w:color w:val="0077CC"/>
            <w:sz w:val="20"/>
            <w:u w:val="single"/>
            <w:shd w:val="clear" w:color="auto" w:fill="FFFFFF"/>
            <w:lang w:val="en-US" w:eastAsia="en-US" w:bidi="ar-SA"/>
          </w:rPr>
          <w:t>[1997] B.C.J. No. 2188</w:t>
        </w:r>
      </w:hyperlink>
      <w:r>
        <w:rPr>
          <w:rFonts w:ascii="arial" w:eastAsia="arial" w:hAnsi="arial" w:cs="arial"/>
          <w:color w:val="000000"/>
          <w:sz w:val="20"/>
          <w:lang w:val="en-US" w:eastAsia="en-US" w:bidi="ar-SA"/>
        </w:rPr>
        <w:t xml:space="preserve">, 74 A.C.W.S. (3d) 530 (B.C.S.C.); </w:t>
      </w:r>
      <w:r>
        <w:rPr>
          <w:rFonts w:ascii="arial" w:eastAsia="arial" w:hAnsi="arial" w:cs="arial"/>
          <w:i/>
          <w:color w:val="000000"/>
          <w:sz w:val="20"/>
          <w:lang w:val="en-US" w:eastAsia="en-US" w:bidi="ar-SA"/>
        </w:rPr>
        <w:t>Pacheco v. Robinson</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at paras. 15 and 19, </w:t>
      </w:r>
      <w:hyperlink r:id="rId677" w:history="1">
        <w:r>
          <w:rPr>
            <w:rFonts w:ascii="arial" w:eastAsia="arial" w:hAnsi="arial" w:cs="arial"/>
            <w:i/>
            <w:color w:val="0077CC"/>
            <w:sz w:val="20"/>
            <w:u w:val="single"/>
            <w:shd w:val="clear" w:color="auto" w:fill="FFFFFF"/>
            <w:lang w:val="en-US" w:eastAsia="en-US" w:bidi="ar-SA"/>
          </w:rPr>
          <w:t>22 B.C.A.C. 185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obligation on Ms. Biln is contained in s. 128(1)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128(1) When a yellow light alone is exhibited at an intersection by a traffic control signal, following the exhibition of a green light,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find that Ms. Ruscheinski has met her obligations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 am also satisfied that Ms. Ruscheinski has proven that Ms. Biln had sufficient opportunity to stop safely and to avoid the collision had she been paying sufficient attention and chosen to stop her vehicle at the intersection as opposed to increasing her speed to "beat the light":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Mitchell v. ICBC</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2004 BCSC 983</w:t>
        </w:r>
      </w:hyperlink>
      <w:r>
        <w:rPr>
          <w:rFonts w:ascii="arial" w:eastAsia="arial" w:hAnsi="arial" w:cs="arial"/>
          <w:color w:val="000000"/>
          <w:sz w:val="20"/>
          <w:lang w:val="en-US" w:eastAsia="en-US" w:bidi="ar-SA"/>
        </w:rPr>
        <w:t xml:space="preserve">. By increasing her speed and proceeding through the intersection, she contravened her obligations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By the time Ms. Ruscheinski began to make her left turn, she was entitled to assume that any vehicles that might be travelling behind Ms. Mulhern's van and the vehicle behind it, whether in the centre or curb lane, would obey the law and stop at the intersection. It does not matter, in the circumstances of this case, whether any part of Ms. Ruscheinski's line of sight of the curb lane behind the Mulhern van may have been obscured by the van itself. A left turning driver does not have to assume that an oncoming driver will disobey the rules of the road. In </w:t>
      </w:r>
      <w:r>
        <w:rPr>
          <w:rFonts w:ascii="arial" w:eastAsia="arial" w:hAnsi="arial" w:cs="arial"/>
          <w:i/>
          <w:color w:val="000000"/>
          <w:sz w:val="20"/>
          <w:lang w:val="en-US" w:eastAsia="en-US" w:bidi="ar-SA"/>
        </w:rPr>
        <w:t>Brucks v. Caslavsky</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(1994), 45 B.C.A.C. 62</w:t>
        </w:r>
      </w:hyperlink>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[1994] B.C.J. No. 996</w:t>
        </w:r>
      </w:hyperlink>
      <w:r>
        <w:rPr>
          <w:rFonts w:ascii="arial" w:eastAsia="arial" w:hAnsi="arial" w:cs="arial"/>
          <w:color w:val="000000"/>
          <w:sz w:val="20"/>
          <w:lang w:val="en-US" w:eastAsia="en-US" w:bidi="ar-SA"/>
        </w:rPr>
        <w:t xml:space="preserve"> (C.A.), Taylor J.A. said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driver is entitled ... to assume that others will obey the rules of the road, and until the contrary, becomes apparent to rely on that assumption in deciding whether or not an oncoming vehicle constitutes an "immediate hazard". The principle has been many times stated and was put many years ago by Lord Atkinson, giving the judgment of the Judicial Committee in Toronto Railway Company v. King et. al., </w:t>
      </w:r>
      <w:hyperlink r:id="rId680"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p. 269 (P.C.)),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traffic in the streets would be impossible if the driver of each vehicle did not proceed more or less on the assumption that the drivers of all other vehicles will do what it is their duty to do, namely, observe the rules regulating the traffic of the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71 B.C.A.C. 97</w:t>
        </w:r>
      </w:hyperlink>
      <w:r>
        <w:rPr>
          <w:rFonts w:ascii="arial" w:eastAsia="arial" w:hAnsi="arial" w:cs="arial"/>
          <w:color w:val="000000"/>
          <w:sz w:val="20"/>
          <w:lang w:val="en-US" w:eastAsia="en-US" w:bidi="ar-SA"/>
        </w:rPr>
        <w:t xml:space="preserve"> (C.A.), Newbury J.A. said, at para. 10, that "[a]n amber light is not, as the current witticism suggests, a signal to accelerate or to pass traffic that is slowing to a stop". She went on to state in the same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Indeed, as Mr. Justice Esson noted in </w:t>
      </w:r>
      <w:r>
        <w:rPr>
          <w:rFonts w:ascii="arial" w:eastAsia="arial" w:hAnsi="arial" w:cs="arial"/>
          <w:i/>
          <w:color w:val="000000"/>
          <w:sz w:val="20"/>
          <w:lang w:val="en-US" w:eastAsia="en-US" w:bidi="ar-SA"/>
        </w:rPr>
        <w:t>Uyeyama</w:t>
      </w:r>
      <w:r>
        <w:rPr>
          <w:rFonts w:ascii="arial" w:eastAsia="arial" w:hAnsi="arial" w:cs="arial"/>
          <w:color w:val="000000"/>
          <w:sz w:val="20"/>
          <w:lang w:val="en-US" w:eastAsia="en-US" w:bidi="ar-SA"/>
        </w:rPr>
        <w:t xml:space="preserve">, in a busy city like Vancouver and at a busy intersection like 25th and Granville, an amber is likely the only time one can complete a left turn. Drivers approaching intersections must expect that this will be occurring. Putting a burden on a left-turning driver to wait until he or she </w:t>
      </w:r>
      <w:r>
        <w:rPr>
          <w:rFonts w:ascii="arial" w:eastAsia="arial" w:hAnsi="arial" w:cs="arial"/>
          <w:i/>
          <w:color w:val="000000"/>
          <w:sz w:val="20"/>
          <w:lang w:val="en-US" w:eastAsia="en-US" w:bidi="ar-SA"/>
        </w:rPr>
        <w:t>sees</w:t>
      </w:r>
      <w:r>
        <w:rPr>
          <w:rFonts w:ascii="arial" w:eastAsia="arial" w:hAnsi="arial" w:cs="arial"/>
          <w:color w:val="000000"/>
          <w:sz w:val="20"/>
          <w:lang w:val="en-US" w:eastAsia="en-US" w:bidi="ar-SA"/>
        </w:rPr>
        <w:t xml:space="preserve"> that all approaching drivers have stopped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in my view, bring traffic to a standstill. We should not endorse such a result.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Biln's vehicle did not, in the circumstances of this case, constitute an immediate hazard. Ms. Ruscheinski was entitled to assume that any vehicle traffic travelling in lanes behind Ms. Mulhern's vehicle would obey the law and stop at the yellow light. Ms. Biln, however, had an obligation to stop at the intersection when the traffic signal light turned yellow. She failed to do so. In my opinion, Ms. Biln is solely at fault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onus rests upon Ms. Biln to demonstrate that she was unable to stop safely in all of the circumstances: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xml:space="preserve"> at para. 26. She has not discharged that onus. Even if that onus could be said to rest upon a plaintiff, I would find that Ms. Ruscheinski has proven that Ms. Biln could have stopped her vehicle safely at the intersection had she attempted to do so. Further, even if it could be said that Ms. Ruscheinski's vision of any of the vehicles that may have been traveling in the curb lane well behind Ms. Mulhern's vehicle was obscured, there was no immediate hazard preventing her from making her left turn in the circumstances of this case. I am satisfied that Ms. Biln is liable for the accident because she could have safely stopped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 </w:t>
      </w:r>
      <w:r>
        <w:rPr>
          <w:rFonts w:ascii="arial" w:eastAsia="arial" w:hAnsi="arial" w:cs="arial"/>
          <w:i/>
          <w:color w:val="000000"/>
          <w:sz w:val="20"/>
          <w:lang w:val="en-US" w:eastAsia="en-US" w:bidi="ar-SA"/>
        </w:rPr>
        <w:t>Nature and Scope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Ruscheinski's complaints of physical symptoms suffered in the motor vehicle accidents include: chronic pain in her neck, shoulders, and low back (including sacroiliac joint), including burning pain; pain in her chest; limitation of movement in her cervical and lumbar spine; persistent and often severe headaches (with associated nausea); muscle spasm, stiffness, and tightness; bruising to her shoulder areas; occasional numbness in the posterior distal fingers; and feeling light headed. Photographs taken following the first accident show bruising and abrasions to the lower left portion of her neck, her left collar bone area, and her 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Ruscheinski sought prompt medical treatment for the injuries she sustained in the motor vehicle accidents. She underwent a number of treatments for resolution of her injuries and symptoms, including taking over-the-counter and prescription painkillers, massage therapy, physiotherapy, chiropractic treatment, and Botox injections into selected sites. She found the painkillers (including Percocet, Tylenol 3, and Naproxen) and medication for chronic pain (including Amitriptyline and Gabapentin) and for muscle relaxation (such as Flexoril) to be of minimal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Botox injections were administered to sites at her neck, shoulder, jaw, temples, between her eyes, and back over a 15 to 18-month period. They were recommended and administered by Dr. Dhawan, a physical and rehabilitation medicine specialist. Those treatments caused her severe pain and adversely affected her mobility in various parts of her limbs and face. Ms. Ruscheinski suffered an adverse pain reaction from one of the Botox injections to such an extent that she had to be taken to the emergency department of a local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Headaches, often severe, have resulted from muscle and soft tissue tightness. Ms. Ruscheinski consulted with a naturopath, who was recommended by her massage therapist, to attempt to treat her headaches. She received injections of local aesthetic into certain muscles that afforded relief for approximately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Immediately following the collision in the first accident, Ms. Ruscheinski was shaken up and sore, with little cuts on her fingers, face, shoulders, and hips. By the time she was taken to a local medical clinic later in the day, when her mother came home from work, pain had set in. Her "whole body" was aching, her shoulders were tight, and she felt weak and tired. By the time she was examined by Dr. Wasti, her family doctor, a few days later, she was very stiff, sore, and tender in her neck, mid back, and lower back. Ms. Ruscheinski continued to try to work through the pain, and she was mostly able to do so because she had jobs that allowed her to adjust her posture and helpful co-workers who have carried heavy items for her. Her pain and mobility improved over time with massage therapy and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second motor vehicle accident occurred on September 9, 2006, almost six and one-half months after the first accident. Ms. Ruscheinski was rear-ended by another vehicle while travelling westbound on Lougheed Highway at approximately 60 kph. The impact forced her vehicle into the one ahead of her. Fortunately, she did not come into contact with any part of her vehicle. Her low back became very sore and tight immediately. Pain in her shoulders, neck, and mid back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her symptoms and mobility had steadily improved before the second accident, Ms. Ruscheinski was continuing to suffer from the effects of the first accident (and was receiving treatments that included chiropractic treatment). She said that the second motor vehicle accident "pushed" her recovery back significantly to a point that closely resembled her position following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third motor vehicle accident took place less than two weeks later, on September 17, 2006. Ms. Ruscheinski was a passenger in a vehicle travelling on the Mary Hill Bypass that struck another vehicle in front. She had time to brace herself before the collision. She described the impact as worse than the second accident. Ms. Ruscheinski candidly acknowledged that she could not say if her injuries worsened from this accident because it occurred so close in time to the second. She continued to suffer pain at the base of her neck and in her mid and lower back, and her hips were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Ruscheinski's mother, Laura Ruscheinski, confirmed that her daughter did not suffer from any pre-existing disabilities. She also described what she observed to be the effect of the accidents on her daughter, including painful headaches (that were so bad that her daughter would scream out in pain) and adverse effects on her ability to study, to sit for long periods, and her ability to engage in exercise, sports (such as snowboarding), and to play the piano. Laura Ruscheinski drove her daughter to many medical appointments following the first accident because she was not able to drive due to her difficulty seeing out of one eye (due to the headaches). Her daughter's condition has improved, she said, so that she now walks and runs (or a combination of both) from time to time, attends yoga classes, and goes boating with the family on occasion. Laura Ruscheinski described her daughter as not the type of person to "sit back and not do anything", and instead who has, since the first accident, "worked through the pain to accomplish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nature and extent of the injuries Ms. Ruscheinski suffered in the motor vehicle accidents are well summarized in the expert opinions of Drs. Feldman and Wasti.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Feldman is a specialist in physical medicine and rehabilitation. He has practised in that field since 1971. Both doctors have examined Ms. Ruscheinski and evaluated diagnostic reports, notably x-rays. Dr. Wasti is Ms. Ruscheinski's family doctor. He has been practising medicine in Canada as a family doctor and as an emergency room physician at several hospitals since 2001. He obtained his graduate training in pathology from the University of Saskatchewan between 1998 and 2001. Both doctors have found objective evidence of injury caused by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Following his examination of Ms. Ruscheinski on February 23, 2011, Dr. Feldman provided a written opinion concerning the cause of his patient's continued symptoms. He described spasm of the trapezius muscle, weakness of the anterior serratus muscle, and abnormal straightening of the cervical spine. In his report dated March 12, 2011, he wrote: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history which was obtained from this lady indicated that she was experiencing ongoing pain increased with each successive motor vehicle accident, involving particularly headaches in the occipital and temporal areas, posterior shoulder pain together with trapezius muscle pain and tenderness and pain in the paraspinal muscles of the cervical, thoracic, and lumbar spine.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 examined her at the time that I saw her, I noted that there were abnormalities which were quite significant. Her trapezius muscles were in spasm, bilaterally, but despite this, she was still demonstrating normal range of motion on shoulder function. However, I noted that on abduction of the left shoulder (and to a lesser degree on the right side) there was </w:t>
      </w:r>
      <w:r>
        <w:rPr>
          <w:rFonts w:ascii="arial" w:eastAsia="arial" w:hAnsi="arial" w:cs="arial"/>
          <w:color w:val="000000"/>
          <w:sz w:val="20"/>
          <w:u w:val="single"/>
          <w:lang w:val="en-US" w:eastAsia="en-US" w:bidi="ar-SA"/>
        </w:rPr>
        <w:t>winging</w:t>
      </w:r>
      <w:r>
        <w:rPr>
          <w:rFonts w:ascii="arial" w:eastAsia="arial" w:hAnsi="arial" w:cs="arial"/>
          <w:color w:val="000000"/>
          <w:sz w:val="20"/>
          <w:lang w:val="en-US" w:eastAsia="en-US" w:bidi="ar-SA"/>
        </w:rPr>
        <w:t xml:space="preserve"> of the scapula secondary to weakness of the serratus anterior muscle, a muscle which, when it functions normally, allows the scapula to slide across the rear surface of the ribs providing stability for abduction of the shoulder. This type of weakness of the serratus anterior muscle does not allow for proper stability of the shoulder, therefore causing pain on movement, in this case, of the left shoulder. Attempts at providing stability for the shoulder are therefore not successful even when she makes an attempt, with the trapezius muscles, to compensate for the weakness of the serratus anterior muscles.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should also note, that on reviewing the reports that you sent along regarding this woman, there were indications on x-ray of the cervical spine that there was straightening of the normally existing cervical lordotic curve. In my experience, this finding indicates that there might very well be a problem with a movement disorder of the neck particularly in flexion and extension. ... This would cause increased stress in the areas not unlike where you have the outflow of the nerve roots from the cervical spine towards the shoulders and in particular, in this case, the serratus anterior muscle. The weakness in that muscle, therefore, can be explained on the basis of abnormalities of movement in the cervical spine.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Dr. Feldman described the trapezius muscle to be situated in the upper shoulder, in a triangle from the mid line of the back up to the edge of the shoulder blade. The serratus anterior muscle is a large muscular sheet that curves around the torso and inserts on the shoulder blade: Susan Standring, ed, </w:t>
      </w:r>
      <w:r>
        <w:rPr>
          <w:rFonts w:ascii="arial" w:eastAsia="arial" w:hAnsi="arial" w:cs="arial"/>
          <w:i/>
          <w:color w:val="000000"/>
          <w:sz w:val="20"/>
          <w:lang w:val="en-US" w:eastAsia="en-US" w:bidi="ar-SA"/>
        </w:rPr>
        <w:t>Gray's Anatomy: The Anatomical Basis of Clinical Practice,</w:t>
      </w:r>
      <w:r>
        <w:rPr>
          <w:rFonts w:ascii="arial" w:eastAsia="arial" w:hAnsi="arial" w:cs="arial"/>
          <w:color w:val="000000"/>
          <w:sz w:val="20"/>
          <w:lang w:val="en-US" w:eastAsia="en-US" w:bidi="ar-SA"/>
        </w:rPr>
        <w:t xml:space="preserve"> 4th ed (np: Churchill Livingstone Elsevier, 2008) at 811-812. The muscle is innervated by the long thoracic nerve which, according to Dr. Feldman, is involved with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Feldman concluded that Ms. Ruscheinski suffered from chronic pain and a possible movement disorder of her neck. He recommended further investigation through x-rays showing flexion and extension views:</w:t>
      </w:r>
      <w:r>
        <w:rPr>
          <w:rFonts w:ascii="arial" w:eastAsia="arial" w:hAnsi="arial" w:cs="arial"/>
          <w:sz w:val="20"/>
          <w:lang w:val="en-US" w:eastAsia="en-US" w:bidi="ar-SA"/>
        </w:rPr>
        <w:cr/>
      </w:r>
    </w:p>
    <w:p>
      <w:pPr>
        <w:numPr>
          <w:numId w:val="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frequency with which we see these problems developing, it would be my strong recommendation that she be sent in for another set of x-rays including flexion and extension views so as to determine whether we can be more precise in arriving at a decision as to why her serratus anterior muscle is weak. The other possibility would be that muscle spasm surrounding the area through which the long thoracic nerve travels to get to the serratus anterior muscle could be causing compression of that nerve and therefore weakness of the muscle under discussion.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arrived at a diagnosis of chronic pain, because of the duration of her pain, and the appearance of a burning quality of the pain, associated with the winging of the left scapula causing decreased stability of the left shoulder and therefore ongoing pain.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having seen the reports which you sent along, I did not come to a conclusion regarding a possible movement disorder of the neck until after this lady had left my office. I did give her a requisition for physical therapy with instructions on how to strengthen the serratus anterior muscle, asking the physical therapy to teach her how to do these exercises so that they can be included in her exercise program at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Relative to management, I would hold off on giving you full details other than strengthening of the serratus anterior muscles until such time as I review x-rays for which I have included a requisition.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Further x-rays were taken on April 29, 2011. They revealed straightening of Ms. Ruscheinski's cervical spine, subluxations involving the second to fifth cervical vertebrae, and moderate narrowing of the disc spaces between the first and second cervical vertebrae. Dr. Feldman concluded that Ms. Ruscheinski suffers from a movement disorder of her neck. In his report dated May 6, 2011 ("May 6th report"), 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on April 29, 2011, an imaging study of the cervical spine was performed on your client that included antero-posterior, lateral and oblique views of the cervical spine and laterals in full flexion, neutral, and full extension positions. I received the CD of the films performed in this study as well as a report provided by Dr. Morgan-Parkes, radiologist. The report indicated the presence of straightening of the normal cervical lordotic curve, this finding being the clue which caused me to request additional views. Normally there is a curvature on lateral view in partial extension which is normal for the neutral position of the cervical spine. Straightening of the spine occurs in response to cervical paraspinal muscle spasm either in an attempt to reduce painful movement or in response to over-use of the muscle if it is compensating for reduced function of another muscle. As will be seen below, both of these events are occurring in your client.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as was noted by the radiologist ... on flexion there was a 2-mm anterior subluxation of the second on the third cervical vertebra, the third on the fourth vertebra, as well as the fourth on the fifth cervical vertebra. ... A subluxation exists when there is an abnormal slippage or movement across the disc space between two vertebrae. In this study, three spaces situated in the upper portion of the cervical spine demonstrated abnormal movement anteriorly as described. In addition, it was noted that there was moderate narrowing of the disc space between the first and second vertebrae.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reviewed these films and noted, in addition, a virtual absence of movement between the vertebrae on lateral views between the 5th and the 7th cervical vertebrae, situated in the lower half of the cervical spine. The combination of all of the subluxations and decreases in movement on flexion of the cervical spine indicates the presence of a movement disorder of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Winging occurs, Dr. Feldman explained, when the scapula moves in an abnormal manner when Ms. Ruscheinski raises her arm. Dr. Feldman explained that it is only possible to observe this condition by direct examination of his patient when standing behind her, and only when she is asked her to perform specific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Feldman also provided his opinion in his May 6th report concerning the "winging" he had previously observed in Ms. Ruscheinski's scapula. In expressing his opinion, Dr. Feldman pointed out that there was no evidence to suggest any involvement of any disease process independent of the motor vehicle accidents (such as osteoarthritic changes to the vertebrae). In addition, he elaborated upon his reasoning for his diagnosis of chronic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other related problem again resulting from the motor vehicle accident was the presence of winging of both scapulae, worse on the left than on the right, resulting from weakness of the serratus anterior muscle bilaterally. This weakness of the serratus anterior was caused by compression of the nerve leading to these muscles, probably resulting from muscle spasm compression the nerve as it traversed the muscles that were in spasm laterally to the cervical spine and the shoulder area. Since the shoulder is considered to be a </w:t>
      </w:r>
      <w:r>
        <w:rPr>
          <w:rFonts w:ascii="arial" w:eastAsia="arial" w:hAnsi="arial" w:cs="arial"/>
          <w:i/>
          <w:color w:val="000000"/>
          <w:sz w:val="20"/>
          <w:lang w:val="en-US" w:eastAsia="en-US" w:bidi="ar-SA"/>
        </w:rPr>
        <w:t>"hanging joint"</w:t>
      </w:r>
      <w:r>
        <w:rPr>
          <w:rFonts w:ascii="arial" w:eastAsia="arial" w:hAnsi="arial" w:cs="arial"/>
          <w:color w:val="000000"/>
          <w:sz w:val="20"/>
          <w:lang w:val="en-US" w:eastAsia="en-US" w:bidi="ar-SA"/>
        </w:rPr>
        <w:t xml:space="preserve"> with the arm hanging from the shoulder, stability is achieved by appropriate movement of the scapula (shoulder blade) across the posterior aspect of the ribs when the arm is elevated to the side and then when it is brought back to the dependant position. The weakness of the serratus anterior resulted in instability of the shoulders, particularly on the left side, aggravated by painful muscle spasm in the trapezius muscles in their attempt to compensate for the weakness in the serratus anterior caused by nerve compression. There was no evidence to indicate the presence of any osteoarthritic changes causing disc compression of the outflow from the cervical spine to the shoulders. The ongoing pain in the cervical spine and the shoulder contributed to the development of a chronic pain syndrome, as was noted in the history which was obtained from your client, with this occurring at about the time that she noted a change in characteristics of the pain in that it had a burning quality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Feldman recommended that Ms. Ruscheinski undergo "focused" physiotherapy and massage treatments. The goal of those treatments is to reduce muscle spasm in her cervical spine and to promote mobility. Passive treatment is used to reduce spasm which is then followed by active treatment to obtain vertebral movement. His recommendations are summarized in his May 6th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Relative to management of this problem, it is treatable and this treatment is usually successful if it is tackled early after it begins. We are now five years after the accident so that the possibility of full recovery becomes questionable. Nevertheless, it would be my strong opinion that this young woman should have the opportunity of focused physical therapy to strengthen the serratus anterior muscles and also to reduce muscle spasm in the trapezius and cervical muscles, allowing her then to relearn how to use her neck musculature particularly in neck flexion with all segments of the cervical spine being used in the movement of flexion of the neck. If she can achieve that, she will not only reduce the amount of pain that she has in her shoulder, but she will also be able to reduce the pain emanating from the other spasmed [sic] areas and the other problems related to the cervical spine movement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his evidence at trial, Dr. Feldman recommended a three-month treatment program followed by review to determine its effectiveness.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Wasti determined, through objective examination and history taken from Ms. Ruscheinski on an ongoing basis, that she was injured in the three motor vehicle accidents. Over time, he referred his patient to physiotherapy, massage therapy, and chiropractic treatments (with reservations for cervical manipulation). He also referred Ms. Ruscheinski to a neurologist, Dr. Dhawan, to treat her occipital headaches. Dr. Dhawan performed the Botox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Drs. Feldman and Wasti both opine that Ms. Ruscheinski is partially disabled as a result of the injuries sustained in the three motor vehicle accidents. Both are hopeful that she will avoid total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Feldman's opinion is that there is a good possibility that the treatment regime he has recommended will avoid total disability and reduce the nature of partial disability. In his May 6th report, 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am unable at this time to give you an accurate prognosis relative to her function, it would be my opinion that there is a good possibility that improvement will take place in the function of her neck and her shoulders. The duration of treatment would be anywhere from one to four months, depending on how frequently she can come in for treatment, given the kind of work that she is doing in which she flies across the country frequently as part of her job. Without treatment, she will get steadily worse and ultimately will be totally disabled from use of the shoulder and her neck. With treatment, she still might be left with a partial permanent disability but the extent of this disability would not be known unless she is reviewed four to six weeks after starting a physical therapy program.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therefore, this young woman was severely injured in a series of three motor vehicle accidents occurring within the same year of 2006. She now has a problem related to chronic pain, she has dysfunction of her left more than her right shoulder as a result of soft tissue injuries sustained in the accidents with compression of the nerve supply to the serratus anterior muscle(s). In addition, she has significant problems related to flexion of her neck increasing her pain because of multiple areas of subluxation secondary to posttraumatic ligamentous laxity and the development of secondary muscle spasm in the lower portion of the trapezius muscles and the cervical paraspinal muscles. It is recommended that she receive treatment for this since at least some improvement in function should occur with the help of a focused approach to physical therapy to reeducate the muscles that are presently functioning abnormally. There exists the possibility of permanent partial disability relative to neck and shoulder function directly related to the soft tissue injuries which occurred in the three accidents that have been discussed. She has experience a progressive exacerbation of abnormalities of the injury-related symptoms resulting from each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his report dated September 8, 2010, Dr. Wasti set out his patient's history, his findings, and confirmed the treatment recommendations he made. That report contains his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Ms. Ruscheinski is now 21 years old. She had three motor vehicle accidents in 2006. She has undergone physical rehabilitation in the form of kinesiology, chiropractic therapy, and massage therapy for quite a long time. She has been seen and treated by neurologist and rehabilitation specialists. She had extensive investigations by a neurologist for her headaches and back pain, which are all unremarkable. This concludes that she has soft tissue injuries of her spine. I suspect that given the nature of her injuries, her young age, and her perseverance with rehabilitation exercises, most of her symptoms will improve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That report predates Dr. Feldman's investigations. For that reason, Dr. Wasti's report does not address the findings made by Dr. Feldman nor the findings made from the further x-rays taken in 2011. As a result, and although I find Dr. Wasti's description of Ms. Ruscheinski's pro-active attitude to be appropriate, I find Dr. Feldman's diagnosis and prognosis to be the most reliable current assessment of Ms. Ruscheinski.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Turnbull, a neurosurgeon, provided expert evidence on behalf of the defendants. He was the only medical expert whose opinion was adduced as part of the defendants' case. His assessment is set out in his report dated April 26, 2011. In his report, Dr. Turnbull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Ruscheinski evidently suffered soft tissue injuries in the MVA of February 24, 2006 which may have been aggravated by the MVAs of September 9 and September 17,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opinion, Dr. Turnbull's choice of the word "evidently" results from the fact that he did not conduct an examination of Ms. Ruscheinski. Dr. Turnbull has not met, nor has he ever examined Ms. Ruscheinski. His opinions are based solely on his review of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Turnbull also expressed in an opinion, in his report, that although Ms. Ruscheinski's "soft tissue injuries have had ample time to heal", her "symptoms may persist for some time." He does not recommend any further treatment because, he explained, "passive treatments conducted more than two years after soft tissue injury are recognized as having little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prefer the evidence of Drs. Feldman and Wasti over the defence expert, Dr. Turnbull. I accept Dr. Feldman's opinion (supported by Dr. Wasti) that meeting a patient, obtaining their history directly, and conducting a thorough examination are essential to provide an accurate diagnosis of a patient's injuries and to determine an appropriate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my opinion, when dealing with cases where chronic pain is suggested or suspected, an examination of a patient that is designed to look for objective evidence of injury, such as muscle spasm, as opposed to feigned pain behaviour, coupled with an appropriate and thoughtful approach to taking a patient's history, will lead to a diagnosis and prognosis that is much more reliable than a records review. I accept Dr. Feldman's evidence that without a physical examination of Ms. Ruscheinski, it would not have been possible to detect the winging of her scapula.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Turnbull agreed in cross-examination that muscle spasm and tenderness provide an objective basis for a diagnosis and prognosis. Those objective findings were found by Drs. Feldman and Wasti. Dr. Turnbull is not in a position to contradict the findings of Drs. Wasti and Feldman because he did not examine Ms. Ruscheinski. Further, Dr. Turnbull did not address Dr. Feldman's findings, the findings from the flexion/extension x-rays, nor the focused treatment recommended by Dr. Feldman that consists of active and passive treatments. Finally, I wish to note that Dr. Turnbull acknowledged that most of his patients with neck and back pain do not have a history of being involved in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My view of the matter is also supported by the remarks of Burnyeat J. in </w:t>
      </w:r>
      <w:r>
        <w:rPr>
          <w:rFonts w:ascii="arial" w:eastAsia="arial" w:hAnsi="arial" w:cs="arial"/>
          <w:i/>
          <w:color w:val="000000"/>
          <w:sz w:val="20"/>
          <w:lang w:val="en-US" w:eastAsia="en-US" w:bidi="ar-SA"/>
        </w:rPr>
        <w:t>Dhaliwal v. Bassi</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2007 BCSC 549</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73 B.C.L.R. (4th) 177</w:t>
        </w:r>
      </w:hyperlink>
      <w:r>
        <w:rPr>
          <w:rFonts w:ascii="arial" w:eastAsia="arial" w:hAnsi="arial" w:cs="arial"/>
          <w:color w:val="000000"/>
          <w:sz w:val="20"/>
          <w:lang w:val="en-US" w:eastAsia="en-US" w:bidi="ar-SA"/>
        </w:rPr>
        <w:t>, where he wrote at paras.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role of an expert is to assist the Court. I am not assisted by receiving the "opinion" from a psychiatrist who has not seen a person and who bases his opinion only on documentation made available to him where much of that documentation will ultimately not be in evidence. Ordinarily, counsel will provide the factual assumptions to the expert that counsel will then proceed to prove in evidence. Those factual assumptions should be clearly stated in the statement of the expert. It is not for an expert to merely review a number of documents, many of which will not be in evidence and make certain findings of fact.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As well, the Court has commented a number of times on it being inadvisable to rely on the opinion of a medical advisor who has not seen a plaintiff: see for instance </w:t>
      </w:r>
      <w:r>
        <w:rPr>
          <w:rFonts w:ascii="arial" w:eastAsia="arial" w:hAnsi="arial" w:cs="arial"/>
          <w:i/>
          <w:color w:val="000000"/>
          <w:sz w:val="20"/>
          <w:lang w:val="en-US" w:eastAsia="en-US" w:bidi="ar-SA"/>
        </w:rPr>
        <w:t>Parish v. Scott</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[1996] B.C.J. No. 2839</w:t>
        </w:r>
      </w:hyperlink>
      <w:r>
        <w:rPr>
          <w:rFonts w:ascii="arial" w:eastAsia="arial" w:hAnsi="arial" w:cs="arial"/>
          <w:color w:val="000000"/>
          <w:sz w:val="20"/>
          <w:lang w:val="en-US" w:eastAsia="en-US" w:bidi="ar-SA"/>
        </w:rPr>
        <w:t xml:space="preserve"> (B.C.S.C.) at paras. 5 and 29.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Ruscheinski has gained significant relief from physiotherapy treatments recommended by Dr. Feldman as well as an exercise program specifically designed to resolve the underlying conditions causing her pain and discomfort. She continues to get relief from chiropractic and massage therapy treatments and from yoga classes, so that she can carry on with her job at Basic Grain Products. Drs. Feldman and Wasti have advised Ms. Ruscheinski to carry on with these treatments and exercise programs so long as they are helping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Currently, her most significant symptoms are persistent pain, including burning pain, in her upper back and shoulders that varies in intensity. The intensity of her headaches have improved although she still suffers from them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Ruscheinski continues to pursue yoga, and tries to run, hike, and snowboard. She runs to get her heart rate up, but finds that when her head tilts back, she suffers a sensation of her ears being plugged with water. She has to stop to let the pressure subside. She finds she cannot engage in all of the yoga postures due to stiffness and pain, and she is very cautious snowboarding because she is terrified of the consequences of falling. Ms. Ruscheinski's symptoms have improved sufficiently so that she was able to travel with her mother to Las Vegas for a brief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Ruscheinski has been and continues to be a highly motivated individual notwithstanding the injuries she sustained in all three accidents. She completed Grade 12 in 2006 and then her business management diploma from the British Columbia Institute of Technology ("BCIT") in June 2008. She has worked at part-time and full-time jobs as a server, receptionist, restaurant hostess, and waitress. Ms. Ruscheinski has been employed as the administrative sales assistant for Basic Grain Products since shortly after graduating from BCIT. She has also taken part-time study courses at Douglas College to improve her skills and is now two courses away from completing her Bachelor of Arts degree in business (which she hopes to complete at the end of this year). She has and continues to work through the pain, doing her best to avoid taking time off of work by modifying her posture and job duties wherever possible. She finds travelling on airplanes and sitting at her desk for long periods to be difficult and painful. If she is not able to control the pain or tightness, then she may (although not always) suffer from severe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Her starting annual salary at Basic Grain Products was $31,000. She currently earns $50,000 per year plus benefits. Basic Grain Products is the largest manufacturer of rice cakes in the world. Her job duties, which have changed to sales and marketing focus, require her to work closely with the company's national sales manager. Since he works out of his home in the Dallas/Fort Worth area in the United States, Ms. Ruscheinski must travel frequently (approximately two to five times per month) from Vancouver to various cities located in the United States. Although she has missed some time from work due to pain, Ms. Ruscheinski has not suffered income loss because she has been permitted "sick" time away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my opinion, the evidence demonstrates that Ms. Ruscheinski sought all available treatment to resolve or minimize her injuries and associated symptoms. The treatments she has sought were the result of medical advice. She has demonstrated a keen desire, through a pro-active and yet common sense approach, to improve her mobility and to minimize her symptoms in order to continue her education and to pursue employment. She has not sought to overstate her injuries and symptoms. Through her efforts, she has been able to secure and maintain (albeit with difficulty) a well paying job at a young age. She is fortunate to have a job that allows her to adjust posture and move about the day in order to minimize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Ruscheinski was also assessed by Paul Pakulak, a certified functional capacity evaluator. The purpose of his evaluation, which included a battery of interactive tests, was to assess Ms. Ruscheinski's work capacity. Mr. Pakulak's tests are designed to remove subjective aspects from pain assessment. Mr. Pakulak determined that Ms. Ruscheinski made a bona fide effort to engage all of the tests and that she did not demonstrate feigned pain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Pakulak's findings, which I accept, are summarized in his report dated May 13, 2011. Her overall functioning capacity is suited for activity requiring light level strength: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Ruscheinski is best suited for activity requiring light level strength. She demonstrated functional limitations specific to prolonged and repetitive below waist level work, prolonged and repetitive overhead work, prolonged positioning of the neck and shoulders, forceful or repetitive use of the arms and shoulders and prolonged sitting. Given her response to testing (significant increases in pain levels during and following the assessment and a reduction in work pace and capacity over the course of the assessment) it is anticipated that prolonged activity above a light level and/or without provisions for the above limitations will adversely impact her productivity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for overall work capacity, Mr. Pakulak opined that Ms. Ruscheinski is suited for employment "at a light level" that avoids prolonged positioning of the neck and shoulders, forceful use of arms, or prolonged sitting. Otherwise, modifications to her job would be required. As well, Mr. Pakulak expressed the opinion that Ms. Ruscheinski's ability to compete for work in an open job market is significantly reduced due to her ongoing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Ruscheinski demonstrated the physical capacity to be employable at up to a light level on a full or part time basis with restrictions and limitation as noted above. Below waist level work should be kept to an occasional basis. If she is required to complete tasks requiring prolonged positioning of the neck and shoulders for work in front of the body (including below waist level work), forceful use of the arms and shoulders or prolonged sitting, she will be expected to experience increases in symptoms that will be likely to result in reduced productivity over time. If these positions are required, provisions for microbreaks should be available in order to assist her in managing increases in symptoms. She may also benefit from a high end ergonomic task chair to enhance her comfort when sitting for long periods of time at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my opinion that her overall ability to compete for work in an open job market is significantly reduced due to her ongoing injuries and resultant physical limitations. That is, the overall number of jobs that she would be able to compete for given her physical limitations are significantly limited.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current work as an Account Manager, the physical demands of that work are described in NOC under the category of Sales Representatives, Wholesale Trade (Non-Technical) (6411) and are described as requiring light level strength, prolonged sitting/standing/walking, verbal interaction and near vision. Given her reported job demands and my experience working with others in this occupation, I would concur with this description. Based on the testing results, it is my opinion that she did demonstrate the capacity to complete this work on a full-time basis at a competitive and sustainable pace. Testing results suggest that prolonged sitting and prolonged positioning of the neck will result in increases in symptoms and as such, she should continue to be provided with opportunities to take breaks as needed to stretch and change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Mr. Pakulak's opinion, Ms. Ruscheinski is able to "complete most aspects of light household cleaning chores" at her family's home so long as she is able to pace herself to manage increases in symptoms." Her capacity for more physically demanding chores and work is limited. Looking ahead to the future, Mr. Pakulak said that she may require assistance with more physically demanding chores "in the event she moves into her own home or has children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Feldman expressed his opinion that the "abnormal findings" disclosed in the test results described in Mr. Pakulak's report are "typical of changes found in the presence of Chronic Pain resulting from soft-tissue injuries", which, in this case, Dr. Feldman said have occurred as a result of the three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do not accept the defendants' submission that Ms. Ruscheinski suffered from pre-existing disabilities because she received approximately five treatments from a chiropractor, at her father's urging, after falling (and suffering a concussion) while snowboarding in the spring of 2005. I accept Ms. Ruscheinski's evidence that she was asymptomatic following those treatments. It must also be noted that the defendants did not offer any medical opinion evidence in support of their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 </w:t>
      </w:r>
      <w:r>
        <w:rPr>
          <w:rFonts w:ascii="arial" w:eastAsia="arial" w:hAnsi="arial" w:cs="arial"/>
          <w:i/>
          <w:color w:val="000000"/>
          <w:sz w:val="20"/>
          <w:lang w:val="en-US" w:eastAsia="en-US" w:bidi="ar-SA"/>
        </w:rPr>
        <w:t>Are the Injuries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test for indivisibility and liability to joint tortfeasors is set out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paras. 34 and 37, </w:t>
      </w:r>
      <w:hyperlink r:id="rId685" w:history="1">
        <w:r>
          <w:rPr>
            <w:rFonts w:ascii="arial" w:eastAsia="arial" w:hAnsi="arial" w:cs="arial"/>
            <w:i/>
            <w:color w:val="0077CC"/>
            <w:sz w:val="20"/>
            <w:u w:val="single"/>
            <w:shd w:val="clear" w:color="auto" w:fill="FFFFFF"/>
            <w:lang w:val="en-US" w:eastAsia="en-US" w:bidi="ar-SA"/>
          </w:rPr>
          <w:t>326 D.L.R. (4th) 732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If an injury cannot be divided into distinct parts, then joint liability to the plaintiff cannot be apportioned either. It is clear that tortfeasors causing or contributing to a single, indivisible injury are jointly liable to the plaintiff. This in no way restricts the tortfeasors' right to apportionment as between themselves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but it is a matter of indifference to the plaintiff, who may claim the entire amount from any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We are also unable to accept the appellant's submission that "aggravation" and "indivisibility" 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(as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if the injuries cannot be distinguished from one another on the facts. ...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Resurface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19). It may be in some cases, earlier injury and later injury to the same region of the body are divisible. While it will lie for the trial judge to decide in the circumstances of each case, it is difficult to see how the worsening of a singly injury could be divided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Those remarks apply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Feldman provided the following opinion concerning the injuries Ms. Ruscheinski suffered from each motor vehicle accident in the May 6th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we then review the historical data relative to the details of the [first] accident, it becomes clear that the second accident exacerbated the problems that were existing after the first accident with increases in pain and limitations of movement because of the pain being produced with movement. Additional exacerbation of all of the symptoms was also noted after the third accident as compared to what was existing after the second accident. There was therefore a progression of posttraumatic symptoms with the second accident exacerbating the first, and the third accident exacerbating the results of the first and second accident. All of her symptoms were present as a result of soft tissues injuries sustained in the three accidents. Because of the length of time that this pain has persisted which has significantly hindered her ability to function, your client would be considered as having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trial, Dr. Feldman's evidence was that the injuries suffered by Ms. Ruscheinski would not be caused by a single accident. He explained that they are the result of the "cascading effect" of the three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injuries sustained by Ms. Ruscheinski in the three motor vehicle accidents are indivisible. The medical evidence establishes that her injuries caused by the first accident have been exacerbated by the second and third accidents to such an extent that Ms. Ruscheinski now suffers from chronic pain. There is no support in the evidence for the suggestion that the second and third accidents caused separate and divisible injuries to Ms. Ruscheinski.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 </w:t>
      </w:r>
      <w:r>
        <w:rPr>
          <w:rFonts w:ascii="arial" w:eastAsia="arial" w:hAnsi="arial" w:cs="arial"/>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Non-pecuniary damages are awarded to "ameliorate the condition of the victim considering his or her particular situation":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hyperlink r:id="rId449" w:history="1">
        <w:r>
          <w:rPr>
            <w:rFonts w:ascii="arial" w:eastAsia="arial" w:hAnsi="arial" w:cs="arial"/>
            <w:i/>
            <w:color w:val="0077CC"/>
            <w:sz w:val="20"/>
            <w:u w:val="single"/>
            <w:shd w:val="clear" w:color="auto" w:fill="FFFFFF"/>
            <w:lang w:val="en-US" w:eastAsia="en-US" w:bidi="ar-SA"/>
          </w:rPr>
          <w:t>129 D.L.R. (3d) 263</w:t>
        </w:r>
      </w:hyperlink>
      <w:r>
        <w:rPr>
          <w:rFonts w:ascii="arial" w:eastAsia="arial" w:hAnsi="arial" w:cs="arial"/>
          <w:color w:val="000000"/>
          <w:sz w:val="20"/>
          <w:lang w:val="en-US" w:eastAsia="en-US" w:bidi="ar-SA"/>
        </w:rPr>
        <w:t xml:space="preserve">. The nature of the injury itself is not the sole determining factor: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xml:space="preserve"> at 263;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45, </w:t>
      </w:r>
      <w:hyperlink r:id="rId448"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xml:space="preserve">. The purpose of the award is to "put a plaintiff into the position he [or she] would have been in but for the accident so far as money can do that":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paras. 8 to 11, </w:t>
      </w:r>
      <w:hyperlink r:id="rId513"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xml:space="preserve">. Factors that are taken into account in determining an appropriate award include: the plaintiff's age; the nature of the injury; the severity and duration of pain, disability, and emotional suffering; and loss or impairment of life: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at para. 42, </w:t>
      </w:r>
      <w:hyperlink r:id="rId451" w:history="1">
        <w:r>
          <w:rPr>
            <w:rFonts w:ascii="arial" w:eastAsia="arial" w:hAnsi="arial" w:cs="arial"/>
            <w:i/>
            <w:color w:val="0077CC"/>
            <w:sz w:val="20"/>
            <w:u w:val="single"/>
            <w:shd w:val="clear" w:color="auto" w:fill="FFFFFF"/>
            <w:lang w:val="en-US" w:eastAsia="en-US" w:bidi="ar-SA"/>
          </w:rPr>
          <w:t>237 D.L.R. (4th) 193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have considered the cases cited by counsel for all parties: </w:t>
      </w:r>
      <w:r>
        <w:rPr>
          <w:rFonts w:ascii="arial" w:eastAsia="arial" w:hAnsi="arial" w:cs="arial"/>
          <w:i/>
          <w:color w:val="000000"/>
          <w:sz w:val="20"/>
          <w:lang w:val="en-US" w:eastAsia="en-US" w:bidi="ar-SA"/>
        </w:rPr>
        <w:t>Schubert v. Knorr</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2008 BCSC 939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Nekrasoff</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2008 BCSC 1520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Nisbet v. Pare</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2007 BCSC 1173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Letourneau v. Min</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2001 BCSC 1519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Dieter v. Briggs</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2009 BCSC 914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Schmidt v. Hawkins</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2010 BCSC 1154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Dutchak v. Fowler</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2010 BCSC 128</w:t>
        </w:r>
      </w:hyperlink>
      <w:r>
        <w:rPr>
          <w:rFonts w:ascii="arial" w:eastAsia="arial" w:hAnsi="arial" w:cs="arial"/>
          <w:color w:val="000000"/>
          <w:sz w:val="20"/>
          <w:lang w:val="en-US" w:eastAsia="en-US" w:bidi="ar-SA"/>
        </w:rPr>
        <w:t>. The reasons for judgment in those cases also discuss awards made for other plaintiffs with similar injuries and circumstances. While no two cases are identical, prior cases are helpful guides to assess an award for non-pecuniary damages. The cases that I have found the most helpful involve more than one accident. They are discussed in the paragraphs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Schubert</w:t>
      </w:r>
      <w:r>
        <w:rPr>
          <w:rFonts w:ascii="arial" w:eastAsia="arial" w:hAnsi="arial" w:cs="arial"/>
          <w:color w:val="000000"/>
          <w:sz w:val="20"/>
          <w:lang w:val="en-US" w:eastAsia="en-US" w:bidi="ar-SA"/>
        </w:rPr>
        <w:t>, a 23-year-old plaintiff suffered a fractured left clavicle, soft tissue injuries to her neck, shoulders, mid and lower back, and constant headaches, as a result of two motor vehicle accidents that occurred in 1988 and 2004. Singh J. found the plaintiff to have great difficulty in sitting, standing, walking, and sleeping. She suffered from a persistent dull headache at the back of her head. Increased soreness in her back would trigger pain in her neck and shoulder and intensify the headaches. Despite her doctor's optimistic prognosis, various treatment modalities, including physiotherapy and chiropractic treatments, failed to bring about complete recovery. The second accident that occurred in 2004 caused her a set-back in her condition. The plaintiff was found to have exaggerated some of her reports of pain. Singh J. found, however, that the plaintiff did suffer: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some degree from headaches and chronic pain over the last ten years, and will continue to suffer these in the future, over some limited period of time. Some of her complaints are psychosomatic and she may benefit from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award was $75,000 having regard to the plaintiff's young age, the pain and suffering following each accident, and her diminished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a 23-year-old student was injured in three motor vehicle accidents, the first of which took place when he was ten years old. The plaintiff suffered pain in his neck, upper back, and shoulders and regular headaches in the weeks following the accident. After some improvement, his symptoms plateaued and remained constant for ten years. His pain did not prevent the plaintiff from participating in all normal activities of a child or teenager, and he was very active (playing hockey, for example, until age 14 without difficulty and then suffering more discomfort with body checking). Not all of the plaintiff's complaints were supported by objective evidence. He underwent physiotherapy and chiropractic treatments. He was involved in a second accident in October 2005 which increased symptoms and caused lower back pain and spasms. Even so, the plaintiff was able to attend university albeit with a reduced course load because prolonged sitting and writing was painful. He was involved in a third accident in July 2007, however it caused only a minor and short-lived increase in his symptoms. The plaintiff was motivated to improve his physical conditioning by taking an intensive fitness program for hockey officiating in 2007. The plaintiff's plans included attending law school, but with a reduced course load. The award was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Although there are similarities for some of the injuries suffered by Ms. Ruscheinski, </w:t>
      </w:r>
      <w:r>
        <w:rPr>
          <w:rFonts w:ascii="arial" w:eastAsia="arial" w:hAnsi="arial" w:cs="arial"/>
          <w:i/>
          <w:color w:val="000000"/>
          <w:sz w:val="20"/>
          <w:lang w:val="en-US" w:eastAsia="en-US" w:bidi="ar-SA"/>
        </w:rPr>
        <w:t>Dieter</w:t>
      </w:r>
      <w:r>
        <w:rPr>
          <w:rFonts w:ascii="arial" w:eastAsia="arial" w:hAnsi="arial" w:cs="arial"/>
          <w:color w:val="000000"/>
          <w:sz w:val="20"/>
          <w:lang w:val="en-US" w:eastAsia="en-US" w:bidi="ar-SA"/>
        </w:rPr>
        <w:t xml:space="preserve"> is less useful as a guide even though it involved a female plaintiff who was injured in two motor vehicle accidents (with the second temporarily exacerbating the injuries caused in the first). At the time of the first accident, the plaintiff was twenty-one years older than Ms. Ruscheinski's current age (43 years old then and approaching 46 when the case went to trial). In </w:t>
      </w:r>
      <w:r>
        <w:rPr>
          <w:rFonts w:ascii="arial" w:eastAsia="arial" w:hAnsi="arial" w:cs="arial"/>
          <w:i/>
          <w:color w:val="000000"/>
          <w:sz w:val="20"/>
          <w:lang w:val="en-US" w:eastAsia="en-US" w:bidi="ar-SA"/>
        </w:rPr>
        <w:t>Dieter</w:t>
      </w:r>
      <w:r>
        <w:rPr>
          <w:rFonts w:ascii="arial" w:eastAsia="arial" w:hAnsi="arial" w:cs="arial"/>
          <w:color w:val="000000"/>
          <w:sz w:val="20"/>
          <w:lang w:val="en-US" w:eastAsia="en-US" w:bidi="ar-SA"/>
        </w:rPr>
        <w:t>, the plaintiff, a very active and healthy person prior to the accident, suffered injuries that included mechanical neck pain due to a musculo-ligamentous injury, decreased neck mobility, myofascial pain of the left neck and shoulder girdle region, myofascial pain and impingement of the right shoulder girdle region, muscle spasm, and cervicogenic headaches. The plaintiff was found to be restricted in her previously active lifestyle and may well be for the remainder of her life. The award was $50,000, with $5,000 attributed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Counsel for Ms. Ruscheinski submits that the award should be $100,000, which is at the higher end of the range (which he puts at $75,000 to $100,000). Counsel for the defendants submits that the range for the first accident is $35,000 to $45,000 and that the award for the second and third accidents should be $5,000. In my respectful opinion, an award in the range proposed by counsel for the defendants does not reflect Ms. Ruscheinski's circumstances. The injuries suffered by Ms. Ruscheinski are, in my view, somewhat worse than those suffered by the plaintiffs in </w:t>
      </w:r>
      <w:r>
        <w:rPr>
          <w:rFonts w:ascii="arial" w:eastAsia="arial" w:hAnsi="arial" w:cs="arial"/>
          <w:i/>
          <w:color w:val="000000"/>
          <w:sz w:val="20"/>
          <w:lang w:val="en-US" w:eastAsia="en-US" w:bidi="ar-SA"/>
        </w:rPr>
        <w:t>Schubert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In that respect, I agree with the follow submission made on behalf of Ms. Ruscheinski: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injuries and the effects of the injuries caused by three motor vehicle collisions in the span of seven months are more than any 17 year old should have to deal with. Over the past five years, at a time when Ms. Ruscheinski should solely be concentrating on enjoying her youth, planning her education and future career, she has had to attend at numerous visits to doctors and specialists, treatment providers, receive painful cortisone and botox injections, go to the emergency room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factual circumstances contained in those remarks highlight the distinction between this case and </w:t>
      </w:r>
      <w:r>
        <w:rPr>
          <w:rFonts w:ascii="arial" w:eastAsia="arial" w:hAnsi="arial" w:cs="arial"/>
          <w:i/>
          <w:color w:val="000000"/>
          <w:sz w:val="20"/>
          <w:lang w:val="en-US" w:eastAsia="en-US" w:bidi="ar-SA"/>
        </w:rPr>
        <w:t>Dieter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effects of the movement disorder of her neck, the straightening of her cervical spine, and scapular winging suggest an award that is higher than </w:t>
      </w:r>
      <w:r>
        <w:rPr>
          <w:rFonts w:ascii="arial" w:eastAsia="arial" w:hAnsi="arial" w:cs="arial"/>
          <w:i/>
          <w:color w:val="000000"/>
          <w:sz w:val="20"/>
          <w:lang w:val="en-US" w:eastAsia="en-US" w:bidi="ar-SA"/>
        </w:rPr>
        <w:t>Schubert</w:t>
      </w:r>
      <w:r>
        <w:rPr>
          <w:rFonts w:ascii="arial" w:eastAsia="arial" w:hAnsi="arial" w:cs="arial"/>
          <w:color w:val="000000"/>
          <w:sz w:val="20"/>
          <w:lang w:val="en-US" w:eastAsia="en-US" w:bidi="ar-SA"/>
        </w:rPr>
        <w:t xml:space="preserve"> where the plaintiff suffered a broken clavicle. As was the case with the plaintiff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Ms. Ruscheinski is highly motivated to overcome her symptoms through treatments and physical exercise. A positive outcome of the physiotherapy and exercise regime recommended by Dr. Feldman will still leave Ms. Ruscheinski suffering from partial disability for the rest of her life. In my opinion, the award for non-pecuniary damages should be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 </w:t>
      </w:r>
      <w:r>
        <w:rPr>
          <w:rFonts w:ascii="arial" w:eastAsia="arial" w:hAnsi="arial" w:cs="arial"/>
          <w:i/>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has been agreed to by the parties in the amount of $1,125.00. Those funds have been advanced to Ms. Ruscheinski.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 </w:t>
      </w:r>
      <w:r>
        <w:rPr>
          <w:rFonts w:ascii="arial" w:eastAsia="arial" w:hAnsi="arial" w:cs="arial"/>
          <w:i/>
          <w:color w:val="000000"/>
          <w:sz w:val="20"/>
          <w:lang w:val="en-US" w:eastAsia="en-US" w:bidi="ar-SA"/>
        </w:rPr>
        <w:t>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For an award under this head of damages to be made, Ms. Ruscheinski must demonstrate a "substantial possibility that lost capacity will result in pecuniary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4, 7, 21, 31, and 32, </w:t>
      </w:r>
      <w:hyperlink r:id="rId310" w:history="1">
        <w:r>
          <w:rPr>
            <w:rFonts w:ascii="arial" w:eastAsia="arial" w:hAnsi="arial" w:cs="arial"/>
            <w:i/>
            <w:color w:val="0077CC"/>
            <w:sz w:val="20"/>
            <w:u w:val="single"/>
            <w:shd w:val="clear" w:color="auto" w:fill="FFFFFF"/>
            <w:lang w:val="en-US" w:eastAsia="en-US" w:bidi="ar-SA"/>
          </w:rPr>
          <w:t>317 D.L.R. (4th) 729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w:t>
      </w:r>
      <w:hyperlink r:id="rId616" w:history="1">
        <w:r>
          <w:rPr>
            <w:rFonts w:ascii="arial" w:eastAsia="arial" w:hAnsi="arial" w:cs="arial"/>
            <w:i/>
            <w:color w:val="0077CC"/>
            <w:sz w:val="20"/>
            <w:u w:val="single"/>
            <w:shd w:val="clear" w:color="auto" w:fill="FFFFFF"/>
            <w:lang w:val="en-US" w:eastAsia="en-US" w:bidi="ar-SA"/>
          </w:rPr>
          <w:t>64 B.C.L.R. (4th) 152</w:t>
        </w:r>
      </w:hyperlink>
      <w:r>
        <w:rPr>
          <w:rFonts w:ascii="arial" w:eastAsia="arial" w:hAnsi="arial" w:cs="arial"/>
          <w:color w:val="000000"/>
          <w:sz w:val="20"/>
          <w:lang w:val="en-US" w:eastAsia="en-US" w:bidi="ar-SA"/>
        </w:rPr>
        <w:t xml:space="preserve">. 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If the plaintiff discharges the burden of proof, then he or she may prove quantification of that loss by an earnings approach or by a capital asset approach: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xml:space="preserve"> at para. 76, </w:t>
      </w:r>
      <w:hyperlink r:id="rId692" w:history="1">
        <w:r>
          <w:rPr>
            <w:rFonts w:ascii="arial" w:eastAsia="arial" w:hAnsi="arial" w:cs="arial"/>
            <w:i/>
            <w:color w:val="0077CC"/>
            <w:sz w:val="20"/>
            <w:u w:val="single"/>
            <w:shd w:val="clear" w:color="auto" w:fill="FFFFFF"/>
            <w:lang w:val="en-US" w:eastAsia="en-US" w:bidi="ar-SA"/>
          </w:rPr>
          <w:t>55 C.C.L.T. (3d) 203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Garson J.A. wrote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11 that where the loss cannot be measured in a pecuniary way, "the correct approach [is] to consider the factors described by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he said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para. 12 of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Garson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[1991] B.C.J. No. 3344</w:t>
        </w:r>
      </w:hyperlink>
      <w:r>
        <w:rPr>
          <w:rFonts w:ascii="arial" w:eastAsia="arial" w:hAnsi="arial" w:cs="arial"/>
          <w:color w:val="000000"/>
          <w:sz w:val="20"/>
          <w:lang w:val="en-US" w:eastAsia="en-US" w:bidi="ar-SA"/>
        </w:rPr>
        <w:t xml:space="preserve">, illustrate the two (both correct) approaches to the assessment of future loss of earning capacity. One is what was later called by Finch J.A.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the 'real possibility' approach. Such an approach may be appropriate where a demonstrated pecuniary loss is quantifiable in a measurable way; however, even where the loss is assessable in a measurable way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it remains a loss of capacity that is being compensated. The other approach is more appropriate where the loss, through proven, is not measurable in a pecuniary way. An obvious example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approach is a young person whose career path is uncertain. In my view, the cases that follow do not alter these basic propositions I have mentioned. Nor do I consider that these cases illustrate an inconsistency in the jurisprudence on the question of proof of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 useful summary of the principles governing the determination and measure of an entitlement of an award for loss of income earning capacity is set out at para. 32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69 B.C.L.R. (4th) 276</w:t>
        </w:r>
      </w:hyperlink>
      <w:r>
        <w:rPr>
          <w:rFonts w:ascii="arial" w:eastAsia="arial" w:hAnsi="arial" w:cs="arial"/>
          <w:color w:val="000000"/>
          <w:sz w:val="20"/>
          <w:lang w:val="en-US" w:eastAsia="en-US" w:bidi="ar-SA"/>
        </w:rPr>
        <w:t>, Mackenzie J.A. made these remarks at paras. 16-17 in a case involving a 16-year-old female who was awarded $30,000: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the case at bar, Ms. Sinnott is a young person who has not yet established a career and has no settled pattern of employment. In such circumstances, quantifying a loss is more at large. Southin J.A. commented on this distinction in </w:t>
      </w:r>
      <w:r>
        <w:rPr>
          <w:rFonts w:ascii="arial" w:eastAsia="arial" w:hAnsi="arial" w:cs="arial"/>
          <w:i/>
          <w:color w:val="000000"/>
          <w:sz w:val="20"/>
          <w:lang w:val="en-US" w:eastAsia="en-US" w:bidi="ar-SA"/>
        </w:rPr>
        <w:t>Stafford</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[1996] B.C.J. No. 2635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That there can be a case in which a plaintiff is so established in a profession that there is no reasonable possibility of his pursuing, whether by choice or necessity, a different one is obvious. For instance, on the one hand, if a judge of this Court were to be permanently injured to the extent that he or she could not longer do physical, in contradistinction to mental, labour, he or she would have no claim for impairment of earning capacity because the trier of fact gazing into the crystal ball would not see any possibility that the judge would ever abandon the law for physical labour, assuming that immediately before the accident the judge was capable of physical labour. But, on the other hand, if a plaintiff is young and has no trade or profession, the trier of fact gazing into the crystal ball might well consider whether the impairment of physical ability will so limit his future employment opportunities that he will suffer a loss. See e.g. </w:t>
      </w:r>
      <w:r>
        <w:rPr>
          <w:rFonts w:ascii="arial" w:eastAsia="arial" w:hAnsi="arial" w:cs="arial"/>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[43] There is, if I may use the word, a continuum from obviously no impairment of earning capacity from a permanent physical impairment, no matter how serious the impairment, to a very large potential loss which must be based on all the circumstances of the particular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agree with those observations. Ms. Sinnott is in a category of those who are young and without a settled line of work. The trial judge has found that Ms. Sinnott faces limitations on her ability to work competitively in jobs that were previously open to her. In my view, that finding is an adequate foundation for the trial judge's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am satisfied that Ms. Ruscheinski has proven, through the opinions of Dr. Feldman and Mr. Pakulak, a real and substantial possibility of a future event leading to a loss of income in business management. She is able to carry on her present position because her employer and job duties permit postural modifications and sick leave. Prolonged activity above a light level will adversely impact her productivity. Ms. Ruscheinski's overall ability to compete for work in an open job market has been significantly reduced due to her ongoing injuries and the limitations that have resulted. Ms. Ruscheinski's career options in her chosen field of business management are restricted due to the injuries caused by the accidents. Her ability to find other work in her chosen occupation is adversely impacted even if the treatment regime recommended by Dr. Feldman is successful. Although Ms. Ruscheinski continues to demonstrate a positive and goal oriented attitude towards work and education, I am satisfied, on the balance of probabilities, that some aspect of permanent partial disability is likely. It is the outcome of that regime that will affect the degree to which her capacity to earn income is affected. Regardless of that outcome, however, she will continue to require a flexible employer and a job position that will allow her to adjust posture and maintain mobility. In the circumstances of this case, damages should be measured on the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Romanchych v. Vallianatos</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BCCA 20</w:t>
        </w:r>
      </w:hyperlink>
      <w:r>
        <w:rPr>
          <w:rFonts w:ascii="arial" w:eastAsia="arial" w:hAnsi="arial" w:cs="arial"/>
          <w:color w:val="000000"/>
          <w:sz w:val="20"/>
          <w:lang w:val="en-US" w:eastAsia="en-US" w:bidi="ar-SA"/>
        </w:rPr>
        <w:t>, the Court of Appeal affirmed an award of $80,000 to an injured university student who was employed as a co-op student working as a laboratory technician. The plaintiff had to leave her job for another less physically demanding one due to her injuries, and earned about $2,000 per annum less. The award was made because the plaintiff established a real and substantial possibility that she would experience an income shortfall for the rest of her working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Dutchak</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2010 CarswellBC 200</w:t>
        </w:r>
      </w:hyperlink>
      <w:r>
        <w:rPr>
          <w:rFonts w:ascii="arial" w:eastAsia="arial" w:hAnsi="arial" w:cs="arial"/>
          <w:color w:val="000000"/>
          <w:sz w:val="20"/>
          <w:lang w:val="en-US" w:eastAsia="en-US" w:bidi="ar-SA"/>
        </w:rPr>
        <w:t>, an award of $25,000 was made to a female plaintiff who suffered "some minimal impairment" of her future income earning capacity. She had open to her the possibility of educating herself and then working as a licensed practical nurse for a salary higher than she was presently 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Sevinski v. Vance</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2011 BCSC 892</w:t>
        </w:r>
      </w:hyperlink>
      <w:r>
        <w:rPr>
          <w:rFonts w:ascii="arial" w:eastAsia="arial" w:hAnsi="arial" w:cs="arial"/>
          <w:color w:val="000000"/>
          <w:sz w:val="20"/>
          <w:lang w:val="en-US" w:eastAsia="en-US" w:bidi="ar-SA"/>
        </w:rPr>
        <w:t xml:space="preserve">, Voith J. awarded $30,000 to a 29-year-old woman who had a spotty work history and had suffered, significantly, with drug addiction. The award was said to represent the aggregate of two years of income without any inflationary adjustment. An award for aggregate income of two years was also made for a young plaintiff in </w:t>
      </w:r>
      <w:r>
        <w:rPr>
          <w:rFonts w:ascii="arial" w:eastAsia="arial" w:hAnsi="arial" w:cs="arial"/>
          <w:i/>
          <w:color w:val="000000"/>
          <w:sz w:val="20"/>
          <w:lang w:val="en-US" w:eastAsia="en-US" w:bidi="ar-SA"/>
        </w:rPr>
        <w:t>Crane v. Lee</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2011 BCSC 898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 find that Ms. Ruscheinski's circumstances falls into each of the four factors set out in </w:t>
      </w:r>
      <w:r>
        <w:rPr>
          <w:rFonts w:ascii="arial" w:eastAsia="arial" w:hAnsi="arial" w:cs="arial"/>
          <w:i/>
          <w:color w:val="000000"/>
          <w:sz w:val="20"/>
          <w:lang w:val="en-US" w:eastAsia="en-US" w:bidi="ar-SA"/>
        </w:rPr>
        <w:t>Golaiy</w:t>
      </w:r>
      <w:r>
        <w:rPr>
          <w:rFonts w:ascii="arial" w:eastAsia="arial" w:hAnsi="arial" w:cs="arial"/>
          <w:color w:val="000000"/>
          <w:sz w:val="20"/>
          <w:lang w:val="en-US" w:eastAsia="en-US" w:bidi="ar-SA"/>
        </w:rPr>
        <w:t xml:space="preserve">. Dr. Feldman's guarded optimism and Ms. Ruscheinski's pro-active disposition bode well for her future and her ability to continue to work through permanent partial disability. She has succeeded in obtaining a well paying job at the age of 22. She has been able to hold onto that job because of its flexible nature and the understanding attitude taken by her employer. Ms. Ruscheinski is also hoping to finish her business degree by the end of this year. I am satisfied that the strength of her personality coupled with the achievement of that degree should have, absent the accidents, allowed Ms. Ruscheinski to find other more lucrative employment in her field. While there is currently no loss of income being suffered, as was the case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the accidents have, in my opinion, restricted Ms. Ruscheinski's employment options and have made her less attractive to prospective employers. On that basis, this case can be seen as closer to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than the others cited by the parties. In my opinion, there should be a slight downward adjustment for the award in this case because the income differential had already been established at trial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Taking into account Ms. Ruscheinski's positive and pro-active disposition and the opinions expressed by Dr. Feldman and Mr. Pakulak, I am of the opinion that an award of $70,000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 </w:t>
      </w:r>
      <w:r>
        <w:rPr>
          <w:rFonts w:ascii="arial" w:eastAsia="arial" w:hAnsi="arial" w:cs="arial"/>
          <w:i/>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Although the decision of Smith J. (as she then was)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was cited in support of a claim for cost of future care, no direct evidence was tendered to show the cost of the ongoing future physiotherapy and exercise program recommended by Dr. Feldman (which is nearing completion in any event). A lump sum claim of $10,000 was advanced on behalf of Ms. Ruscheinski on the basis that she will require further chiropractic and massage therapy treatments to help her with her ongoing symptoms even if the current treatment regime is successful. Some support for that claim is found in the opinion evidence of Drs. Feldman and Wasti who said that they would continue to support their patient taking those treatments if they reasonably assisted with her management of symptoms. Unfortunately, no evidence was given in respect of a specific program; nor was an opinion or estimate provided as to the frequency or duration of anticipated chiropractic and massage therapy treatments. While I have found that Ms. Ruscheinski will continue to suffer ongoing pain and discomfort even with a successful outcome to Dr. Feldman's treatment program, there is no evidentiary foundation upon which I can grant anything other than a nominal award. In the circumstances, and having regard to her age, I award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 </w:t>
      </w:r>
      <w:r>
        <w:rPr>
          <w:rFonts w:ascii="arial" w:eastAsia="arial" w:hAnsi="arial" w:cs="arial"/>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am satisfied that the claim for special damages in the amount of $10,550.39 should be awarded. This amount reflects payments made for physiotherapy, chiropractic treatments, massage therapy, prescription medications, and the cost of injections by the naturopath. There is also a lump sum claim for mileage that is very modest in the circumstances. The defendants have not proven that it was unreasonable for Ms. Ruscheinski to have incurred these expenses. Most of the expenses are subrogated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defendants' position is that Ms. Ruscheinski's claim for damages should be reduced because she failed to continue with physiotherapy treatments after four or five treatments. Dr. Wasti recommended physiotherapy following the first motor vehicle accident. Ms. Ruscheinski chose a physiotherapist located near Dr. Wasti's office. Treatment consisted of attaching electrodes to parts of her body for approximately one-half hour. She stopped attending the physiotherapist after four or five treatments because she found the treatment provided by the physiotherapist to be ineffective and painful. I accept Ms. Ruscheinski's evidence that she advised Dr. Wasti that she had stopped. It is not clear whether she told him of her decision before or after the second motor vehicle accident. Dr. Wasti is not critical of Ms. Ruscheinski's decision. Nor did he recommend to his patient that she resume physiotherapy treatments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Ms. Ruscheinski has a positive duty to mitigate, but the onus rests on the defendants to prove that by taking certain steps which she failed to do, that all or part of the loss would have been avoided: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at para. 35, </w:t>
      </w:r>
      <w:hyperlink r:id="rId163" w:history="1">
        <w:r>
          <w:rPr>
            <w:rFonts w:ascii="arial" w:eastAsia="arial" w:hAnsi="arial" w:cs="arial"/>
            <w:i/>
            <w:color w:val="0077CC"/>
            <w:sz w:val="20"/>
            <w:u w:val="single"/>
            <w:shd w:val="clear" w:color="auto" w:fill="FFFFFF"/>
            <w:lang w:val="en-US" w:eastAsia="en-US" w:bidi="ar-SA"/>
          </w:rPr>
          <w:t>90 B.C.L.R. (3d) 69</w:t>
        </w:r>
      </w:hyperlink>
      <w:r>
        <w:rPr>
          <w:rFonts w:ascii="arial" w:eastAsia="arial" w:hAnsi="arial" w:cs="arial"/>
          <w:color w:val="000000"/>
          <w:sz w:val="20"/>
          <w:lang w:val="en-US" w:eastAsia="en-US" w:bidi="ar-SA"/>
        </w:rPr>
        <w:t xml:space="preserve">, leave to appeal to SCC refused (2002), </w:t>
      </w:r>
      <w:hyperlink r:id="rId698"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 173 B.C.A.C. 21 (note)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have determined that the defendants have not proven a failure to mitigate defence for several reasons. Ms. Ruscheinski was not told by Dr. Wasti to return to physiotherapy at the time she advised him she had stopped. I am satisfied that had Dr. Wasti made that recommendation, Ms. Ruscheinski would have followed his advice. She has been actively pursuing, without hesitation, physiotherapy treatments recommended by Dr. Feldman. Ms. Ruscheinski started her current physiotherapy regime in March 2011, attending treatments every two weeks, and then, in accordance with medical advice, they were reduced to once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Further, the defendants have not proven that there would have been any difference to the nature and extent of her injuries and symptoms, or the period of disability, had she continued with treatment from the first physiotherapist. I do not accept the defendants' submission that the benefits she has received from her current physiotherapy treatments mean that she would have benefitted by continuing treatment with her first physiotherapist. Dr. Feldman's evidence that he would have prescribed physiotherapy following the first accident had Ms. Ruscheinski been his patient at that time (with a different result being likely) does not support the defendants' submission that continued treatment with the first physiotherapist would have made a difference. The treatments provided by Ms. Ruscheinski's current physiotherapist are quite specific to Ms. Ruscheinski's injuries (that were determined as a result of Dr. Feldman's investigation) and are designed to deal with the root of her problem. Finally, the defendants' expert, Dr. Turnbull, agreed that Ms. Ruscheinski has taken appropriate steps to rehabilitate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defendants, Ms. Jaspal Biln and Mr. Jarnail Singh Biln, are liable for the first accident that occurred on February 24, 2006. Ms. Ruscheinski is not at fault for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Liability has been admitted for the second and third accidents that occurred on September 9 and 17,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injuries suffered by Ms. Ruscheinski are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defendants have failed to prove a failure to mitigate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award to Ms. Ruscheinski is: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$85,000 for non-pecuniary damages;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$1,125 for past wage loss;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$70,000 for loss of future income earning capacity;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$2,500 for cost of future care;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$10,550.39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Ruscheinski shall account to the defendants for all sums advanced to her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Absent a request from counsel to make submissions concerning costs, costs are awarded to Ms. Ruscheinski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Mr. Justice walker dated September 23, 2011 have been corrected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have drawn to my attention that there is a dispute concerning costs. I wish to thank counsel for drawing to my attention that my reasons for judgment state that costs are awarded at Scale C. This is not correct. I meant to state state that subject to matters of which I am unaware, costs should be awarded to Ms. Ruscheinski at Scale B as in my view, this case was of ordinary difficulty. I am prepared to hear submissions from counsel concerning costs, including the appropriate scale of costs, at 9am on January 25, 2012. Please advise of your intention. In the meantime I have issued a Memorandum to my judgment as follows:</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137 of the judgment the words, "Scale "C", have been replaced with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Williams v. Nelson, [2015] B.C.J. No. 2127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15-19 and 22-26,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M121932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2015 BCSC 1776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Steven Williams, Plaintiff, and Cynthia Sue Nelson and Michael Gallagher,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1"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9" w:name="Keywords_22"/>
      <w:bookmarkEnd w:id="149"/>
      <w:r>
        <w:rPr>
          <w:rFonts w:ascii="arial" w:eastAsia="arial" w:hAnsi="arial" w:cs="arial"/>
          <w:b/>
          <w:color w:val="000000"/>
          <w:sz w:val="20"/>
          <w:lang w:val="en-US" w:eastAsia="en-US" w:bidi="ar-SA"/>
        </w:rPr>
        <w:t>Damages — Physical and psychological injuries — Physical injuries - Body injuries — Back and spine — Neck — Whiplash — Soft tissue — Head injuries — Jaw — Fibromyalgia or chronic pain — Psychological injuries — Depression — Considerations impacting on award — Pre-existing injury — Miscellaneous — Action by 25-year-old plaintiff for damages for personal injuries suffered in rear-end accident in 2010 allowed — Plaintiff sustained soft-tissue injuries to neck, shoulder and back and TMJ disorder — Suffered chronic pain, anxiety and depression — Had not returned to work — Damages discounted to reflect contingency plaintiff would have undergone extensive orthodontic treatment for jaw anomaly in any event of accident — $131,250 awarded for non-pecuniary damages, $141,072 for past income loss, $290,000 for future income earning capacity, $62,852 for cost of future care, and $16,388 for special damages — No failure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Contingencies — Considerations — Extent of incapacity — Pre-existing medical conditions — Cost of future care — Loss of earning capacity — Special damages — Past loss of income — Employment income — Expenses and expenditures — Dental — Non-pecuniary loss — Pain and suffering — Action by 25-year-old plaintiff for damages for personal injuries suffered in rear-end accident in 2010 allowed — Plaintiff sustained soft-tissue injuries to neck, shoulder and back and TMJ disorder — Suffered chronic pain, anxiety and depression — Had not returned to work — Damages discounted to reflect contingency plaintiff would have undergone extensive orthodontic treatment for jaw anomaly in any event of accident — $131,250 awarded for non-pecuniary damages, $141,072 for past income loss, $290,000 for future income earning capacity, $62,852 for cost of future care, and $16,388 for special damages — No failure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Measure of damages — Deductions — Limiting factors — Duty to mitigate — All reasonable steps — Pre-existing conditions — Action by 25-year-old plaintiff for damages for personal injuries suffered in rear-end accident in 2010 allowed — Plaintiff sustained soft-tissue injuries to neck, shoulder and back and TMJ disorder — Suffered chronic pain, anxiety and depression — Had not returned to work — Damages discounted to reflect contingency plaintiff would have undergone extensive orthodontic treatment for jaw anomaly in any event of accident — $131,250 awarded for non-pecuniary damages, $141,072 for past income loss, $290,000 for future income earning capacity, $62,852 for cost of future care, and $16,388 for special damages — No failure to mitigate.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0" w:name="Case Summary_22"/>
            <w:bookmarkEnd w:id="1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25-year-old plaintiff for damages for personal injuries suffered in a motor vehicle accident in 2010. The plaintiff was a passenger in a vehicle that was rear-ended. The plaintiff sustained soft-tissue injuries to his neck, shoulder and back and an injury to his temporomandibular joints in his jaw. He had undergone extensive, unsuccessful orthodontic treatment, which included two surgeries as well as physiotherapy. At the time of the accident, the plaintiff worked as a tire mechanic. He did not return to that position post-accident. He attempted to work part-time as a bartender in 2011 but left that job after a year and had not worked since. He claimed to suffer chronic pain and depression and anxiety. In 2009, the plaintiff was assaulted and suffered soft-tissue injuries to his neck, shoulder and back and was subsequently diagnosed with depressive symptoms. The plaintiff had a congenital anomaly affecting his jaw. He had consulted with an orthodontist about getting braces shortly before the accident. The plaintiff was involved in five subsequent accidents.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1" w:name="Holdings of Court_18"/>
            <w:bookmarkEnd w:id="15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soft tissue injuries had resulted in chronic, disabling pain. It was more likely than not that the subject accident caused the plaintiff's TMJ disorder. The plaintiff's orthodontic treatment was reasonable to attempt to resolve his jaw pain. The pain and suffering flowing from the orthodontic treatment were caused by the accident. The plaintiff's psychological conditions were consequential to his physical injuries and the chronic pain and functional disability that had resulted. The plaintiff's claim for special damages associated with the cost of his orthodontic treatment was reduced by 33 per cent to reflect the contingency that he would have proceeded with the treatment in any event. His damages for pain and suffering were reduced by 10 per cent for the same contingency, reduced a further 10 per cent for the realistic possibility he would have developed TMJ disorder from the orthodontic treatment in any event of the accident, and a further five per cent to reflect the likelihood he would have developed his psychological conditions from undergoing the orthodontic treatment in any event of the accident. His loss of future income earning capacity claim was reduced by 15 per cent for the same contingencies. The plaintiff's net non-pecuniary damages were fixed at $131,250. His net past income loss was fixed at $141,072. It was highly probable the plaintiff would be able to work in a sedentary position in the future. His net future income earning capacity claim was fixed at $290,000. Cost of future care of $62,852 was awarded, which included kinesiology sessions, attendance at a pain clinic, psychological counselling, prescriptions, and vocational counselling. The plaintiff was awarded $16,388 for his special damages. The plaintiff had not failed to mitigate his damages by stopping one anti-depressant and missing some physiotherapy appointments.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2" w:name="Counsel_22"/>
      <w:bookmarkEnd w:id="1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 Martz.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Moen, M. Bruneau.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2"/>
      <w:bookmarkEnd w:id="153"/>
      <w:r>
        <w:pict>
          <v:line id="_x0000_s1143" style="position:absolute;z-index:2517841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L.A. WARREN J."/>
            <w:bookmarkEnd w:id="154"/>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Steven Williams claims damages for personal injuries he suffered in a car accident on April 4, 2010. He was in the back seat of a motor vehicle being driven by his mother when they were rear ended by a motor vehicle driven by the defendant, Michael Gallagher. Mr. Williams initially named both his mother and Mr. Gallagher as defendants, but liability has been admitted by Mr. Gallagher and Mr. Williams has discontinued the action against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Williams says that he suffered soft-tissue injuries to his neck, shoulder girdle and back, and an injury to the temporomandibular (TM) joints in his jaw. He says the injury to his TM joints has developed into TM joint (TMJ) disorder that has left him with constant, excruciating jaw pain. He also asserts that as a result of the TMJ disorder he underwent extensive, unsuccessful orthodontic treatment and faces the prospect of TM joint replacement surgery, likely more than once in his lifetime. He says that his injuries have triggered chronic pain syndrome, psychological symptoms and anxiety. He has taken Percocet, a narcotic pain medication,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Mr. Williams was 20 years old and was living with his parents in Pitt Meadows. He was employed as a tire mechanic at a tire wholesale, retail and installation business called Tireland, where his father was the manager. He has not returned to work at Tireland. About eight months after the accident, Mr. Williams started working part time as a bartender, but he left that job about a year later. He has not worked since. He says his chronic pain and psychological conditions have disabled him from working, not only in physically-demanding jobs but also in sedentary jobs and that he is permanently, competitively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Williams' pre-accident medical history figured prominently during the trial. In August 2009, he was assaulted and suffered an injury to his finger and soft-tissue injuries to his neck, shoulder and back. He was subsequently diagnosed by his family physician, Dr. Christopher Dodds, with depressive symptoms. In addition, Mr. Williams has a congenital anomaly affecting his jaw. The lower part of his face is asymmetrical because his lower jaw, or mandible, is shorter on the left than on the right. He also has some anatomical abnormality in his TM joints themselves. He had an abnormal bite, meaning his upper and lower teeth were misaligned, and his front teeth protruded. Approximately five weeks before the accident, he consulted an orthodontist about the possibility getting braces.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About a year after the accident, Mr. Williams commenced extensive orthodontic treatment that continued over approximately three years. This consisted of the extraction of several teeth in March 2011, the application of braces in April 2011, surgery in January 2013 involving the severing and repositioning of both the upper and lower jaw and the implanting of metal plates and bolts to hold the jaw in its new position, the removal of the braces in January 2014, and a further surgery in March 2014 to remove the hardware.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purpose of the orthodontic treatment is in issue. Mr. Williams says that he originally consulted the orthodontist for cosmetic reasons, but the purpose of the orthodontic treatment changed when the TMJ disorder developed. He says he underwent the orthodontic treatment because his doctors thought the correction of his bite would alleviate the TMJ pain. The defendant says that Mr. Williams underwent the orthodontic treatment for cosmetic reasons and would have done so irrespective of the April 2010 accident and the development of the TMJ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the April 2010 accident, Mr. Williams was involved in additional car accidents in August 2010, November 2010, December 2014, February 2015 and March 2015. In the August 2010 accident, his face struck the steering wheel of his car and he injured his nose and exacerbated the soft-tissue injuries to his neck and upper back. The November 2010 and December 2014 accidents also resulted in some exacerbation of his back pain. In addition, he was involved in an altercation in a bar in January 2011, during which he sustained a blow to the back of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position is that Mr. Williams has exaggerated the injuries he suffered in the April 2010 accident and the effect they have had on his life. The defendant accepts that Mr. Williams suffered soft-tissue injuries to his upper and lower trunk in that accident, and that he may continue to experience some ongoing pain and discomfort in his neck, shoulder girdle and upper back, but says that this pain is not functionally or occupationally limiting. The defendant accepts that Mr. Williams is suffering from TMJ and mood disorders, but says he has not proved that these conditions were caused by the April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alternative, the defendant submits that this is a "crumbling skull" case. The defendant says that irrespective of the April 2010 accident, Mr. Williams would have undergone the orthodontic treatment, which itself caused him significant pain and suffering. The defendant says there was a measurable risk that, because of his anomalous anatomy, Mr. Williams would have developed TMJ disorder irrespective of the April 2010 accident, and the orthodontic treatment and subsequent traumas further increased that risk. The defendant also says the likelihood Mr. Williams would have developed TMJ disorder in any event, combined with the various subsequent accidents and injuries, gives rise to a measurable risk that Mr. Williams would have developed chronic pain and psychological conditions irrespective of the April 2010 accident. In the result, the defendant says Mr. Williams' damages must be significantly reduced to reflect these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also submits that Mr. Williams failed to mitigate by choosing to stop taking an anti-depressant medication called Sertraline that had been prescribed by Dr. Dodds and by missing some physiotherapy appointments. Further, the defendant submits that Mr. Williams acted unreasonably in not pursuing alternative employment after leaving the bartending position in late 2011 and, had he done so, he could have found alternate employment. The defendant says that even if Mr. Williams is disabled from employment requiring physical labour, he has considerable residual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Williams submits that he has established that the April 2010 accident caused his current conditions and that there was no measurable risk that those conditions would have developed had the accident not occurred. He says that the medical evidence is clear, unequivocal, and virtually uncontroverted, and the only real question is the likelihood that his symptoms will be relieved and his functionality returned such that he will be able to return to some form of paid employment and, if so, when and to what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Williams quantifies his claim in the range of $1,600,000 to $2,000,000. In contrast, the defendant quantifies the claim at less than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Williams' parents' testified as did several friends and co-workers. Mr. Williams also relied upon the evidence of Dr. Dodds and his treating TMJ specialist, Dr. Douglas Courtemanche. In addition, a psychiatrist, Dr. Jeanette Smith, and physiatrist, Dr. Mark Adrian, each of whom performed an independent medical examination at the request of Mr. Williams' counsel, authored expert reports and testified. Curtis Peever, an accountant, authored three expert reports and testified about Mr. Williams' past income loss claim and about multipliers that can be used to calculate the present value of future employment income and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relies on the expert evidence of Dr. Randall Locht, an orthopedic surgeon, who conducted an independent medical examination of Mr. Williams at the request of counsel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To the extent that Mr. Williams' claim involves subjective complaints of pain, it is particularly important to examine his evidence carefully: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at 399. If his account is not convincing, the hypothesis upon which some of his medical evidence rests is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43-44.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source of Mr. Williams' most debilitating pain is the TMJ disorder and, as discussed in more detail later, there is objective evidence corroborating Mr. Williams' subjective complaints of jaw pain, including muscle spasm and MRI images showing that the discs in his TM joints are dislocated or abnormally positioned. Having said that, the nature and severity of the pain and psychological complaints are subjective. As such, Mr. Williams' credibility is the cornerstone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factors to be considered when assessing credibility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562"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ref'd, </w:t>
      </w:r>
      <w:hyperlink r:id="rId708"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 They include the firmness of the witness's memory, the ability of the witness to resist the influence of interest in modifying his recollection, whether the witness's evidence harmonizes with independent evidence that has been accepted, whether the witness changes his evidence or is otherwise inconsistent in his recollections, the witness's demeanour, and whether the witness's evidence seems generally unreasonable, impossible, or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submits that Mr. Williams' subjective reporting of his pain and disability is inconsistent with his conduct and, in particular, his selective compliance with the recommendations of his healthcare providers; his demonstrated ability to work as a bartender for 12 months; and his ability to continue to maintain friendships and a social life notwithstanding his alleged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suggests that Mr. Williams chose to stop taking Sertraline and to miss physiotherapy appointments, but was vigilant about taking Percocet, because he was not actually as affected by his injuries as he claims and he enjoyed the effect of the narcotic. The implication was that, for years, Mr. Williams cultivated a false narrative of pain and disability in consultations with his physicians, while continuing to engage in activities he enjoys such as socializing with friends, working as a bartender, drinking alcohol and taking narcotic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reasons I will set out in more detail in the section of this judgment addressing mitigation, Mr. Williams did not unreasonably stop taking the Sertraline and did not unreasonably miss physiotherapy sessions. He has taken Sertraline and other anti-depressant medication at various times, and has attended over 100 physiotherapy sessions in the years since the accident. He has followed Dr. Dodds' alternative suggestions for addressing his depressive symptoms including engaging in exercise, spending more time outdoors, and improving his diet. He has followed all of Dr. Courtemanche's suggestions for treating the TMJ disorder, including undergoing acupuncture and Botox treatments. Finally, and as discussed in more detail later, he underwent the extensive and painful orthodontic treatment. He spent approximately $21,000 on treatment, which is a significant sum for anyone, particularly a young person with a very uncertain future. His willingness to undergo such expensive and invasive treatments is, in my view, inconsistent with the defence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Similarly, Mr. Williams' ability to work part time as a bartender for about a year and to socialize with friends forms an insufficient basis upon which to conclude that he is exaggerating his pain and disability. Mr. Williams' overall condition has worsened over the years. He engaged in the bartending work relatively early on. It was a part-time, non-physical job with minimal demands. His socializing has consisted of occasionally attending restaurants and bars with friends and visiting at friends' homes. It almost goes without saying that the fact that, on a good day, he can get himself out of the house to have a meal or drinks with friends does not, on its own, mean that he is exaggerating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engaged private investigators to conduct over 100 hours of surveillance of Mr. Williams. That did not generate evidence of any conduct inconsistent with his subjective reports of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also submits that Mr. Williams engaged in questionable conduct including fighting and mixing alcohol and marijuana with his prescribed narcotics, and this supports the conclusion that he is a person of generally poor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Williams acknowledged that he had been in some fights, but no evidence was led as to the circumstances surrounding these fights. Without any additional aggravating details having been elicited, this does not give rise to material concerns about Mr. Williams'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Williams acknowledged that he does, on occasion, mix alcohol with his prescription narcotics. Most often this has consisted of a couple of drinks at a time although, on occasion, he may have had as many as six drinks. He tried marijuana about two years ago in the hope it would dull the pain but he did not like the side effects and he no longer uses it. Dr. Dodds is aware that Mr. Williams does sometimes drink and has used marijuana and yet he has continued to prescribe Percocet. Dr. Smith, who has significant experience dealing with substance abuse, said it is generally ill-advised to mix alcohol or marijuana with prescribed narcotics but that many people do. In the circumstances, neither the social drinking, nor the historical marijuana use, gives rise to material concerns about Mr. Williams'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also submits that Mr. Williams, who listened to the testimony of several witnesses before giving his own evidence, tailored his evidence to the evidence of the witnesses who testified before him. In particular, the defendant submits that Mr. Williams echoed certain testimony given by Dr. Smith about the effectiveness of Sertraline.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Smith agreed that Dr. Dodds' clinical records indicate that Mr. Williams had a good response to Sertraline when it was prescribed to him following the 2009 assault. However, she said the improvement in his depressive symptoms at that time could also be attributed to other factors. She noted that Mr. Williams told her he became frustrated by what he perceived to be an inadequate response by the police to the assault. She said this frustration may have abated once Mr. Williams retained a lawyer to pursue a civil action against his assailant, and this may have contributed to the resolution of his depressive symptoms. Dr. Smith also testified that some people experience side effects from Sertraline.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Williams commenced his testimony before Dr. Smith testified but was interrupted to permit other witnesses to testify. After Dr. Smith testified, Mr. Williams was asked why he stopped taking Sertraline. He said he did not like the side effects. When Mr. Williams was asked about the resolution of the depressive symptoms that surfaced following the 2009 assault, he acknowledged that he started feeling better after taking the Sertraline; however, he also said that he started feeling better once he had hired a lawyer who identified the assailant and commenced a civil action. When he was challenged about simply repeating Dr. Smith's theory, he acknowledged that he does not know why he began feeling better and he agreed the Sertraline may have helped.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echo the comments of Madam Justice Humphries in </w:t>
      </w:r>
      <w:r>
        <w:rPr>
          <w:rFonts w:ascii="arial" w:eastAsia="arial" w:hAnsi="arial" w:cs="arial"/>
          <w:i/>
          <w:color w:val="000000"/>
          <w:sz w:val="20"/>
          <w:lang w:val="en-US" w:eastAsia="en-US" w:bidi="ar-SA"/>
        </w:rPr>
        <w:t>Gustafson v. Davis</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2012 BCSC 1576</w:t>
        </w:r>
      </w:hyperlink>
      <w:r>
        <w:rPr>
          <w:rFonts w:ascii="arial" w:eastAsia="arial" w:hAnsi="arial" w:cs="arial"/>
          <w:color w:val="000000"/>
          <w:sz w:val="20"/>
          <w:lang w:val="en-US" w:eastAsia="en-US" w:bidi="ar-SA"/>
        </w:rPr>
        <w:t xml:space="preserve"> at paras. 112-116, concerning the common-sense practise of calling the plaintiff before the other witnesses so as not to detract from the persuasiveness of the plaintiff's testimony. Had Mr. Williams been called first, no issue would have arisen. However, having considered the evidence carefully, it is my view that Mr. Williams did not tailor his evidence in a manner that materially affected his credibility. Mr. Williams might not have mentioned that his frustration over the assault abated after hiring a lawyer to pursue a civil action had he not heard Dr. Smith's testimony. However, he was forthright in acknowledging that he did not actually know why his depressive symptoms improved. He readily admitted that the Sertraline may have helped. The fact is that both events (the hiring of the lawyer and the taking of the Sertraline) were temporally related to the improvement in his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Williams' evidence relating to his pre-accident physical health, his social interactions, his work ethic and his lifestyle was corroborated by reliable evidence from third parties. The testimony of Mr. Williams' mother was somewhat vague and therefore of limited usefulness. However, the evidence of the other lay witnesses was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Williams' father described Mr. Williams as outgoing and social, with lots of friends, before he had the accident. Lionel Del Valle, who worked with Mr. Williams both before and after the accident, Jonathan Webber, who has been Mr. Williams' close friend since childhood, and Brock Lennox, who was his supervisor at Tireland, all described Mr. Williams before the accident as an outgoing, active, hardworking, responsible and mature young man. Mr. Williams' friend, Brandon Kreklewetz, described Mr. Williams as a leader and the spark that made things happen in their group of friends. The defendant submits that Mr. Kreklewetz's testimony should be given little weight because it was not clear how well he knew Mr. Williams before the accident. I do not agree. It was apparent that the friendship between Mr. Williams and Mr. Kreklewetz has deepened since the accident, but they knew each other well enough before the accident for Mr. Kreklewetz to perceive the changes in Mr.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Williams' evidence relating to the injuries he suffered in the accident, the severity of the resulting symptoms, and the impact of those injuries on his functionality was also corroborated by reliable evidence from third parties. Mr. Williams' father testified that Mr. Williams has become reclusive and isolated. He said he has seen him lying in his bed for hours with ice packs applied to his face. Mr. Webber and Mr. Kreklewetz testified about the profound changes in Mr. Williams' personality and lifestyle since the accident. Mr. Williams' evidence relating to his injuries was also corroborated by the expert evidence and the objective findings regarding his TM joints. His testimony concerning his TM joint pain harmonized with Dr. Courtemanche's testimony about the nature of TMJ disorder and the pain associated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Locht, the orthopedic surgeon retained by the defendant to perform an independent medical examination, acknowledged that there was no evidence of any amplified pain behaviours during his interview and examination of Mr. Williams and Dr. Locht believed Mr. Williams was truthful when he described his history of pain and functionality.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Finally, Mr. Williams did not tend towards exaggeration, and his testimony was not shown to be implausible, internally inconsistent or inconsistent with other evidence. He used graphic comparisons (for example, using Sertraline was like trying to drain a lake by removing a bucket of water at a time and his jaw joints felt like knotted elastics), which demonstrated the effort he made to be understood. He was occasionally overcome with emotion while testifying. This most often occurred when the testimony touched on topics concerning his future. In my view, none of this was feigned and I ascribed it, in large part, to his psychological conditions which include a somatic symptom disorder. Further, his father was ill and, sadly, passed away during the trial. His father's condition no doubt heightened Mr. Williams' emotional state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these reasons, I concluded that Mr. Williams was a truthful witness who tried hard to relate his evidence in a complete and straightforward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Before the April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Williams was born in 1989. He has a sister who is one year older. She has a four-year-old son. He lives with his mother, sister and nephew in the house in Pitt Meadows where the family has lived for most of Mr. Williams' life. Mr. Williams' father lived with them until his recent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Williams was a typical, active teenager. He played soccer for his high school team and also played in a neighbourhood league. He liked video games. He had many friends. His parents and the friends who testified described him as high-energy, outgoing, happy and social.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Williams graduated from Pitt Meadows Secondary School in 2007. He characterized himself as a below average student. His transcript for grades 10 through 12 shows that he passed all his courses in those years. While he received many bare passes, he performed much better, obtaining a few Bs and even one A, when he was supported in pursuing a course independently and at his own pace. While he did not perform well in the traditional learning environment of a public high school, these results suggest that he may be capable of achieving academic success in an alternative or non-traditional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he was in grade 10, Mr. Williams concluded that he was not well suited to academic learning. He looked to the example of his father who had established a secure career at Tireland and had become a good provider for their family, even though he had not graduated from high school. Mr. Williams was determined to do at least as well. His life goals were to succeed in a non-academic career, buy a home and raise a family with a middle-class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still in high school, Mr. Williams worked at a McDonald's restaurant where he performed well and received promotions to lower level management positions. Lionel Del Valle, an assistant manager at McDonald's at the time, testified that he thought Mr. Williams was a such good worker that he later sought him out to offer him the bartending job in late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high school, Mr. Williams decided that he wanted to follow his father into the tire business at Tireland. His father was supportive of the idea, but no positions were immediately available at Tireland. Mr. Williams tried a number of other entry-level, physical jobs, while he waited for an opening. The defendant characterizes Mr. Williams as aimless during this period but I accepted Mr. Williams' explanation that he wanted to try out a few different jobs to get a better sense of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position opened up at Tireland in 2008 and Mr. Williams secured it with the help of his father. He was a tire installer or tire mechanic. The job involved very heavy physical labour. Mr. Williams was required to lift hundreds of pounds of tires each day. It was often necessary to work in awkward positions and with heavy tools. He excelled at the job. Brock Lennox, his supervisor at Tireland, testified that Mr. Williams was "the best worker there, except for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to chronic ear infections, which ultimately resulted in the need for ear surgery, Mr. Williams has had a few medical issues, some of which are relevant to the issues to be resolved in this action. In 2007, he fractured his nose. This resulted in a persistent septal deviation that was surgically repaired in 2009. In mid-August 2009, he was assaulted and suffered a laceration to his finger as well as soft-tissue injuries in his neck, shoulder girdle and back. The soft-tissue injuries did not affect his work, but the finger injury did and he was off work for several weeks as a result. The soft-tissue symptoms gradually resolved with his last complaints being noted in physiotherapy records in February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January 2010, Mr. Williams told Dr. Dodds that he was suffering from depressive symptoms that developed after the 2009 assault. Dr. Dodds prescribed Sertraline and the symptoms were much better when he next saw Dr. Dodds, two weeks later. At trial, Dr. Dodds characterized this depressive episode as short-lived and not pervasive. However, in a medical legal report he wrote on November 29, 2011, for use in a civil action commenced by Mr. Williams in relation to the assault, Dr. Dodds wrote that, following the assault, Mr. Williams "experienced the insidious onset of major depression". Defence counsel submits that this was inconsistent with the way Dr. Dodds characterized the depressive symptoms in this action. Having read the November 29, 2011 report in its entirety, I do not consider there to be any material inconsistency. In that report, Dr. Dodds made the point that because of the insidious nature of the symptoms, Mr. Williams did not present for medical attention for almost five months following the assault and, by the time he did seek help in January 2010, the symptoms were impairing the quality of his life. Although he referred to the incident, in the report, as a "major depression", he also expressly noted that the symptoms improved dramatically within a few weeks of Mr. Williams commencing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already noted, Mr. Williams has a congenital anomaly affecting his lower jaw. He had an abnormal bite with protruding front teeth. As a child, his mother took him and his sister to an orthodontist named Dr. Maplethorp. His sister got braces and he did not. His mother testified that she did not think Mr. Williams needed braces and she did not pursue orthodontic treatment on his behalf. In February 2010, Mr. Williams contacted Dr. Maplethorp himself. He testified he did so because he continued to be interested in getting braces to correct his bite, for cosmetic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Williams testified that, at the time of the April 2010 accident, he was still considering whether to have orthodontic treatment, for cosmetic reasons, and that no one, including Dr. Maplethorp, had yet discussed the possibility of jaw surgery. He also testified that he did not suffer from TMJ pain before the accident. He testified that he does not recall when, specifically, he discussed actual treatment options with Dr. Maplethorp, but that it was definitely after the onset of the TMJ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Maplethorp did not testify; however, her clinical records were admitted into evidence by agreement of the parties. Those records, together with Dr. Dodds' records, establish the following timeline:</w:t>
      </w:r>
      <w:r>
        <w:rPr>
          <w:rFonts w:ascii="arial" w:eastAsia="arial" w:hAnsi="arial" w:cs="arial"/>
          <w:sz w:val="20"/>
          <w:lang w:val="en-US" w:eastAsia="en-US" w:bidi="ar-SA"/>
        </w:rPr>
        <w:cr/>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Williams contacted Dr. Maplethorp's office on February 2, 2010 and an appointment was scheduled for February 23, 2010, during which Dr. Maplethorp noted that his jaw was "very asymmetric" and the right joint was "noisy".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22, 2010, Dr. Maplethorp made notes outlining two alternative treatment plans. The first involved braces and jaw surgery and the second involved braces alone. She also noted a third option of doing nothing or, as she put it in her notes, "Accept as is". It is not clear from her records whether these options were discussed with Mr. Williams on April 22, 2010.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letter written to Mr. Williams' lawyer in July 2012, Dr. Maplethorp stated that a treatment plan was "finalized" during a consultation with Mr. Williams on May 20, 2010.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 2010, Dr. Maplethorp wrote to Dr. McDonald, an oral surgeon, asking that he examine Mr. Williams "with regard to a possible combined orthodontic/orthognathic surgical treatment plan". In that letter she outlined the plan as including the possible extraction of teeth and orthognathic (jaw) surgery to be performed by Dr. McDonald combined with braces to be applied by Dr. Maplethorp. Dr. Maplethorp asked for Dr. McDonald's comments "in order to finalize the treatment plan".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3, 2010, Dr. Maplethorp wrote to Dr. Bing, Mr. Williams' regular dentist, outlining both the surgical option and the option involving braces alone. She advised Dr. Bing that she was waiting for Dr. McDonald's opinion before proceeding.</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Williams saw Dr. McDonald on June 23, 2010. In Dr. McDonald's subsequent report to Dr. Maplethorp, he noted the "recent MVA" and TMJ problems which he said should be sorted out first.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Dodds referred Mr. Williams to Dr. Courtemanche on June 28, 2010, but due to Dr. Courtemanche's waiting list, he did not see Dr. Courtemanche until two years later, in June 2012.</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2010, Mr. Williams commenced conservative care for the TMJ pain under the supervision of Dr. Ng, an oral medicine specialist. This included a soft food diet, moist heat application, muscle relaxants and anti-inflammatories. By December 13, 2010, Dr. Ng reported that Mr. Williams' TMJ disorder had been unresponsive to conventional care.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17, 2010, Dr. Maplethorp noted, in her clinical records, that Dr. Dodds "feels ortho &amp; surgery is the best option as no other options are working".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orthodontic treatment commenced in March 2011, when Dr. McDonald extracted six teeth. This was followed up by Dr. Maplethorp putting on the braces in April 2011.</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 a year later, in June 2012, Mr. Williams finally saw Dr. Courtemanche who recommended that the orthodontic treatment proceed to the next phase, which was the surgery. In a letter to Dr. Dodds he explained "it's likely that if he gets a good balance between the position of centric occlusion and centric relation, that this will mitigate his TM joint symptoms".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McDonald did the initial jaw surgery in January 2013, which involved severing both the upper and lower jaw, repositioning and fixing it into place with hardware.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From the foregoing, I find that Mr. Williams consulted Dr. Maplethorp in February 2010 to consider orthodontic treatment for cosmetic reasons. I find that between February 23, 2010 and April 22, 2010, Dr. Maplethorp formulated two treatment options, including the option that was ultimately pursued, for the purpose of realigning Mr. Williams' jaw and correcting his bite and that, as of April 22, 2010, doing nothing still remained an option. Although it is likely that Dr. Maplethorp discussed the options with Mr. Williams on May 20, 2010, no treatment plan was finalized in May 2010, notwithstanding the statement in her July 2012 letter to Mr. Williams' lawyer. This is clear from the fact that in June 2010, Dr. Maplethorp asked for Dr. McDonald's views before finalizing the plan, and also advised Dr. Bing that two options remained under consideration and that she was waiting for Dr. McDonald's opinion. Finally, I find that the consideration of pursuing any orthodontic treatment at all was suspended in June 2010, when Dr. McDonald said the TMJ problems should be sorted out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next question is whether Mr. Williams suffered from any TMJ disorder symptoms prior to the accident on April 4, 2010. He testified that he did not have jaw pain until after the accident. As already noted, Dr. Maplethorp's clinical records indicate that on February 23, 2010 Mr. Williams' right jaw joint was noisy, but Dr. Courtemanche testified that many people have noisy joints and never develop any TMJ dysfunction 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Dodds' clinical records make no note of any TMJ complaints prior to the accident and, in his first medical legal report written for this action, Dr. Dodds reported that Mr. Williams "never complained of, nor displayed symptoms of, jaw joint abnormalities" prior to the April 2010 accident. However, in his June 28, 2010 referral note to Dr. Courtemanche, Dr. Dodds stated that Mr. Williams had "TMJ problems for some time" and "he is worsening since MVA (April 2010)". In a form Dr. Dodds submitted to ICBC in June 2010, he referred to the jaw as "worse". The defendant submits that this evidence suggests Mr. Williams' TMJ problems pre-dated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Dodds testified that it appears he was mistaken in his referral note to Dr. Courtemanche in suggesting that Mr. Williams' TMJ symptoms pre-dated the April 2010 accident. He repeated that he did not record any complaints of jaw pain or symptoms in his pre-accident clinical records and, to his recollection, Mr. Williams never mentioned jaw pain prior to the accident. He also maintained that the June 2010 ICBC form accurately recorded Mr. Williams' condition on the date it was prepared and that the jaw symptoms were worse in June than they were in April when Mr. Williams first reported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Dr. Dodds was prepared to acknowledge that his referral note mistakenly suggested the TMJ problems pre-dated the accident, in my view the note is ambiguous. By late June 2010, Mr. Williams had been experiencing TMJ pain for nearly three months that was significant enough to cause Dr. Dodds to refer him to physiotherapy and to requisition an MRI. That is consistent with Mr. Williams having had TMJ problems for "some time". Also, the statement that he was "worsening since the MVA" could mean that he has been getting progressively worse since the MVA. It does not necessarily mean that the problems pre-existed the accident. It is unfortunate that the note is ambiguous but, in my view, when it is considered in the context of all the evidence, it does not establish, on a balance of probabilities, that Mr. Williams had any TMJ disorder before the accident. Similarly, I accept that the June 2010 ICBC form indicates only that the symptoms were worse in June than they were in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the forgoing reasons, I find that Mr. Williams' right jaw was noisy in February 2010, when he saw Dr. Maplethorp, but that he did not suffer from any jaw pain or TMJ disorder until after the April 2010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accident occurred on April 4, 2010. Mr. Williams' mother was driving a 2007 Kia Sport motor vehicle. Mr. Williams' father was in the front passenger seat and Mr. Williams was in the back seat behind his father. They were stopped on Hastings Street in Burnaby, close to Willingdon, when they were hit from behind. Mr. Williams' father testified he felt a big jolt and was sprung forward. He said he injured his back and shoulder and, although he was not able to perform all his duties at work for a few weeks, he did not take any time off work. Mr. Williams' mother went to the doctor after the accident but she did not testify to having been injured.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Williams experienced immediate pain in his back after the accident. The pain became more intense over the next few hours. By the next day he was experiencing pain in his neck and shoulder as well. The pain became progressively worse and he had also developed pain in his jaw. The pain interfered with Mr. Williams' ability to work and to pursue recreational activities. He did not return to work at Tireland.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Williams first saw Dr. Dodds two days after the accident, on April 6, 2010. Dr. Dodds initially diagnosed multiple soft-tissue injuries and he wrote a referral slip for physiotherapy that noted both "back" and "TMJ".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Williams commenced physiotherapy at Meadowvale Physiotherapy for both his back and his TM joints. In late April, he started active physiotherapy at Karp Rehabilitation, and after that at West Coast Physiotherapy. He attended physiotherapy regularly between April 2010 and December 2010, and more sporadically since. He has attended over 100 physiotherapy sessions during the five years between the accident and the trial. He testified that when not attending physiotherapy, he exercises at home, following regimes established for him by his physiotherapists.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Over the years since the accident, Mr. Williams has seen Dr. Dodds regularly complaining of headaches, pain in the mid- and lower back, neck and shoulders, and jaw pain. By May 2010, Dr. Dodds was noting spasm and decreased bulk and tone in the muscles in his back, decreased range of motion in the jaw, and increased deviation of the jaw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late June 2010, Dr. Dodds referred Mr. Williams to Dr. Courtemanche for the jaw symptoms and requisitioned an MRI of the jaw. Also in late June 2010, Mr. Williams reported to Dr. Dodds that he was experiencing depressive symptoms including decreased energy, disturbed sleep, irritability, and short-term memory problems. Dr. Dodds prescribed Sertraline and Mr. Williams reported some improvement in these symptoms by July 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July 2010, Mr. Williams started the conservative TMJ treatment under the care of Dr. 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August 5, 2010, Mr. Williams was in another motor vehicle accident, during which he struck his face on the steering wheel. Mr. Williams testified that he injured his nose and experienced a temporary exacerbation of his back pain in this accident. At an appointment a few days later, Dr. Dodds noted bruising on Mr. Williams' nose and that his back symptoms appeared unchanged. Dr. Dodds expressed the view, at trial, that this accident did not affect Mr. Williams' jaw symptoms but in a form he completed for ICBC on October 23, 2010 in relation to the August 2010 accident he wrote "hit face on airbag (nose mostly) jaw affected". Mr. Williams testified that he does not recall the jaw pain being exacerbated by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Williams had an MRI of his jaw in October 2010. It showed dislocation of the discs in both TM joints. According to Dr. Courtemanche, who reviewed the films nearly two years later, on the right side the disc was reverting to its normal position when Mr. Williams opened his mouth, which is referred to as "recapturing", but on the left side the disc remained out of position even when the mouth was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Williams was involved in another motor vehicle accident on November 29, 2010, when a truck backed into the car he was driving. Mr. Williams testified that he felt a temporary exacerbation of his back pain. He next saw Dr. Dodds on December 6, 2010. Dr. Dodd testified that he did not examine Mr. Williams' back at that appointment because the same areas were involved, and the jaw was his priority. Dr. Dodds noted a significant decrease in Mr. Williams' ability to open his jaw and ongoing deviation to the right side when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By December 2010, Dr. Ng reported that Mr. Williams was suffering from chronic TMJ disorder and that conventional care was "unlikely to provide any predictable perceived effect". Dr. Dodds reviewed Dr. Maplethorp's records and concluded that Mr. Williams should proceed with the orthodontic treatment in the hope that the correction of his bite would reduce the stress on his TM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December 2010, Mr. Williams started working part time as a bartender at the Golden Ears Pub. Lionel Del Valle, his former supervisor at McDonald's, was managing the pub and he offered Mr. Williams the job. Mr. Williams testified that he worked two to three shifts a week, on average, and he initially enjoyed the job. His role was limited to making drinks for the serving staff, and he was not required to perform any heavy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January 7, 2011, Mr. Williams was struck in the back of the head by a police officer at a bar. He testified that his head was bruised and he had some stiffness in this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March 14, 2011, Mr. Williams underwent the first phase of the orthodontic treatment. Six teeth were extracted by Dr. McDonald. Following the extraction, his pain increased significantly and Dr. Dodds prescribed Percocet for the first time. In April 2011, Mr. Williams was fitted with braces, the ongoing adjustment of which caused considerable pain. He continued taking Percocet, and has taken it daily ever since. He now takes up to 10 or 12 tablets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By the fall of 2011, Mr. Williams' chronic pain and depressive symptoms had worsened. Mr. Williams had earlier stopped taking the Sertraline on his own which, according to Dr. Dodds, "had resulted in dramatically increased fatigue, terminal insomnia, nonrestorative sleep and a substantial increase in pain". Dr. Dodds again prescribed Sertraline and also Gabapentin and anti-inflammatories. The Sertraline dosage was increased in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Williams quit the bartending job in December 2011. He testified that he was being bullied by a new manager who took over from Mr. Del Valle. He said he put up with it for as long as he could, but by December 2011, the situation was intolerable. His co-worker at the pub, Mr. Bruinsma, corroborated this testimony, as did Mr. Del Valle. Mr. Williams made some modest efforts to obtain another bartending job, but he was not successful. He testified that he remained in pain, he was feeling less hopeful about his prospects of recovery, and that "things were falling apart". He has not worked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By January 2012, Mr. Williams had again stopped the Sertraline on his own. Dr. Dodds prescribed a different anti-depressant called Trazodone.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Williams continued to see Dr. Dodds regularly for analgesic reassessment and prescription renewals. By April 2012, the Trazodone dosage had been increased. Dr. Dodds noted that "tolerance to Oxycodone was emerging as an issue". An attempt was made to substitute Tramadol and Codeine for the Percocet, but this was not effective. In addition, a change to long-acting morphine was discussed but Mr. Williams did not want to switch to a stronger pain medication so he remained on Percocet.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Williams' first appointment with Dr. Courtemanche was on June 25, 2012. Dr. Courtemanche noted reduced range of motion in Mr. Williams' jaw and palpable muscle spasm. He also noted that the October 2010 MRI scan showed the left disc out of position and the right disc recapturing with mouth opening. After this first appointment, Dr. Courtemanche wrote to Dr. Dodds, recommending that Mr. Williams complete the orthodontic treatment. His letter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he's most of the way through orthodontic treatment leading to orthognathic surgery, it would appear that this should best be completed. It's likely that if he gets a good balance between the position of concentric occlusion and concentric relation, that this will mitigate his TM joint symptoms. It may be that the left TMJ joint is congenitally abnormal and things will not settle down and that his injury has unmasked the underlying potential pathology.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see an indication for operative management of his joint pathology and I think he should complete his current course of treatment with Drs. Maplethorp and McDonald and see how things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Williams next saw Dr. Courtemanche on September 19, 2012. He was still wearing braces and waiting for the jaw surgery. Dr. Courtemanche noted continuing muscle spasm in the jaw area and significantly reduced range of motion. Mr. Williams' interincisal opening range of motion was measured at 18 mm. According to Dr. Courtemanche, a normal measure would be 42 mm. Mr. Williams' lateral jaw movement was also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Williams continued to see Dr. Dodds regularly between the fall of 2012 and June 2013. Dr. Dodds testified that he thought Mr. Williams' back problems had worsened. He noted that Mr. Williams' overall muscle tone and bulk had further decreased in the mid- and upper back on both sides. He noted persistent spasm and decreased bulk in the shoulders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Williams testified that he tried smoking marijuana for pain relief. He said he had not smoked it before and did it only because he was desperate for pain relief. In late 2012, he discussed this with Dr. Dodds, and Dr. Dodds signed a form that was required for Mr. Williams to purchase marijuana from a dispensary. He then smoked marijuana occasionally over a period of a few months, but stopped because he did not like the side effects which included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January 17, 2013, the jaw surgery was performed by Dr. McDonald. Both the upper and lower jaw bones were cut and repositioned with metal plates and screws implanted to hold them in place. Mr. Williams testified that after the surgery he was swollen for several months and the jaw pain was initially worse, but then settled back to its previous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Williams next saw Dr. Courtemanche on May 7, 2013. He still had the braces on. He continued to experience a lot of pain, but his bite and range of motion had improved. At trial, Dr. Courtemanche said that pain, three months post-surgery, was not unusual and he remained optimistic.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Williams next saw Dr. Courtemanche on July 10, 2013. He still had his braces on. Dr. Courtemanche noted muscle spasm, but said he continued to be of the view that Mr. Williams should "wait and see" if the pain would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Williams had the braces removed in mid-January 2014 and he saw Dr. Courtemanche a few days later. His range of motion was close to normal, but the pain remained and he continued to take Percocet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Williams testified that following the initial jaw surgery he had discomfort at the sites of the hardware. He said he had been warned by Dr. McDonald that this might occur and the hardware might have to be removed. On March 12, 2014, Mr. Williams had a second surgery, performed by Dr. McDonald, to remove the plates and screws.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Williams testified that his jaw pain never improved following the surgeries. He said he had to go to the emergency department at the hospital several times over the years because the pain was unbearable.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By April 2014, Dr. Courtemanche concluded that the orthodontic treatment had failed. Mr. Williams' bite was corrected, but there was no alleviation of the pain, his range of motion had regressed, and he continued to experience spasm in his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Courtemanche testified that he next focused on managing Mr. Williams' muscle spasm to see if that would relieve the pain. He recommended exercise, stretching, heat, massage and acupuncture. Between April 16, 2014 and March 20, 2015, Mr. Williams saw Dr. Courtemanche on seven occasions. Mr. Williams followed Dr. Courtemanche's recommendations, including acupuncture, but nothing helped. His range of motion remained restricted and he continued to have a lot of muscle spasm. Dr. Courtemanche tried Botox treatments for the muscle spasm which Mr. Williams said offered only minor and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summer of 2014, Dr. Dodds referred Mr. Williams to a psychologist named Dr. David Lingley.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By late September 2014, Dr. Dodds noted a worsening of Mr. Williams' reports of anxiety and depression. The PharmaNet records show that in late September Mr. Williams filled prescriptions from Dr. Dodds for Sertraline and Ativan. It was not explained why Dr. Dodds reverted to Sertraline from Trazodone.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December 2014, Mr. Williams was assessed by Dr. Smith. I will address her opinions in the causation section of this judgment. For now I note only that Dr. Smith diagnosed Mr. Williams as probably suffering from an adjustment disorder with mixed anxiety and depressed mood and somatic symptom disorder with predominant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December 30, 2014, Mr. Williams was involved in another accident. He testified that he felt a temporary worsening of his back pain but no change to his jaw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January 2015, another MRI was performed on Mr. Williams' jaw. Dr. Courtemanche testified that this MRI showed that the left disc was permanently dislocated. The right disc was abnormal, with some dislocation, but it continued to "recapture". However, some degenerative changes in the jaw joints were now apparent, which suggested osteoarthritis. Dr. Courtemanche said the MRI indicated changes so extensive that, in his view, the left disc will never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By February 2015, Dr. Courtemanche had formed the view that Mr. Williams should undergo TM joint surgery so that he could actually examine the left joint and possibly remove the left disc. However, Dr. McDonald subsequently expressed a contrary opinion and Mr. Williams remains undecided as to whether to have the further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trial, Dr. Courtemanche said the surgery he is now recommending could improve Mr. Williams' pain, but it could also make it worse, or it could have no effect at all. He agreed the same could be said about the surgery performed by Dr. McDonald: there was a possibility that it would relieve the pain, but also a possibility that it would make it worse or have no effect. He agreed that, in the result, it made it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injuries and conditions were caused or contributed to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test for causation,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is the "but for" test. Mr. Williams must establish that it is more likely than not that, but for the April 4, 2010 accident, he would not have suffered the injuries underlying his claim. However, he does not have to establish that the accident is the sole cause of the injuries. So long as he proves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part of the cause of an injury,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the defendant will be fully liable for the harm suffered, even if other causal factors, for which the defendant is not responsible, contributed to the harm: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Where there are potentially multiple causes of a plaintiff's injuries, it is necessary to determine whether the injuries are divisible or indivisible in order to ensure that the defendants are not held liable for injuries not caused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24-25. Indivisible injuries are those that cannot be separated or have liability attributed to the constituent causes whereas divisible injuries are those capable of being separated out and having their damages assessed independently: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 leave to appeal ref'd </w:t>
      </w:r>
      <w:hyperlink r:id="rId710" w:history="1">
        <w:r>
          <w:rPr>
            <w:rFonts w:ascii="arial" w:eastAsia="arial" w:hAnsi="arial" w:cs="arial"/>
            <w:i/>
            <w:color w:val="0077CC"/>
            <w:sz w:val="20"/>
            <w:u w:val="single"/>
            <w:shd w:val="clear" w:color="auto" w:fill="FFFFFF"/>
            <w:lang w:val="en-US" w:eastAsia="en-US" w:bidi="ar-SA"/>
          </w:rPr>
          <w:t>[2010] S.C.C.A. No. 337</w:t>
        </w:r>
      </w:hyperlink>
      <w:r>
        <w:rPr>
          <w:rFonts w:ascii="arial" w:eastAsia="arial" w:hAnsi="arial" w:cs="arial"/>
          <w:color w:val="000000"/>
          <w:sz w:val="20"/>
          <w:lang w:val="en-US" w:eastAsia="en-US" w:bidi="ar-SA"/>
        </w:rPr>
        <w:t xml:space="preserve">. If an injury is indivisible, subject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is liable for all damages attributable to that injury regardless of the contribution of other causes: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17-20,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Causation need not be determined by scientific precision and is best answered with ordinary common sense: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16. It is also important to keep in mind that legal causation is not the same as medical causation. In law, in determining the cause of complex medical conditions, all the plaintiff must prove is that it is more likely than not that without the tort, the condition would not have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Williams' complaints are grouped into three categories:</w:t>
      </w:r>
      <w:r>
        <w:rPr>
          <w:rFonts w:ascii="arial" w:eastAsia="arial" w:hAnsi="arial" w:cs="arial"/>
          <w:sz w:val="20"/>
          <w:lang w:val="en-US" w:eastAsia="en-US" w:bidi="ar-SA"/>
        </w:rPr>
        <w:cr/>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the neck, back and shoulder girdle area;</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jaw pain;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disorders, including depressive symptoms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Before addressing each of these groups of complaints, I wish to address the opinion evidence of Dr. Dodds. In addition to chronicling the history of his treatment of Mr. Williams, Dr. Dodds provided opinion evidence with respect to causation and prognosis. The defendant submits that while there was no reason to question the reliability of Dr. Dodds' evidence concerning his treatment of Mr. Williams, he was biased in favor of Mr. Williams and, as such, his opinion evidence should be given little weight. Dr. Dodds impressed me as a dedicated physician who, over his almost lifelong relationship with Mr. Williams, has developed a genuine fondness for him. Dr. Dodds has been passionate in his efforts to assist Mr. Williams. I have no doubt that he has been and will continue to be an invaluable source of support for Mr. Williams. The question is whether, in his concern for Mr. Williams, he has become partial and his opinions therefore unreliable. I have considered that question carefully but have come to the conclusion that it is not necessary to answer it. This is because Dr. Dodds' opinions add little, if anything, to the opinions of the other experts and, as a result, it is not necessary for me to rely on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Neck, Back and Shoulder Girdle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have no hesitation in finding that since the accident, Mr. Williams has suffered from pain in his neck, mid-back and left shoulder girdle that fluctuates depending on his activities. The symptoms are exacerbated by activities such as prolonged sitting and bending. For the reasons already explained, I found Mr. Williams to be a credible witness and I accept his evidence concerning his physical symptoms, their progression, and the resulting impact on his functionality.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Williams relied on the opinion evidence of Dr. Mark Adrian, respecting the cause of and prognosis for his back, neck and shoulder complaints. Dr. Adrian is a physician who is certified in the specialty of physical medicine and rehabilitation. He has further fellowship training in the subspecialty of spine, musculoskeletal, and sports medicine, and has received certification in the subspecialty of pain medicine. He is on the staff of the Department of Orthopedics, Division of Spine, at Vancouver General Hospital, and is a member of the Department of Physical Medicine and Rehabilitation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Adrian assessed Mr. Williams on August 13, 2014, and then prepared his expert report. No objection was made to Dr. Adrian's qualifications as a physician with a specialty in physical medicine and rehabilitation. No objection was made to the admissibility of any portion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Adrian summarized Mr. Williams' medical history. He assumed Mr. Williams suffered injuries to his hands, neck, shoulder girdle and back in the August 2009 assault and that those symptoms gradually resolved prior to the April 4, 2010 accident. He also assumed that Mr. Williams experienced temporary exacerbation of his spinal and left shoulder girdle symptoms in the motor vehicle accidents that occurred in August 2010 and November 2010, as well as a temporary exacerbation of his symptoms following the incident in the bar in January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Adrian reported that the results of his examination were consistent with Mr. Williams suffering physical force to the tissues in his neck, back and left shoulder girdle, and that Mr. Williams described a pattern of pain symptoms consistent with such an injury. He diagnosed Mr. Williams as having mechanical neck and mid-back pain, and soft-tissue pain in the left shoulder girdle. In his opinion, these symptoms were caused by the April 2010 motor vehicle accident. He also expressed the opinion that due to Mr. Williams' history of pre-accident spinal symptoms and left shoulder girdle pain, he was probably vulnerable to injury in these areas. However, he went on to state that, given his symptoms had resolved prior to the April 2010 accident, "it is unlikely that he would spontaneously develop persistent, regularly occurring and physically-limiting" pain in these areas had it not been for the April 4, 2010 accident. In cross-examination he confirmed his understanding that the subsequent incidents resulted in temporary flare-ups of the symptoms which then settled back at the prior level. He said that in these circumstances he does not think the subsequent events, even the combination of them, would themselves have led to chronic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Adrian's prognosis is that Mr. Williams' neck, back and shoulder pain is likely to remain the same and that he is vulnerable to future injury in these areas. He expressed his prognosis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individuals suffering from mechanical spinal pain or soft tissue pain following an injury experience improvement over time. Some individuals, however, experience persistent pain despite the passage of time. In other words, not all individuals will recover from these types of injuries. In my experience, individuals suffering beyond two years from the injury date are unlikely to experience further significant improvement.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two years has elapsed since the accident. Mr. Williams experiences persistent, physically limiting mechanical spinal pain (neck and back pain) and soft tissue pain affecting his left shoulder girdle. The prognosis for further recovery of the injuries suffered to his spinal column and soft tissues of the shoulder girdle over time is poor. It is unlikely that the injuries suffered to his spinal column or soft tissues will undergo progressive deterioration over time. Due to his injuries, his neck, back and shoulder girdle are vulnerable to future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Adrian also expressed the opinion that Mr. Williams' functional limitations are unlikely to resolve and that he is permanently partially disabled as a result of the neck, back and shoulder injuries. In this regard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Williams will probably continue to experience difficulty performing activities that place physical forces onto the painful and injured structures involving his neck, left shoulder girdle, and mid back. Specifically, he will probably experience difficulty performing activities that require heavy or repetitive lifting; prolonged awkward spinal positioning; prolonged sitting; standing; or stooping; impact activities; or repetitive or prolonged reaching, particularly involving his left upper extremity. These physical limitations are unlikely to resolve with time. In my opinion, Mr. Williams is permanently partially disabled as a result of the injuries suffered in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Williams is not suited to employment that involves the above listed activities as core components. He is most suited to lighter duty, flexible employment activities, with a sympathetic employer, that allows him to frequently alter his position and posture and do not involve the above listed physical components as core components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At trial, Dr. Adrian confirmed that his comment about Mr. Williams being best suited to lighter duty jobs was made without regard for his jaw problems and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relies on the opinion evidence of Dr. Locht who is an orthopedic surgeon, qualified as such by the Royal College of Physicians and Surgeons of Canada. He has practised as on orthopedic surgeon at Chilliwack General Hospital since 1999. He has an appointment as a Clinical instructor in the Department of Orthopaedics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Locht assessed Mr. Williams on February 13, 2015, and then prepared an expert report. No objection was made to Dr. Locht's qualifications as an expert in orthopedic surgery. No objection was made to the admissibility of any portion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was significant agreement between Dr. Locht's and Dr. Adrian's opinions. Dr. Locht agreed that Mr. Williams suffered soft-tissue injuries or musculoligamentous strains/sprains to the upper and lower trunk in the April 2010 accident and that those injuries "most probably are contributing to his current pain complaints". Dr. Locht expressed the view that the August 2010 and November 2010 accidents temporarily aggravated the previous soft-tissue injuries. He said he could not determine how much each event is contributing to Mr. Williams current pain complaints but that the November 2010 accident likely had "minimal effect". He stated that even in the absence of those two subsequent accidents "it is likely that Mr. Williams would still be experiencing discomfort aggravated by physical activities". Dr. Locht's also said the injuries suffered in 2009 had probably resolved before the April 2010 accident and were not likely the cause or a contributing factor to the injuries suffered in the April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were two material differences between Dr. Locht's opinions and those of Dr. Adrian, both of which related to the emphasis Dr. Locht placed on what he characterized as a lack of objective symptoms. Dr. Locht acknowledged that Dr. Dodds' clinical records repeatedly documented muscle spasm and decreased muscle tone and bulk, but it is Dr. Locht's view that muscle spasm and flaccidity are not objective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first material difference between Dr. Locht's evidence and that of Dr. Adrian concerned Mr. Williams' functionality. Dr. Locht opined that there is "no evidence to support a definable musculoskeletal condition that would support a work disability, including all of Mr. Williams duties at Tireland", that it is reasonable to conclude that Mr. Williams "would most probably have" been able to return to limited light duties, such as working at McDonald's part time, within six months of the accident, and to full physical duties at Tireland within two years of the November 2010 accident. Dr. Locht did not say that, in this opinion, Mr. Williams "was" able to return to work, but rather, that he "would have been able" to do so. It is not clear to me whether this is material, but the ambiguity affects the weight I am prepared to give the report. The second material difference between Dr. Locht's evidence and that of Dr. Adrian concerned Mr. Williams' prognosis. Dr. Locht expressed the view that is not possible to provide an accurate prognosis, other than ruling out the likelihood that Mr. Williams will develop a pathological condition such as a herniated disc in the future, because Mr. Williams' clinical presentation relies entirely on subjective complaints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Locht's view that muscle spasm and decreased muscle tone are not objective symptoms was not well developed, likely because it arose for the first time in cross-examination. He seemed to be saying that muscle spasm and flaccidity cannot be objectively observed by a physician or can be subjectively triggered by a patient, or both. Irrespective of that somewhat controversial view, for the reasons expressed below I have concluded that I prefer Dr. Adrian's opinions to the extent that they differ.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Locht acknowledged, at trial, that he found no evidence of any amplified pain behaviours during his interview and examination of Mr. Williams and he agreed that Mr. Williams was probably truthful when he described his history of pain and functionality. Dr. Locht also acknowledged that psychosocial factors play a significant role in amplifying the pain perception pathways and illness behaviour of a patient and, accordingly, if Mr. Williams is suffering from a mood disorder, this is most probably playing a major role in his pain and functional abilities. He agreed that psychological injuries "prognosticate a poor recovery". He acknowledged that some patients who suffer soft-tissue injuries do have dysfunctional pain and some never recover, despite the absence of any pathological physical condition. He did not explain why, notwithstanding those acknowledgments and agreements, he could not provide a prognosis for Mr. Williams and thought Mr. Williams would have been able to return to work. His failure to provide an explanation caused me to prefer Dr. Adrian's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For the foregoing reasons, I find that Mr. Williams suffered soft-tissue injuries to his neck, upper and mid-back and left shoulder girdle in the accident; those injuries continue to cause him ongoing, disabling pain; given the time that has elapsed since the accident, the prognosis for further recovery of these injuries is poor; he will probably continue to experience difficulty performing physical activities, particularly those that require heavy or repetitive lifting, prolonged awkward spinal positioning, prolonged sitting, standing or stooping, and repetitive or prolonged reaching; and these physical limitations are unlikely to resolve.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have no hesitation in finding that since the accident, Mr. Williams has suffered from constant jaw pain that has become progressively worse and debilitating. Again, I accept Mr. Williams' evidence in this regard. The discs in his TM joints are dislocated, permanently on the left and partially on the right. This has caused degeneration in the joints that has developed into incurable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Williams relied on the opinion evidence of Dr. Courtemanche respecting the cause of and prognosis for the TMJ disorder. There was no contradictory medical evidence. Dr. Courtemanche is a plastic surgeon, qualified as such by the Royal College of Physicians and Surgeons of Canada. In addition to his training as a plastic surgeon, he completed a fellowship in craniofacial surgery and has a special interest in treating TMJ disorders. As already noted, since June 2012, he has been the physician with primary responsibility for treating Mr. Williams' TMJ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his August 23, 2013 report, Dr. Courtemanche expressed his opinion with respect to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patient has a congenital anomaly affecting his face. His TM joint is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dysfunction is a result of his motor vehicle accident and he was possibly predisposed to this on the basis of his congenital anomaly.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say that on the balance of probabilities the TM joint problem was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This opinion was written a few months after the jaw surgery in January 2013. It is apparent from his testimony at trial that until at least January 2014, Dr. Courtemanche remained optimistic that the orthodontic treatment would result in the alleviation of the TMJ pain. He testified that, with hindsight, he probably would not have proposed that Mr. Williams undergo the jaw surgery performed by Dr. McDonald, but that it was nevertheless reasonable for Dr. Maplethorp and Dr. McDonald to recommend it at the time. That is consistent with the fact that when he first saw Mr. Williams in June 2012, he recommended, in his consult letter to Dr. Dodds, that the orthodontic treatment, including the surgery, proceed because it might "mitigate his TM joint symptoms" but also pointed out that the TMJ symptoms might "not settle down and that his injury has unmasked the underlying potential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already discussed, the orthodontic treatment did not resolve the problem. To the contrary, in Dr. Courtemanche's opinion it exacerbated it. In a consultation report Dr. Courtemanche wrote to Dr. Dodds on March 20, 2015, Dr. Courtemanche expressed the following opinion regarding the cause of Mr. Williams' current TMJ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told Steven that I'm going to write to his lawyers and indicate that his jaw pain will likely be chronic, that the motor vehicle accident is one contributing factor, that the jaw surgery may be another contributing factor and that he might possibly have been predisposed to this by what I think is mild hemifacial microsomia.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trial, Dr. Courtemanche clarified that hemifacial microsomia is a reference to Mr. Williams' facial asymmetry caused by the shortened mandible.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At trial, Dr. Courtemanche explained that the direct cause of TMJ disorder is degeneration in the TM joints. He did not agree that Mr. Williams' congenital condition, on its own, increased the likelihood of Mr. Williams developing TMJ disorder. Similarly, Dr. Courtemanche explained that an abnormal bite can be a contributing factor in TMJ disorders, but he said it is not the cause. Some people with bad bites have no TMJ problems and some people with good bites have TMJ problems. Dr. Courtemanche said that his reference in his report to Mr. Williams being predisposed meant that, because of his anatomy, Mr. Williams was more susceptible than a person without abnormal autonomy to developing TMJ symptoms following a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Dr. Courtemanche's view, the likely mechanism of injury was Mr. Williams clenching his teeth in the April 2010 accident. He said this is "completely compatible" with tearing a ligament in the TM joint, which resulted in the disc displacement seen in the October 2010 MRI. This, together with the onset of the pain shortly after the accident, underlies his opinion that the accident was the "precipitating cause" of the TMJ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Courtemanche acknowledged that he was unaware of the August 2010 and November 2010 accidents when he expressed his initial opinion on causation, but he said that the pain surfaced immediately after the April 2010 accident, which is inconsistent with either of the later accidents being the precipitating cause. Nor did he know that in January 2011 Mr. Williams was hit on the back of his head, but he said such a hit would not, in his view, cause a TM joint injury. Of course, that incident occurred several months after the pain developed, after the October 2010 MRI which showed the dislocation of the discs, and after Mr. Williams' TMJ disorder had been treated by Dr. 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Courtemanche explained that when a disc is out of position, there is mechanical wear and tear when the jaw opens and closes. The cartilage wears away and leads to reactive new bone formation referred to as osteophytes or bone spurs. Once the bone is involved, the condition is referred to as osteoarthritis. He said that the MRI performed on Mr. Williams' jaw in January 2015 indicates this is Mr. Williams' current status. He also said the October 2010 MRI shows disc pathology but not osteoarthritis, which implies that the condition is worsening. Dr. Courtemanche said that the nature of the degenerative changes shown in the January 2015 MRI are very uncommon in a young man, even a young man with Mr. Williams' anatomy, absent trauma or some other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already discussed, Dr. Courtemanche explained that while the orthodontic treatment had the potential to alleviate the TMJ disorder, it also had the potential to exacerbate it by increasing the pressure on the TM joints. This was the basis for the opinion reflected in his March 20, 2015 consultation report to Dr. Dodds respecting the cause of Mr. Williams' current TMJ condition. He did not retreat, however, from the opinion that the April 2010 accident was the "precipitating" cause of the TMJ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his March 27, 2015 report, Dr. Courtemanche addressed Mr. Williams' prognosis and the likely outcome from the jaw joint surgery he now recommends. In that regard his report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 not think that surgery will completely relieve Mr. Williams jaw pain. His MR shows he has degenerative disease in both joints and this will in all likelihood be a progressive problem. It is unlikely that joint surgery will completely relieve his pain but he may well get some temporary significant symptomatic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Williams is quite concerned that he will have chronic pain for the rest of his life and was quite distressed when he and I discussed this and I indicated that in fact this might well be his true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Courtemanche's opinions were not undermined during cross-examination and the defence tendered no contradictory evidence. I am not bound to accept uncontradicted evidence; however, Dr. Courtemanche's evidence was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TMJ pain developed within two days of the accident. While caution must be exercised when inferring causation from a temporal sequence, Dr. Courtemanche's opinions are based on significantly more than a temporal connection. First, Mr. Williams' anatomy predisposed him to TMJ disorder when combined with trauma. This demonstrates a relationship between the congenital anomaly and the accident. Second, the only TMJ symptom that pre-dated the accident was a noisy right joint and noisy joints, alone, are common in people who never develop any TMJ dysfunction or pain. Third, the likely mechanism of injury, the clenching of teeth, is consistent with a ligament injury resulting in disc dislocation. Mr. Williams' discs were dislocated by the time he had the MRI in October 2010. Disc dislocation leads to wear and tear or degeneration in the joint which is the direct cause of TMJ disorder. Mr. Williams is now suffering from degeneration in his TM joints that is uncommon in a man of his age, in the absence of trauma or other pathology. For these reasons, I find that it is more likely than not that the April 2010 accident caused the disc pathology which has resulted in the TMJ disorder. I also find that the TMJ disorder was likely exacerbated by the orthodontic treatment but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precipitating cause and clearly part of the cause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Thus, I conclude that the TMJ disorder is an indivisible injury and that the April 2010 accident was a necessary and contributing cause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orthodontic treatment itself caused additional pain and suffering and resulted in Mr. Williams incurring additional costs. Accordingly, it is necessary to determine whether the orthodontic treatment is causally related to the accident; in other words, whether it was undertaken in an attempt to alleviate the TMJ pain, or whether it was undertaken for cosmetic reasons. If the latter, the defendant, while fully liable for the damages arising from the invisible TMJ disorder itself, would not be liable for the damages arising only from the orthodontic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have already found that Mr. Williams did not decide to proceed with the orthodontic treatment until after the accident. However the question of why he ultimately did decide to proceed remains to be determined. The defendant submits there is no medical evidence establishing that Mr. Williams required the orthodontic treatment for medical reasons related to his TMJ disorder. In my view, it is not necessary for Mr. Williams to establish that he "required" the orthodontic treatment for medical reasons related to his TMJ disorder. Rather, the question is whether Mr. Williams has established, on a balance of probabilities, that the orthodontic treatment was reasonably undertaken as a result of the TMJ disorder: </w:t>
      </w:r>
      <w:r>
        <w:rPr>
          <w:rFonts w:ascii="arial" w:eastAsia="arial" w:hAnsi="arial" w:cs="arial"/>
          <w:i/>
          <w:color w:val="000000"/>
          <w:sz w:val="20"/>
          <w:lang w:val="en-US" w:eastAsia="en-US" w:bidi="ar-SA"/>
        </w:rPr>
        <w:t>Sengbush v. Priest</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(1987), 14 B.C.L.R. (2d) 26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Williams testified that he went ahead with the orthodontic treatment because he understood from his doctors, including Dr. Dodds, that aligning his bite could alleviate his jaw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is clear from Dr. Dodds' records that by December 2010, when Dr. Ng concluded that the conservative treatment was not working, he was growing increasingly concerned about Mr. Williams' TMJ pain. He had referred Mr. Williams to Dr. Courtemanche nearly six months earlier but Mr. Williams had not yet received an appointment. Dr. Dodds followed up with Dr. Courtemanche's office asking when an appointment might be made available. By December, Dr. Maplethorp had been asked to provide her records to Dr. Dodds. On December 16, 2010, she wrote to Dr. Dodds enclosing her records and advising that she would be away for Christmas holidays commencing the next day. Her records include a note dated the next day indicating that Dr. Dodds thought proceeding with the treatment was the best option "as no other options were working". The treatment did then proceed early in the new year, with Dr. McDonald extracting the teeth in March 2011 and Dr. Maplethorp putting on the braces the following month. This sequence of events suggests that by the time Mr. Williams decided to proceed, the orthodontic treatment had become an option for treating his jaw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Dodds testified that by mid- to late 2010, he was in favor of Mr. Williams proceeding with the orthodontic treatment. He said the "idea" or "hope" was that the proper alignment of the bite would cause the TMJ pain to resolve on its own. However, he also said that he did not think the orthodontic treatment would actually result in the resolution of the TMJ pain. He said he thought Mr. Williams should proceed with the treatment because the conservative treatment had failed, he thought it was ultimately going to be necessary for Dr. Courtemanche to operate on the TM joints themselves, and Dr. Courtemanche would not proceed until the bite was fixed. It appears that Dr. Dodds was mistaken when he gave that evidence. While Dr. Courtemanche did later agree that the orthodontic surgery should proceed because it might "mitigate [the] TM joint symptoms", Dr. Dodds could not have known, in December 2010, that Dr. Courtemanche would not proceed until the bite was fixed because Dr. Courtemanche did not see Mr. Williams until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the preponderance of the evidence, I am persuaded that by late 2010, Dr. Dodds had formed the view that the orthodontic treatment should proceed because conservative treatment of the jaw pain had failed, there was a reasonable chance that the pain would be alleviated by aligning the bite, and the treatment could proceed in the interim while Mr. Williams was waiting to get in to see Dr. Courtemanche.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By June 2012, when Mr. Williams saw Dr. Courtemanche for the first time, the first two phases of the orthodontic treatment plan had been completed but the jaw surgery itself had not yet been performed. As already noted, after seeing Mr. Williams for the first time, Dr. Courtemanche advised Dr. Dodds that he thought the orthodontic surgery should proceed because it might "mitigate [the] TM joint symptoms". At trial, Dr. Courtemanche testified that the objective of the surgery was to create balance between Mr. Williams' bite and his jaw joints. He said the hope was that this would alleviate the TMJ symptoms. Although this did not occur, Dr. Courtemanche nevertheless maintained, at trial, that it was a reasonable course of treatment to undertake at the time because of its potential to mitigate the jaw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For the foregoing reasons, I find that by the time Mr. Williams decided to proceed with the orthodontic treatment, his purpose for doing so had changed. I find that his focus and that of Dr. Dodds was to exhaust all treatment options that might reasonably alleviate the jaw pain. Although Dr. Courtemanche was not involved until after the treatment had commenced he was involved before the surgery, and he recommended that Mr. Williams continue with the treatment and proceed with the surgery because there was a reasonable possibility that doing so would alleviate the jaw pain. I find that Mr. Williams initiated the treatment on the advice of Dr. Dodds, and continued with it on the advice of Dr. Courtemanche, and that doing so was a reasonable step for him to take in trying to resolve his jaw pain. The immediate objective of the treatment was to correct his bite, but the broad purpose was to alleviate the jaw pain. Thus, I find that the pain, suffering and other damages flowing directly from the orthodontic treatment were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Psychological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Williams claims damages for psychological injuries including chronic pain, depressive symptoms and anxiety. He testified about the onset and progression of his low mood, sleeplessness, anxiety and irritability. He said that the symptoms have worsened as each treatment for the jaw pain has failed. He is distraught by the prospect of living the rest of his life in pain. He is plagued by worry about his future and, in particular, his inability to work. At times, he is overwhelmed by feelings of hopelessness and despair.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Williams' psychological symptoms first surfaced, after the accident, in late June 2010. Dr. Dodds prescribed Sertraline and Mr. Williams reported some improvement by July 9, 2010. He did not complain to Dr. Dodds again of mood symptoms until the fall of 2011, when Dr. Dodds once more prescribed Sertraline and also Gabapentin. By January 2012, Mr. Williams again stopped the Sertraline on his own and Dr. Dodds prescribed Trazodone. By April 2012, the Trazodone dosage was increased. Nevertheless, he continued to be plagued with feelings of worry and hopelessness, which worsened over the ensuing years. He testified that there were days when he was unable to get out bed. By the fall of 2014, he was again taking Sertraline, Dr. Dodds had also prescribed Ativan, and Mr. Williams had commenced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defence did not take serious issue with Mr. Williams' claim to be suffering from psychological disorders. Rather, the defence positon was that Mr. Williams has not established that they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Williams relied on the opinion evidence of Dr. Smith respecting the existence of, cause of and prognosis for the psychological injuries. No contrary opinion evidence was proffered by the defence. Dr. Smith is a psychiatrist, qualified as such by the Royal College of Physicians and Surgeons of Canada. She is a certified subspecialist in forensic psychiatry. She is a clinical assistant professor of psychiatry at UBC and has practised psychiatry since 1984. Dr. Smith performed an independent assessment of Mr. Williams on December 9, 2014 and then prepared a report dated December 17, 2014. No objection was made to Dr. Smith's qualifications as an expert in psychiatry. No objection was made to the admissibility of any portion of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Smith summarized Mr. Williams' history noting the symptoms Mr. Williams said he experienced following the 2009 assault, the motor vehicle accident that is the subject of this action, the motor vehicle accidents of August 2010 and November 2010, and the assault in 2011. She characterized Mr. Williams' January 2010 mood symptoms as "low grade and transient depressive symptoms that followed the assault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Smith noted that following the April 2010 accident, Mr. Williams became increasingly concerned about the persistent pain in his jaw and back and about how he was going to be able to work with the pain. She noted that on June 30, 2010 Dr. Dodds initiated treatment with Sertraline and that Mr. Williams told her he did not continue to take the Sertraline at that time. She noted that, at the time of her assessment, he was again taking Sertraline and had also taken the anti-depressant Trazodone. She also noted that Mr. Williams had recently started psychological counselling with Dr. Lingley.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is Dr. Smith's opinion that Mr. Williams is probably suffering from an adjustment disorder with mixed anxiety and depressed mood. The DSM-5 diagnostic criteria for this condition are:</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development of emotional and behavioural symptoms in response to an identifiable stressor(s) occurring within 3 months of the onset of the stressor(s).</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symptoms or behaviours are clinically significant as evidenced by either of the following:</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marked distress that is in excess of what would be expected from exposure to the stressor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impairment in social or occupational (academic) functioning.</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stress related disturbance does not meet the criteria for another specific Axis I disorder and is not merely an exacerbation of a pre-existing Axis I or Axis II disorder.</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symptoms do not represent Bereavement.</w:t>
      </w:r>
    </w:p>
    <w:p>
      <w:pPr>
        <w:numPr>
          <w:numId w:val="2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stressor (or its consequences) has terminated, the symptoms do not persist for more than an additional 6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She explained the difference between an adjustment disorder and other potential diagnoses: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differential diagnosis includes a major depressive episode and generalized anxiety disorder. However, his anxiety and depressive symptoms are very closely related to his pain symptoms and that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there is a significant degree of responsiveness to his mood, by which I mean that when his pain is lower, his mood and anxiety levels improve. This is less likely to occur with major depression and generalized anxiety than with an adjustment disorder and the latter is therefore my preferred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She also expressed the view that Mr. Williams' anxiety levels are, at times, very distressing, that he is highly anxious about his pain and that he has become consumed by his pain symptoms. She expressed the opinion that "it is quite probable that he suffers from somatic symptom disorder with predominant pain". The DSM-5 diagnostic criteria for this condition are:</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or more somatic symptoms that are distressing or result in significant disruption of daily life.</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Excessive thoughts, feelings, or behaviours related to the somatic symptoms or associated health concerns as manifested by at least one of the following:</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Disproportionate and persistent thoughts about the seriousness of one's symptoms.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Persistently high level of anxiety about health or symptoms.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Excessive time and energy devoted to these symptoms or health concerns.</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any one somatic symptom may not be continuously present, the state of being symptomatic is persistent (typically more than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Finally, in Dr. Smith's opinion it is likely that Mr. Williams' high levels of anxiety have heightened his pain and that his depression has also likely increased his perception of pain and decreased his ability to tolerate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cross-examination, Dr. Smith clarified that Mr. Williams' psychological symptoms have waxed and waned and, in her opinion, this has occurred in association with the level of his optimism about his pain. She said that the stressor, in Mr. Williams' case, is pain, and the failure of the treatments that he hoped would resolve the pain triggers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terms of causation, Dr. Smith expressed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assume that Mr. Williams' chronic jaw, neck, back and shoulder pain were caused by the motor vehicle accident of April 4, 2010 and that because of the symptoms he has been unable to return to his former job, then it is in my opinion likely that the adjustment disorder with mixed anxiety and depressed mood were also caused by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symptoms of somatic symptom disorder again appear to have developed shortly after the motor vehicle accident of April 4, 2010, largely in response to the combination of soft tissue injuries and significant anxiety. In my opinion it's unlikely that the somatic symptom disorder would have developed in the absence of the soft tissue injuries, which I have assumed were caused by the motor vehicle accident of April 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Smith addressed what she referred to as Mr. Williams "prior experience of transient depressive symptoms in 2009/2010". She said these symptoms suggest that Mr. Williams was emotionally vulnerable before the April 4, 2010 accident but "there is no reason to believe that Mr. Williams would have gone on to develop symptoms of depression and anxiety had he not suffered soft-tissue injuries and developed chronic pain". She also addressed the subsequent accidents that occurred on August 5, 2010 and November 29, 2010, and the incident in the bar in January 2011. In her view it is unlikely that Mr. Williams' psychological conditions were significantly affected by any of these events because they did not result in any sustained worsening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Dr. Smith's opinion, it is likely that Mr. Williams' chronic pain is impairing his ability to work, not only in physically-demanding jobs, but also in sedentary jobs, because of its impact on his ability to sustain focus and think clearly. In her opinion "Mr. Williams' depressive and anxiety symptoms are now having a very significant impact on his day-to-day functioning including his ability to look for work and to function in the workplace" and that "the significant depressive and anxiety symptoms are currently playing a major role in Mr. Williams' ongoing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Smith's prognosis is that Mr. Williams' psychological conditions are unlikely to improve while the chronic pain, particularly the pain in his jaw, is ongoing. In conclusion,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Williams has now experienced at least four years of significant depressive and anxiety symptoms. The longer such symptoms persist, the more deeply entrenched they become and the harder they become to treat. Consequently even if the factors that have fueled the adjustment disorder improve substantially, it is unlikely that Mr. Williams will experience a full remission of depressive and anxiety symptoms. It is also likely that he will remain very vulnerable to developing significant depressive and anxiety symptoms in the future particularly at times of perceived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 submits that Dr. Smith's evidence should be given little weight because she was unaware that Dr. Dodds had characterized Mr. Williams' pre-accident depressive episode as a "major depression". I disagree. Although she did not have access to the medical legal report in which Dr. Dodds characterized the prior episode as "major", she did have Dr. Dodds' clinical notes. In cross-examination, she confirmed her assessment of the symptoms as low grade and transient, and explained that her opinion is based on the symptoms recorded in the clinical records, not Dr. Dodds' interpretation of them. Given her significantly greater expertise, this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 submits that Dr. Smith demonstrated bias in favour of Mr. Williams by minimizing the significance of Mr. Williams stopping the Sertraline, while at the same time recommending in her report that his dosage of Sertraline be maximized. At trial, she explained that anti-depressants do not work for all patients. She wrote in her report that it "might be helpful to try and maximize the dosage" but that some people find that higher doses "actually aggravate anxiety and should this occur, consideration should be given to switching to a drug less likely to do this such as Cipralex". Dr. Smith explained that anti-depressants are worth trying but are not consistently effective, and if a particular medication is causing side effects it is reasonable for a patient to stop taking it. Thus, it was not inconsistent for her to both minimize the significance of Mr. Williams stopping the Sertraline and also recommend that he try a higher dose.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 submits that Dr. Smith demonstrated bias in favour of Mr. Williams by refusing to acknowledge that the subsequent events (the motor vehicle accidents in August 2010 and November 2010 and the January 2011 assault) were also stressors that could have caused Mr. Williams' psychological conditions. However, I accepted her explanation that it is unlikely that his psychological conditions were significantly affected by any of these events because they did not result in any sustained worsening of his physical symptoms. In her view, it is the ongoing chronic pain and worry about his inability to work that fuels the psychological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 also submits that Mr. Williams' anxiety could be caused by his marijuana use. Dr. Smith acknowledged that marijuana use can cause anxiety, but the only evidence of Mr. Williams' use of marijuana was his own testimony that he tried it for a few months, some time ago, in an attempt to reduce his pain. He did not like it and stopped using it. There was no evidence that historical marijuna use, over a limited period, could cause or contribute to long-lasting and ongoing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have no reason not to accept Dr. Smith's evidence. She is a well-qualified psychiatrist and she had a thorough understanding of Mr. Williams' medical history and current complaints. I found her to be reasonable and responsive in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have no difficulty concluding, on a balance of probabilities, that Mr. Williams is suffering from the significant psychological symptoms he described. For the reasons already expressed concerning his credibility generally, I accept his evidence about his increasing inability to cope, his depressive symptoms, his sleeplessness due to pain, his feelings of hopelessness, and his anxiety about the future. He has been diagnosed by Dr. Smith as suffering from adjustment disorder with mixed anxiety and depressive mood as well as a somatic disorder that enhances his experience of pain and decreases his tolerance of it. There is no contrary expert evidence that calls that diagnosis into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A defendant is liable for psychiatric or psychological injuries that are consequential to the physical injury for which the defendant is responsible: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74. I find that Mr. Williams' psychological conditions are consequential to the physical injuries Mr. Williams suffered in the accident and the chronic pain and functional disability that have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there a measurable risk that Mr. Williams would have been detrimentally affected regardless of the April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fundamental principle in assessing tort damages is that the quantum should be that which is required to place the plaintiff in his original position; that is, the position 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32-35. If there is a measurable risk that a pre-existing condition would have detrimentally affected Mr. Williams even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risk must be taken into account in reducing the damages award. However, where no such measurable risk is established, the fact that a pre-existing condition may have made Mr. Williams more vulnerable to sustaining the injury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serve to reduce the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Unrelated intervening events may be taken into account in the same way as pre-existing conditions. If there is a measurable risk that an unrelated intervening event would have affected Mr. Williams' original position adversely irrespective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may be appropriate to reduce the quantum of the defendant's liability accordingly: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Measurable risks need not be proved on a balance of probabilities. Rather, as with any hypothetical event, they are given weight in the assessment of damages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already discussed, the pain and suffering and other damage resulting directly from the orthodontic treatment was caused, in a legal sense, by the accident. However, in assessing Mr. Williams' damages, it is necessary to determine whether there was a realistic possibility that he would have proceeded with the orthodontic treatment in any event. If so, Mr. Williams would have suffered the pain and discomfort caused directly by the treatment as well as its cost, even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Williams was actively considering the orthodontic treatment prior to the accident. He had the money to proceed with it and Dr. Maplethorp was in the process of developing her three options. While the evidence does not establish, on a balance of probabilities, that he would have proceeded with the treatment irrespective of the development of the TMJ disorder, this is a hypothetical question that attracts a lower standard of proof. Having considered all of the evidence, it is my view that there was a realistic possibility that Mr. Williams would have proceeded with the treatment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As just noted, Dr. Maplethorp had three options under consideration, one of which was doing nothing. Mr. Williams testified that he does not recall whether the options were discussed with him prior to the accident. He also said he remained undecided about proceeding with any treatment. On the evidence available, I can do no better than to assess the likelihood of Mr. Williams proceeding with the braces and surgery option, even if the April 2010 accident had not occurred, at 33%. In the result, his claim for special damages associated with the cost of the treatment must be reduced by 33% to reflect this contingency. However, the pain and suffering directly attributable to the treatment itself is only a part of the total pain and suffering Mr. Williams has experienced and will continue to experience, likely for the rest of his life. In all the circumstances, I conclude that his damages for pain and suffering should be reduced by 10% to reflect this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Williams did not miss any work at the Golden Ears Pub following the teeth extraction or the installation of the braces; however, given his testimony of increased pain and swelling following the surgery in January 2013, there is a realistic possibility that, in the absence of the accident, he would have missed some work after the surgeries in January 2013 and March 2014. He missed approximately six weeks of work following his ear surgery. In the circumstances, I find that if he proceeded with the orthodontic treatment irrespective of the accident, he would have missed about six weeks work after each jaw surgery, which amounts to a total of three months. His past wage loss claim must be reduced to reflect this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next question is whether there is a realistic possibility that Mr. Williams would have developed chronic back, neck and shoulder pain, TMJ disorder and/or any of the psychological conditions, in the absence of the April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Dr. Adrian's opinion, Mr. Williams was unlikely to have developed persistent, regularly occurring and physically limiting pain in his back, neck and shoulder areas in the absence of the April 2010 accident. Dr. Locht did not express a contrary view. In the circumstances, the evidence would not support the conclusion that there was a realistic possibility that Mr. Williams would have suffered chronic back, neck and shoulder pain in the absence of the April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 submits that there was a realistic possibility that Mr. Williams would have developed TMJ disorder in any event, relying on the fact that Dr. Courtemanche agreed, under cross-examination with the following proposition: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motor vehicle accidents, the significant abnormalities in both jaw joints, changing the dental occlusion and surgery of the upper and lower jaws are all factors that may contribute to strain of the jaw muscles and jaw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Courtemanche's acknowledgement that these factors might "contribute to strain of the jaw muscles and jaw joints" does not, on its own, establish a realistic possibility that Mr. Williams would have developed TMJ disorder irrespective of the April 2010 accident. However, in earlier testimony, Dr. Courtemanche explained that Mr. Williams' congenital abnormality left him more vulnerable to injury as a result of trauma and that the orthodontic treatment, on its own, could have constituted trauma that could have led to the TMJ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As a result, I am persuaded that there was a realistic possibility of Mr. Williams developing TMJ disorder if he underwent the orthodontic treatment in any event the accident. I assess the likelihood of Mr. Williams developing TMJ disorder as a result of the orthodontic treatment at 50%, but I have already found there was only a 33% chance that Mr. Williams would have undergone the orthodontic treatment in the absence of the April 2010 accident. In addition, the jaw pain, while significant, is only part of Mr. Williams' overall pain and suffering. In all of the circumstances, I would adjust his overall damages for all pain and suffering by another 10% to reflect this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Williams did not have the first jaw surgery until January 2013. It is very difficult, on the evidence, to predict when he might have developed TMJ disorder, in the absence of the accident, as a result of the orthodontic treatment. The most I can say is that it likely would have progressed gradually, as the increased pressure caused gradual degeneration in the TM joints. In the circumstances, it would not be appropriate, in my view, to reflect this contingency in assessing Mr. Williams' past wage loss; however, I would reduce his loss of future income earning capacity claim by 10% to reflect the possibility of this contingency occurring and progressing gradually.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Dr. Smith's opinion, Mr. Williams' "prior experience of transient depressive symptoms in 2009/2010" indicates that he was emotionally vulnerable before the April 4, 2010 accident but, in her view, "there is no reason to believe that Mr. Williams would have gone on to develop symptoms of depression and anxiety had he not suffered soft-tissue injuries and developed chronic pain". There is no contrary evidence. However, I have found that there is a realistic possibility that Mr. Williams would have undergone the orthodontic treatment in the absence of the accident, and had he done so, there is a realistic possibility that he would then have developed chronic TMJ disorder. Having seen and heard him testify, it is apparent that the primary trigger of Mr. Williams' depressive symptons and anxiety is the excruciating and chronic jaw pain. When considered with his pre-existing emotional vulnerability, there is a realistic possibility that if Mr. Williams underwent the orthodontic treatment and if that resulted in chronic TMJ disorder he would have gone on to develop the physiological conditions from which he now suffers. The likelihood of this occurring is very difficult to assess, particularly as each contingency is layered onto the ones that come before. In the circumstances, while this is a realistic possibility, I conclude that the likelihood of it occurring is small. I would reduce his damages for pain and suffering and loss of future income earning capacity by another 5% to reflect this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Mr. Williams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order to establish that a plaintiff has failed to mitigate by not pursuing recommended treatment, the defendant must prove, on a balance of probabilities, that the plaintiff acted unreasonably and also the extent to which the plaintiff's damages would have been reduced had the plaintiff undergone the treatment in question: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In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Madam Justice Garson expressed the test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describe the mitigation test as a subjective/ 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by that treatment.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defendant submits that Mr. Williams failed to mitigate by choosing to stop taking the Sertraline that had been prescribed by Dr. Dodds and by missing some physiotherapy appointments. The defendant says that had Mr. Williams taken all prescribed medications and attended all physiotherapy sessions, his damages would have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As already noted, Mr. Williams reported depressive symptoms to Dr. Dodds in late June 2010, Dr. Dodds prescribed Sertraline and, by July 9, 2010, Mr. Williams reported some improvement. Without discussing it with Dr. Dodds, Mr. Williams stopped taking the Sertraline although it is not clear when. He did not report depressive symptoms to Dr. Dodds again for over a year, until the fall of 2011. According to Dr. Dodds, the cessation of the Sertraline "resulted in dramatically increased fatigue, terminal insomnia, nonrestorative sleep and a substantial increase in pain". In the fall of 2011, Dr. Dodds again prescribed Sertraline and also Gabapentin. The Sertraline dosage was increased in November 2011. By January 2012, Mr. Williams had again stopped the Sertraline on his own. He was started on a different anti-depressant called Trazodone in January 2012, and the Trazadone dosage was increased in April 2012. It is not clear how long Mr. Williams stayed on the Trazodone. In September 2014, Dr. Dodds again prescribed Sertraline and also Ativan.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first question is whether it was unreasonable for Mr. Williams to cease taking the Sertraline, sometime after July 2010 and again in January 2012. Mr. Williams testified that he stopped taking it because of its side effects. He said it left him feeling numb and it was not treating the chronic pain, which he considered to be the source of his mood symptoms. Mr. Williams said that when Dr. Dodds first prescribed Sertraline, he also advised Mr. Williams of alternative therapies such as improving his diet, exercising and increasing exposure to sunlight. He said he was under the impression that Dr. Dodds was leaving it up to him to do what he thought worked best and he opted for the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 submits that this testimony was inconsistent with a note on Dr. Dodds' file to the effect Mr. Williams had no side effects from Sertraline. I disagree. The fact that Dr. Dodds noted "no side-effects" on one occasion does not mean Mr. Williams never had side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Dodds acknowledged that Mr. Williams' depressive symptoms worsened in the fall of 2011, after he had stopped taking Sertraline, but he also said that it is reasonable for a patient to discontinue medication if the negative side effects outweigh the benefits. While Dr. Dodds agreed that Mr. Williams' failure to take the medication was "non-compliant", he was not asked if such non-compliance was unreasonable. Further, when Mr. Williams again stopped taking the Sertraline, a few months later, Dr. Dodds did not renew the Sertraline prescription. Instead he prescribed Trazodone. If Dr. Dodds thought it was unreasonable for Mr. Williams to stop taking Sertraline it is more likely he would have prescribed more Sertraline rather than switching to Trazodone.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It is apparent that Mr. Williams' psychological symptoms responded favourably to the Sertraline and it may be that some of the psychological symptoms he experienced would have diminished if he had stayed on the Sertraline. However, those benefits may well have been outweighed by the numbing side effects. Mr. Williams has demonstrated a willingness to undergo significant and expensive treatments including physiotherapy, a variety of medications, acupuncture, Botox injections, and very painful and invasive orthodontic treatment in an effort to get better. I am satisfied that he would have continued to take the Sertraline if the benefits outweighed the side effects. In all the circumstances, I am not persuaded that Mr. Williams acted unreasonably when he stopped taking the Sertraline.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am also not persuaded that Mr. Williams failed to mitigate by missing a few physiotherapy sessions. In the years since the accident, he has attended over 100 physiotherapy sessions. I accept his evidence that when not attending structured sessions, he exercises at home following routines he learned from his physiotherapists. The defendant points to a few occasions, less than ten over the five years since the accident, when Mr. Williams missed a scheduled session. He explained that he is sometimes unable to sleep because of the pain and on a few occasions he slept through his alarm and missed a scheduled physiotherapy session. On another occasion he missed a session to attend a memorial service for a classmate. Even if this could be characterized as unreasonable, there was no evidence that his damages would have been reduced had he attended every single scheduled physiotherapy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For these reasons, the defendant has not established a mitigation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An award of non-pecuniary damages is intended to compensate for pain and suffering, loss of enjoyment of life, and/or loss of amenities.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581"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 Court of Appeal set out a non-exhaustive list of factors to be considered in determining the amount of non-pecuniary damages to award. That list includes the age of the plaintiff, the nature of the injury, the severity and duration of the pain, the extent of disability, the existence of emotional suffering, the loss or impairment of life, the impairment of relationships, the impairment of physical and mental abilities, and the loss of lifestyle. All of these factors come into play in determining non-pecuniary damages in Mr. Williams'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Williams is a young man. He was 20 years old when the accident occurred and is now 25 years old. Prior to the accident, he was healthy, social, energetic and physically active. It is apparent from the lay witnesses that he was a cheerful, happy, outgoing person who enjoyed life and had many friends. He enjoyed playing soccer, and going to movies and sporting events with his father. He was a leader, socially, in his group of friends. His work was very important to him. He worked hard in a physically-demanding job, and had earned the respect of his colleagues. He had a saved $45,000, a significant amount of money for such a young man. He intended to use that money to buy a house. He was on the way to establishing himself in a career that likely would have provided him with the secure middle-class lifestyle that was his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For the past five years, Mr. Williams has suffered from very severe, debilitating pain. The ongoing neck, back and shoulder pain is significant but the jaw pain is excruciating. He testified that he wakes up in pain every morning. He takes 10 to 12 Percocet each day which reduces the pain but does not eliminate it. The Percocet leaves him feeling foggy and impairs his ability to focus. If he does not take the Percocet, the pain is unbearable. He has attended at the emergency department of the hospital on several occasions because he cannot bear its intensity. He testified that he feels trapped in his jaw pain and it controls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Courtemanche explained that facial pain is qualitatively different from pain in other parts of the body. As he put it, people think of themselves as living in their heads. A person may be able to distance or dissociate themselves from pain in an extremity, such as foot, but may find it impossible to do the same with pain in the head or face. Also, unlike an injured knee or hip, it is almost impossible for a patient not to use an injured jaw, which is engaged each time the patient speaks or eats. Dr. Courtemanche explained that injured TM joints often result in severe muscle spasm, which he has observed repeatedly when examining Mr. Williams, and this prevents the joint from finding any comfortable rest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Williams has undergone extensive, invasive, painful orthodontic treatment including two surgeries. In addition to the neck, back and shoulder pain, which alone is significant, and the excruciating jaw pain, he now suffers from significant psychological conditions that are debilitating.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Williams testified that as each jaw treatment failed, he became more anxious and his feelings of hopelessness increased. He has spent his savings on living expenses and medical treatments. He is overwhelmed by worry about his inability to work. On several occasions when his testimony turned to his future, he broke down in sobs.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Courtemanche agreed, at trial, that the surgery he is now recommending is rarely indicated but, in the circumstances of this case, he continues to be of the view that it is worth trying. However, he said that, at best, the surgery will temporarily alleviate the pain, that Mr. Williams will likely continue to suffer TMJ pain for the rest of his life, and that his TMJ disorder cannot be cured. He also said that, eventually, Mr. Williams will probably require a TM joint replacement, which is likely to last 15 years, after which the replacement would have to be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Williams testified that the prospect of living with no hope of pain relief causes him such despair that he wishes to end his life. He said he hides the severity of his symptoms from his mother because he does not want her to know that her son would rather die than live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Williams' symptoms have very significantly affected all aspects of his life. He can no longer play soccer. He has no interest in going to movies or sporting events. He is restricted in what he can eat. His personality has been affected. He has become isolated and socially withdrawn. He now spends most of his time alone at home or going for drives. He does still go out with friends for meals or drinks, as often as once a week, but sometimes he does not socialize at all for several weeks in a row. Mr. Webber and Mr. Kreklewetz testified that sometimes they go to Mr. Williams' house and force him to go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injuries Mr. Williams suffered have prevented him from working. He has suffered financial consequences as a result which will be addressed in the next section of this judgment, but this has affected his enjoyment of life in other ways as well. He has had to live with the likelihood that his injuries will preclude him from working in any physical job, which has caused him to despair about his future. Given his limited academic success to date, and now limited functionality, he fears that his options for more sedentary work are few even if he manages to develop strategies for dealing with the pain. It is apparent that this reality has weighed very heavily on him, and is a significant contributing cause of his psychological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Williams has been transformed from a happy, social young man with an optimistic future, who was focussed on his work and was well on his way to achieving his life goals, into an anxious, fearful and isolated young man who is barely managing to get through each day and who is tormented by virtually constant, intense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accept the evidence of Dr. Adrian, Dr. Courtemanche and Dr. Smith concerning Mr. Williams' prognosis. Mr. Williams' neck, back and shoulder injuries are most likely permanent. The TMJ disorder cannot be cured. Even if Mr. Williams undergoes the surgery recommended by Dr. Courtemanche, the best case scenario is that he will experience some temporary alleviation of the pain. He faces the prospect of more than one jaw replacement surgery in his lifetime and the prospect of many years of ongoing pain and compromised lifestyle. Even if the pain improves, it is unlikely he will experience a full remission of the depressive and anxiety symptoms and he will remain vulnerable to developing those kinds of symptoms in times of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Counsel for Mr. Williams emphasized the comments of Kirkpatrick J.A.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to the effect that the amount of an award for non-pecuniary damages does not depend only on the seriousness of the injury but on an appreciation of the actual loss suffered by the plaintiff in the circumstances of the specific case. He submits that Mr. Williams' loss is profound and that the authorities support an award in the range of $150,000 to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Mr. Williams relies on three cases concerning plaintiffs who suffered a TMJ injury together with soft-tissue injuries and/or psychological injuries. In those cases, non-pecuniary damages of between $100,000 and $120,000 were awarded (before any adjustment for inflation). Counsel for Mr. Williams also referred to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In that case, the plaintiff did not suffer a TMJ injury but she did suffer from multiple injuries, including soft-tissue injuries that left her with chronic pain and mood disorders. She was awarded non-pecuniary damages of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Counsel for the defendant submits that the authorities support an award in the range of $45,000 to $60,000. The authorities relied upon by the defendant all involved plaintiffs who had suffered TMJ injuries. However, the impact of the injuries on the lives of those plaintiffs was much less profound than the impact on Mr. Williams'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Daitol v. Chan</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2012 BCSC 209</w:t>
        </w:r>
      </w:hyperlink>
      <w:r>
        <w:rPr>
          <w:rFonts w:ascii="arial" w:eastAsia="arial" w:hAnsi="arial" w:cs="arial"/>
          <w:color w:val="000000"/>
          <w:sz w:val="20"/>
          <w:lang w:val="en-US" w:eastAsia="en-US" w:bidi="ar-SA"/>
        </w:rPr>
        <w:t>, the plaintiff was awarded non-pecuniary damages of $60,000. She suffered soft-tissue injuries to her upper back and neck as well as chest pain from the seatbelt, all of which resolved gradually after the accident. The lingering issues were knee pain and TMJ problems. However, the plaintiff missed only eight days of work and there was no medical evidence suggesting that the TMJ problems would affect her ability to work in the future. The greatest interference with her enjoyment of life was caused by the knee pain and, given her relatively inactive pre-accident lifestyle, even that did not interfere with most of the activities she previously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Liu v. Bourjet</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2014 BCSC 291</w:t>
        </w:r>
      </w:hyperlink>
      <w:r>
        <w:rPr>
          <w:rFonts w:ascii="arial" w:eastAsia="arial" w:hAnsi="arial" w:cs="arial"/>
          <w:color w:val="000000"/>
          <w:sz w:val="20"/>
          <w:lang w:val="en-US" w:eastAsia="en-US" w:bidi="ar-SA"/>
        </w:rPr>
        <w:t>, one of the plaintiffs, Ms. Cheng, was awarded non-pecuniary damages of $60,000. The trial judge found that Ms. Cheng had suffered facial bruising that resolved within three to four months, chest pain that resolved within a few months, and soft-tissue injuries to her neck and back that had largely resolved within a few months. He concluded that the TMJ problems that surfaced three months after the accident were caused by the accident, but the ongoing symptoms were found to be relatively minor and did not result in any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Gupta v. Doe</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2015 BCSC 608</w:t>
        </w:r>
      </w:hyperlink>
      <w:r>
        <w:rPr>
          <w:rFonts w:ascii="arial" w:eastAsia="arial" w:hAnsi="arial" w:cs="arial"/>
          <w:color w:val="000000"/>
          <w:sz w:val="20"/>
          <w:lang w:val="en-US" w:eastAsia="en-US" w:bidi="ar-SA"/>
        </w:rPr>
        <w:t>, the plaintiff was awarded non-pecuniary damages of $45,000. In this case the plaintiff claimed to have suffered soft-tissue injuries to her back, left shoulder and neck, injuries to her chest, and jaw pain. The trial judge found her to have exaggerated the extent of the pain and to have otherwise given untruthful evidence. He concluded that her injuries did not significantly impact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my view, the cases referred to by Mr. Williams' counsel concern plaintiffs whose conditions have impacted their lives to an extent that more closely resembles Mr. Williams' situation. Of all the cases relied upon by Mr. Williams the most similar, in terms of the factors relevant to non-pecuniary damages, are </w:t>
      </w:r>
      <w:r>
        <w:rPr>
          <w:rFonts w:ascii="arial" w:eastAsia="arial" w:hAnsi="arial" w:cs="arial"/>
          <w:i/>
          <w:color w:val="000000"/>
          <w:sz w:val="20"/>
          <w:lang w:val="en-US" w:eastAsia="en-US" w:bidi="ar-SA"/>
        </w:rPr>
        <w:t>Hoff v. Joncas</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(1996), 55 B.C.L.R. (3d) 10</w:t>
        </w:r>
      </w:hyperlink>
      <w:r>
        <w:rPr>
          <w:rFonts w:ascii="arial" w:eastAsia="arial" w:hAnsi="arial" w:cs="arial"/>
          <w:color w:val="000000"/>
          <w:sz w:val="20"/>
          <w:lang w:val="en-US" w:eastAsia="en-US" w:bidi="ar-SA"/>
        </w:rPr>
        <w:t xml:space="preserve"> (S.C.), aff'd </w:t>
      </w:r>
      <w:hyperlink r:id="rId718" w:history="1">
        <w:r>
          <w:rPr>
            <w:rFonts w:ascii="arial" w:eastAsia="arial" w:hAnsi="arial" w:cs="arial"/>
            <w:i/>
            <w:color w:val="0077CC"/>
            <w:sz w:val="20"/>
            <w:u w:val="single"/>
            <w:shd w:val="clear" w:color="auto" w:fill="FFFFFF"/>
            <w:lang w:val="en-US" w:eastAsia="en-US" w:bidi="ar-SA"/>
          </w:rPr>
          <w:t>(1997) 43 B.C.L.R. (3d) 203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[1994] B.C.J. No. 1715</w:t>
        </w:r>
      </w:hyperlink>
      <w:r>
        <w:rPr>
          <w:rFonts w:ascii="arial" w:eastAsia="arial" w:hAnsi="arial" w:cs="arial"/>
          <w:color w:val="000000"/>
          <w:sz w:val="20"/>
          <w:lang w:val="en-US" w:eastAsia="en-US" w:bidi="ar-SA"/>
        </w:rPr>
        <w:t xml:space="preserve"> (S.C.), damages award aff'd </w:t>
      </w:r>
      <w:hyperlink r:id="rId681"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Hoff</w:t>
      </w:r>
      <w:r>
        <w:rPr>
          <w:rFonts w:ascii="arial" w:eastAsia="arial" w:hAnsi="arial" w:cs="arial"/>
          <w:color w:val="000000"/>
          <w:sz w:val="20"/>
          <w:lang w:val="en-US" w:eastAsia="en-US" w:bidi="ar-SA"/>
        </w:rPr>
        <w:t xml:space="preserve"> concerned a 57-year-old plaintiff who suffered moderately severe neck, upper back and lower back strains, moderately severe contusions to the left shoulder, hips, calf and shin, and who then developed headaches and bilateral TMJ disorder as well as psychological conditions. The headaches, TMJ pain, neck pain, low back pain and pain in the left leg persisted, as did the psychological conditions. The plaintiff relied on regular analgesic injections for the TMJ pain which were themselves very painful. The TMJ problem was found to be very serious and likely to persist throughout the plaintiff's lifetime. Mr. Justice Stewart awarded her non-pecuniary damages of $100,000, which would equate to approximately $143,000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concerned a 33-year-old plaintiff who suffered a significant TMJ injury as well as psychological injuries which had a devastating impact on her life. At the time of trial she remained unable to work but the trial judge, Stewart J. again, found it highly probable that she would return to work within a few years. He awarded her non-pecuniary damages of $100,000 which would equate to approximately $149,000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Awards of damages in other cases provide a guideline only. While the most similar cases are </w:t>
      </w:r>
      <w:r>
        <w:rPr>
          <w:rFonts w:ascii="arial" w:eastAsia="arial" w:hAnsi="arial" w:cs="arial"/>
          <w:i/>
          <w:color w:val="000000"/>
          <w:sz w:val="20"/>
          <w:lang w:val="en-US" w:eastAsia="en-US" w:bidi="ar-SA"/>
        </w:rPr>
        <w:t>Hoff</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xml:space="preserve"> neither is a completely satisfactory point of reference. Both plaintiffs in those cases were older than Mr. Williams and, as such, Mr. Williams' circumstances indicate a greater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xml:space="preserve"> concerned a 44-year-old plaintiff who did not suffer a TMJ injury but suffered very significant multiple injuries including ongoing neck and back pain and related chronic headaches, loss of function in her left wrist, injury to her left shoulder and ankle and pervasive emotional disorders that left her unable to work. Mr. Justice Grist awarded non-pecuniary damages of $200,000. The impact of Ms. Felix's injuries on her life was similar to the impact of Mr. Williams' injuries on his life but, in my view, there is more optimism for improvement in Mr. Williams' case than there was for Ms. Felix. While the evidence does not support the conclusion that there is a substantial possibility of a permanent lessening of his pain, it does establish a realistic possibility of improvement in Mr. Williams' ability to cope and, therefore, improvement in his functionality and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Williams' treating physicians and the other medical experts have not given up hope. As already discussed, Dr. Courtemanche remains cautiously optimistic that Mr. Williams could experience some temporary alleviation of the jaw pain if he undergoes jaw joint surgery. Dr. Dodds and Dr. Adrian recommend that he attend a pain clinic for counselling to help him develop pain management and coping strategies. Dr. Dodds and Dr. Smith recommend psychological counselling. Dr. Adrian recommends vocational counselling and Dr. Smith recommends work with an occupational therapist. In that regard, Dr. Smith specifically recommends that the occupational therapist help Mr. Williams secure a volunteer position that would force him to interact with other people, achieve goals, and build confidence, with the view of preparing him to seek paid employment. These physicians would not have made these recommendations if they did not think there was a realistic possibility that that they would result in a material improvement in Mr. Williams'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 Williams himself has demonstrated determination in the face of barriers. When he failed to succeed in a conventional academic environment, he displayed a maturity beyond his then age of about 15 years and conceived a plan for his future success. The close friendships he has formed and maintained and the respect he has earned from his coworkers are a testament to his character. While I accept that the medical evidence establishes that he will almost certainly continue to struggle with pain, I also find that with the professional assistance of a pain clinic and vocational and psychological counselling there is a realistic possibility that he will regain some functionality, even if the pain persists.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On balance, I think an appropriate assessment, for non-pecuniary damages is $175,000, less: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reduction of 10%, or $17,500, to account for the contingency that Mr. Williams would have undergone the orthodontic treatment in any event and, as a result, would have suffered some pain associated with the treatment itself;</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 or $17,500, to account for the contingency that if he underwent the orthodontic treatment, it would have triggered chronic TMJ disorder in any event;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 or $8,750, to account for the contingency that if he underwent the orthodontic treatment and if that treatment triggered the chronic TMJ disorder, the resulting pain and disability would have in turn triggered the psychological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After accounting for those contingencies I award non-pecuniary damages to Mr. Williams of $131,250. To be clear, this award reflects the positive contingency that Mr. Williams' functionality and quality of life may improve, even if his pain does not, if he follows the recommendations of his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the Court of Appeal confirmed the approach to be taken in determining whether a plaintiff has established a claim to past loss of earning capacity. A plaintiff must prove on a balance of probabilities that an injury has caused an impairment to his earning capacity that has resulted in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A claim for past loss of income earning capacity is based on the value of the work that the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A common method of assessing this value is to project the net income the plaintiff would have earned in the period between the accident and the trial had the accident not occurred, taking into account all realistic contingencies, and to award the difference between that projected net income and the actual net income the plaintiff did earn or was capable of earning during that period. Hypothetical events, including what the plaintiff would have earned in the absence of the accident, need not be proved on a balance of probabilities, but rather are given weight based on their likelihood: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Mr. Williams submits that he was incapable of working at all until he secured the bartending job at the invitation of Mr. Del Valle and, when he left that job about a year later, he was incapable of working at all. He says that but for the accident he would have continued at Tireland where his annual salary was $35,700. He submits that he would likely have earned raises in pay above the average British Columbia worker, as he had proven himself to be a consistent, above-average employee. His Tireland location was closed in 2013, but he says he would have been kept on at another location or would have found similar employment at similar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Peever, the economist who was retained by Mr. Williams and who prepared reports and testified at the trial, estimated Mr. Williams' past wage loss (net of taxes and EI premiums) at $157,072, on the assumption that Mr. Williams would have continued to work at Tireland and would have earned average raises. This estimate accounted for the income Mr. Williams did earn from the bartending job. Mr. Williams submits that his loss should be assessed at $175,000 (net of taxes and EI premiums) to reflect the significant likelihood that he would have earned greater than average raises due to his greater than average historical performance and his ambition.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defendant admits that Mr. Williams was incapable of working until December 2010, when he started the bartending job. However, the defendant submits that his performance in that job, which required him to work up to seven days per week at times, demonstrates that thereafter he was competitively employable. The defendant submits that when Mr. Williams quit the bartending job in December 2011, he unreasonably failed to pursue alternative employment. Mr. Williams briefly looked for another bartending job and may have applied for a job at a casino but his efforts were clearly minimal. The defendant submits Mr. Williams should have applied for work at a fast food restaurant, such as McDonald's, and he should have asked Tireland to accommodate him by providing him with a non-physical job. Accordingly, the defendant submits any claim for past wage loss should be limited to the period up to December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defendant also submits that Mr. Williams would have missed several weeks of work in August 2010 when he had a minor, unrelated surgery and was involved in the August 2010 accident. On this basis, the defendant submits that Mr. Williams' past income loss should be assessed at $15,618.75, calculated as follows: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$2,975 per month (Tireland monthly income) multiplied by the eight months between April and November 2010;</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less $2,975 to reflect one month off in August 2010;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less 25%, although the basis for this particular reduction was not made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my view, there are several flaws in the defendant's analysis. Before addressing those flaws, I note that the defendant does not suggest Mr. Williams unreasonably quit the bartending job. It was apparent from his evidence and the evidence of his coworkers, Mr. Del Valle and Mr. Bruinsma, that the manager who took over after Mr. Del Valle left treated Mr. Williams very poorly and that, as a result, the situation had become intolerable.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defendant's position does not reflect the reality of the bartending job. Although Mr. Del Valle testified that there may have been one or two times when Mr. Williams worked seven days in a row, having considered the whole of the evidence it is apparent that he was working on average only two to three shifts per week. That was Mr. Williams' testimony and it was corroborated by his tax return for 2011 which shows income of $9,800. At $9.00 per hour this translates into approximately 2.5 shifts per week. Further, I accept Mr. Williams' evidence about the difference in the demands of the bartending job and the demands of working at a fast food restaurant. He explained that his role at the Golden Ears Pub was limited to making drinks for the servers. He did not even have to interact with customers. A fast food job would have required him to work at a much faster pace and to maintain almost constant and upbeat contact with customers. Mr. Lennox, who was Mr. Williams' supervisor at Tireland, testified that there were no light duty jobs available at Tireland. Finally, the defendant's analysis also fails to reflect the fact that by the fall of 2011, when Mr. Williams left the Golden Ears Pub job, his depressive symptoms and anxiety were manifest and were significantly interfering with his ability to cope. In addition, by early 2012, Mr. Williams' pain was so intense that Dr. Dodds was suggesting a pain medication stronger than Percocet and they discussed switching to long-acting morphine.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Having considered all of the evidence, I am satisfied, on a balance of probabilities, that since the accident, Mr. Williams has suffered from pain in his neck, back, shoulders and jaw that has prevented him from engaging in physical work, including his job at Tireland. I am also satisfied, on a balance of probabilities, that, by late 2011, these injuries had triggered chronic pain and psychological conditions that prevented Mr. Williams from being able to cope with the demands of any job. It must be remembered that Mr. Williams got the bartending job because Mr. Del Valle sought him out. I am not persuaded that there is any realistic possibility that, after quitting that job, Mr. Williams could have found a similar job; that is, a part-time job with no physical demands and very few other demands, working with a manager who knew him and liked him, and was therefore likely to be accommodating.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Given Mr. Williams' 18-month history of employment at Tireland and his testimony that he planned to stay there and make the tire business his career, it is my view that the projected net income approach to assessing his damages for past loss of income earning capacity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While I accept that Mr. Williams was an above-average employee, I am not persuaded that the evidence supports the conclusion that, in the five years prior to the trial, he would likely have received promotions or performance-based raises that would have translated into raises above the average worker. There is no evidence that he received above-average raises while employed at Tireland. In my view, the starting point in assessing his damages for loss of past income earning capacity is Mr. Peever's estimate of $157,072. However, in my view, that figure does not reflect the following contingencies: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Williams likely would have missed some work in August 2010 as a result of the unrelated minor surgery and the August 2010 accident;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Williams likely would have missed some work in November 2010, as a result of the November 2010 accident;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Williams likely would have missed some work in August 2011 when he had surgery on his nose;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already discussed, I have found that there is a 33% chance that Mr. Williams would have undergone the orthodontic treatment in any event and, if he did so, he would have missed approximately six weeks of work following each of the two jaw surgeries; and</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Tireland location where he worked closed in 2013 and, although it is apparent from Mr. Lennox's testimony that there may have been an opportunity for work at another Tireland location, there is also a realistic possibility that Mr. Williams would have faced some period of unemployment following the closure of Tireland.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consider that the combined effect of these contingencies reduces Mr. Williams claim for past income loss by six months. In the circumstances I think it is appropriate to assess his past wage loss at $157,072, less $16,000 (which approximates Mr. Williams' net income from Tireland for six months) to reflect these contingencies, for a total net past wage loss of $141,072.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To establish a claim for future loss of income earning capacity, a plaintiff must first prove a real and substantial possibility of a future event leading to a loss of income, as opposed to a speculative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The onus on the plaintiff is not heavy but must nonetheless be met: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If the plaintiff discharges that burden, then the loss must be assessed, taking into account all realistic positive and negative contingencies. The assessment may employ what has been referred to as an "earnings approach" or a "capital asset approach":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at paras. 50-51;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53; and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 earnings approach is generally appropriate where the plaintiff has some earnings history and where the court can reasonably estimate what his/her likely future earning capacity will be: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para. 32. This approach typically involves an assessment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43; and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While there is a more mathematical component to this approach, the assessment of damages is still a matter of judgment, not mere calculation, and all realistic contingencies must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capital asset approach, which is typically used in cases in which the plaintiff has no clear earnings history, involves consideration of a number of factors such as whether the plaintiff has been rendered less capable overall of earning income from all types of employment, is less marketable or attractive as a potential employee, has lost the ability to take advantage of all job opportunities that might otherwise have been open, and is less valuable to himself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 and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paras. 53 and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Given the medical evidence, I have no difficulty concluding that Mr. Williams' injuries have impaired his earning capacity and that this will continue to result in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accept Dr. Adrian's evidence that Mr. Williams' mechanical neck and back pain and his soft-tissue shoulder pain is permanent, that he will most probably continue to experience difficulty performing physical tasks, and that he is permanently disabled from employment that involves physical tasks as core components. I accept Dr. Courtemanche's evidence that Mr. Williams will continue to suffer chronic jaw pain, likely for the rest of his life, even if he undergoes the jaw joint surgery and experiences some temporary alleviation of the symptoms as a result. I also accept Dr. Smith's evidence that Mr. Williams' chronic pain and psychological conditions impair his ability to work, not only in physically-demanding jobs, but also in sedentary jobs, because of the impact on his ability to sustain focus and think clearly. I also accept her evidence that it is unlikely Mr. Williams will experience a full remission of the depressive and anxiety symptoms even if the chronic pain improves. The next step is to value the loss, taking into account all realistic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 Williams submits that the medical evidence establishes he will never be able to return to a physical job and that his ability to return to any form of work is uncertain at best due to his chronic pain and psychological conditions. He says he lacks the aptitude for more sedentary work. His position is that there is little or no likelihood that he will be able to rejoin the workforce and, accordingly, his future income loss should be assessed at between $1,250,000 and $1,500,000. This is based on the assumption that he will suffer an average annual loss of more than $35,700 (his annual income at Tireland), and that he would have worked to age 70 but for the injuries suffered in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Peever's evidence established that an annual loss of $35,700 each year from trial to the age of 70 has a present value of $1,169,775, applying a multiplier of $31,194 for every $1,000 of lost annual income. This multiplier has been adjusted for survival but does not incorporate statistical allowances for other positive contingencies, such as increases in earnings resulting from job changes, increased hours of work or promotions, or negative contingencies, such as decreases in earnings resulting from non-participation in the labour market, unemployment and part-time work. Mr. Williams submits this multiplier is appropriate because the positive and negative contingencies offset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defendant submits that Mr. Williams has failed to prove, on a balance of probabilities, that he is incapable of working in any capacity. The defendant submits that he has considerable residual employability, and any pain or psychological condition he does suffer from does not interfere with his ability to work in a non-physical job. The defendant submits that there is no evidence to suggest that Mr. Williams would have worked to age 70, that Mr. Williams had no consistent pattern of earnings prior to the accident, and that his job as a tire installer is no longer available. In the circumstances, the defendant submits that the court should take a capital asset approach and award between $30,000 and $40,000, or roughly one year's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my view, the earnings approach to quantify this loss is more appropriate in Mr. Williams' case due to his employment and earnings history, the fact that, notwithstanding his young age, he was succeeding at his chosen career, and due to the fact that he will almost certainly be unable to return to any form of physical employment. If he is able to work at all, he will have to embark on an entirely different career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agree that the positive and negative contingencies referred to by Mr. Peever likely do offset each other, but Mr. Williams' submission does not reflect the additional, very realistic possibility that he will regain sufficient functionality to permit him to retrain and succeed in a more sedentary occupation. As already discussed, the medical evidence supports the conclusion that this is a realistic possibility, and Mr. Williams expressed a desire to follow Dr. Smith's recommendation of working with an occupational therapist with a view to re-entering the workforce. When combined with his demonstrated determination and historical employment success, in my view, it is highly probable that he will work in the future. The question is, when and doing 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Given the likelihood that Mr. Williams will continue to suffer significant jaw pain, the fast-food industry or any job that requires upbeat interaction with customers is not realistic. However, the evidence does not support the conclusion that Mr. Williams lacks aptitude for retraining that would equip him to work in a sedentary job. His submission that he lacks options appears to be based on nothing more than his high school grades and I am not persuaded that his high school grades are an accurate reflection of his ability and potential. As already noted, his high school grades actually suggest that he has the ability to succeed academically when the proper supports are available to him. He has already demonstrated significant industriousness and determination. After hearing him testify, it is apparent he is a pleasant and engaging young man. I am satisfied that with the proper supports he is likely to learn pain management and coping strategies that will permit him to undertake training in a new field and that he will succeed in establishing himself in an alternative sedentary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It is very difficult to predict how long that might reasonably take. Certainly, it will take Mr. Williams longer than it would take someone who does not have the significant physical and psychological limitations that Mr. Williams has. Further, after retraining, it is likely to take him longer to progress in his new field than it would take someone not living with chronic pain. In all the circumstances, it is my view that if he diligently follows the future-care recommendations of his physicians, he is likely to succeed in retraining and entering the workforce in an alternative career within six years and, within 12 years, he is likely to have caught up to where he would have been, in terms of income earning capacity,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recognize that the process of valuing this loss is an assessment and not a mathematical calculation. However, it must be reasonable and anchored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my view, it is likely that Mr. Williams would have earned, on average, $38,000 per year during the six-and-a-half years from the trial to the end of 2021 and that, because of the injuries suffered in the accident, it is likely that he will not earn any income during that period as he undergoes treatment and pursues retraining. Based on Mr. Peever's multiplier of $6,223 for every $1,000 of lost annual income, this loss during those six-and-a-half years has a present value of $236,474. In my view, it is likely that Mr. Williams would have progressed in his career and would have earned, on average, income in the range of $50,000 per year from the beginning of 2022 to the end of 2027, and that, because of the injuries suffered in the accident and the delay associated with him retraining for and embarking upon a new career, it is likely he will earn only an average income in the range of $30,000 during those six years. This is a loss of $20,000 in each of those years. Using Mr. Peever's multipliers for single years (column 7 of Table 1 in his February 24, 2015 report), the present value of this loss is $103,260. The sum of the two amounts is $339,734. From that amount, for the reasons already discussed, there must be a reduction of 10%, or $33,973, to account for the contingency that if Mr. Williams underwent the orthodontic treatment, it would have triggered chronic TMJ disorder in any event; and 5%, or $16,987, to account for the contingency that if he underwent the orthodontic treatment, and if that treatment triggered the chronic TMJ disorder, the resulting pain and disability would have, in turn, triggered the psychological conditions. After accounting for those contingencies, the result is $288,774, which I round up to $290,000.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Assessing Mr. Williams' damages for his future loss of income earning capacity does, of necessity, reflect significant crystal-ball gazing. Assessing damages to compensate for what will happen in the future is always a matter of prediction because the damages must be assessed once and for all at the time of trial. This requires me to do the best I can on the basis of what the evidence, as a whole, indicates is likely to occur, and then adjust for the contingency that the future may turn out differently. Of course, it is possible that, notwithstanding the evidence that I find establishes that Mr. Williams is likely to eventually return to the workforce, he may never do so. On the other hand, it is also possible that he will achieve even greater success than reflected in my analysis and that he may do so earlier. The conclusion I have reached best reflects what the evidence, as a whole, indicates is likely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Mr. Williams is entitled to compensation for the cost of future care based on what is reasonably necessary to restore him to his pre-accident condition insofar as that is possible. The award is to be based on what is reasonably necessary on the medical evidence, to preserve and promote his mental and physical health: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The test for assessing an appropriate award for the cost of future care is an objective one based on the medical evidence. It is twofold: first, there must be a medical justification for the cost; and second, the claim must be reasonable: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medical evidence establishes the following future-care requirements for Mr. Williams:</w:t>
      </w:r>
      <w:r>
        <w:rPr>
          <w:rFonts w:ascii="arial" w:eastAsia="arial" w:hAnsi="arial" w:cs="arial"/>
          <w:sz w:val="20"/>
          <w:lang w:val="en-US" w:eastAsia="en-US" w:bidi="ar-SA"/>
        </w:rPr>
        <w:cr/>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Adrian recommends that Mr. Williams continue with a home exercise programme and periodically engage a kinesiologist to review the programme and modify the exercises. Records from West Coast Kinesiology establish that the cost of a supervised session with a kinesiologist is $59. Mr. Williams submits that a series of 12 sessions is justified for a total cost of $708, plus a gym pass at a local recreation center which Mr. Williams submits would cost $521 per year.</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Adrian recommends counselling for chronic pain with a goal of improving pain management and coping strategies, and reviewing medication intake. Literature from Orion Health Services in Vancouver indicates that attendance at a five-week pain clinic, together with a two-day intake assessment and two months of follow up would cost $14,500.</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Smith recommends psychological counselling for at least a further 12 sessions. Mr. Williams has been attending counselling with Dr. Lingley at a cost of $140 per hour and he submits the need for 24 sessions is substantiated.</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Smith also recommends occupational therapy with a view to assisting Mr. Williams to re-enter the workforce. Mr. Williams testified that occupational therapy services are available at a cost of $105 per hour. He submits a minimum of 16 hours will be required.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Adrian recommends vocational counselling. Mr. Williams submits that vocational counselling is available at cost of $1,000.</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Williams will have an ongoing need for pain medication. His annual prescription costs are approximately $1,268. He submits that he will require ongoing medication indefinitely and seeks the present value of that amount, for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defendant submits that no award should be made for the cost of future care. The defendant submits that Mr. Williams has demonstrated an unwillingness to attend treatment on a regular basis and, therefore, no award should be made for ongoing treatment. Further, the defendant submits that Mr. Williams did not lead any evidence with respect to the cost of the future care he seeks, with the exception of "passing references to a possible pain clinic". The defendant emphasizes that Dr. Adrian testified that there are pain clinics funded by the public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For reasons already discussed in the section of this judgment addressing the mitigation defence, I do not agree that Mr. Williams has demonstrated an unwillingness to attend treatment. The evidence is very much to the contrary. In addition, while Dr. Adrian testified that there are pain clinics covered by MSP, he also testified that the wait lists render them entirely impractical.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evidence establishes a medical justification for each of the items claimed, with the exception of a gym pass. Dr. Adrian specifically recommended a home-based exercise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only real question, in my view, is whether there is a basis in the record to establish the cost of the treatment sought. There are documents in Mr. Williams' book of documents that were admitted by agreement that establish the $59 per session cost of a kinesiologist and the $14,500 cost for attendance at a pain clinic. Mr. Williams' special damages claim, most of which was agreed to by the defendant, establishes Dr. Lingley's cost of $140 per session and Mr. Williams' annual medication cost of approximately $1,268. This leaves only the cost for occupational therapy and vocational counselling. Mr. Williams testified that he made inquiries concerning the cost of occupational therapy and was quoted $105 per hour. While this is hearsay, in my view it is reliable evidence and I accept it. There was no evidence substantiating a cost of $1,000 for vocational counselling, but Mr. Williams' special damages claim includes a claim for $820 he spent on vocational counselling. This is not contested by the defendant and, in the circumstances, I accept that the cost of vocational counselling has been established at $820.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award Mr. Williams damages for the cost of future care in the amount of $62,852. This comprises 12 kinesiology sessions at $59 per session; $14,500 for a pain clinic; 24 psychological counselling sessions at $140 per session; 16 occupational counselling sessions at $105 per hour; $820 for vocational counselling, and annual prescription costs of $1,268 which, using Mr. Peever's future lifetime multiplier of $32,953 for an annual cost of $1,000, has a present value of $41,784.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 Williams claims $21,370.54 in special damages, which comprises claims for medication, physiotherapy, vocational counselling, psychological counselling and the cost of the orthodontic treatment. The defendant agrees that he has established a claim for $6,155.54, which defence counsel advised included all the items claimed, with the exception of those related to the orthodontic treatment. Again, the defendant's position is that the orthodontic treatment was undertaken for reasons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have found that the orthodontic treatment was undertaken on the advice of Dr. Dodds, and later Dr. Courtemanche, for the purpose of alleviating the jaw pain and, as such, the damages flowing directly from the orthodontic treatment were caused by the accident. However, I have also found that there was a 33% likelihood that Mr. Williams would have proceeded with the treatment in any event and, accordingly, that his claim for special damages associated with the cost of the treatment must be reduced by 33% to reflect this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It appears that the defendant calculates the cost of the orthodontic treatment at $15,215. However, my review of Mr. Williams' special damages claim indicates that the cost was $15,099 ($704 paid to Dr. Ng, $7,100 paid to Dr. McDonald and $7,295 paid to Dr. Maplethorp). In the circumstances, I award Mr. Williams special damages of $16,388, which is comprised of 67% of $15,099 plus the balance of the special damages claim of $6,271.54. If I have read the special damages claim incorrectly, and the cost of the orthodontic treatment is actually $15,215, then counsel may adjust this award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summary, the damages awarded to Mr. Williams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$131,250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 earning capacity</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$141,072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 earning capacity</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$290,000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$ 62,852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$ 16,388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$641,562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If the parties are unable to agree on costs, they may arrange to speak to that issue by contacting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Bystedt (Guardian ad litem of) v. Hay, [2001] B.C.J. No. 2769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18 - 21, 24 - 28,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1 - 5 and 9 - 12,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S050592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2769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1735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163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Morgan Beverly Bystedt by her Guardian ad litem Wylie Melissa Bystedt, plaintiff, and Richard Creighton Hay et 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5" w:name="Keywords_23"/>
      <w:bookmarkEnd w:id="155"/>
      <w:r>
        <w:rPr>
          <w:rFonts w:ascii="arial" w:eastAsia="arial" w:hAnsi="arial" w:cs="arial"/>
          <w:b/>
          <w:color w:val="000000"/>
          <w:sz w:val="20"/>
          <w:lang w:val="en-US" w:eastAsia="en-US" w:bidi="ar-SA"/>
        </w:rPr>
        <w:t xml:space="preserve">Damage awards — Injury and death — Head injuries — Brain damage — General damage awards — Necessary services provided by family members — Cost of future care — Pain and suffering, loss of amenities and other nonpecuniary damages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Medical doctors and medical personnel.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6" w:name="Case Summary_23"/>
            <w:bookmarkEnd w:id="1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an action by the infant plaintiff, Bystedt, against the medical doctor, Hay, and others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Bystedt's mother contracted herpes simplex virus type II during her pregnancy with Bystedt. She had recurrent outbreaks of the virus throughout her pregnancy. On March 27, 1993, she went into labour. She advised the medical staff that she had active herpes legions. The baby was delivered by C-section and was small, healthy, and normal looking. Three experienced pediatricians conducted examinations and found no abnormalities. About ten days after her birth, the baby developed a cluster of blisters on the crown of her head. Hay opined that the baby had contracted the virus during delivery and recommended only a cortisone cream. The baby's health and behaviour worsened until she became inconsolable and then unresponsive. The medical experts agreed that if the baby were infected with the virus in the womb, she would have had a 98 per cent chance of a good outcome if treated with Acyclovir. Over several months, the mother phoned Hay several times and felt he treated her like an overanxious parent. Ultimately, the baby suffered severe and permanent brain damage. She had a life expectancy of about 25 years and was going to need 24-hour supportive care throughout her lifetime. She had the ability to express some emotions, but could not communicate. A summer assistant had helped the family with Bystedt's care in 2000 and 2001 at a cost of $12 per hour. Sacks was a specialist and world-renowned expert regarding the herpes virus. He and the plaintiffs' other experts agreed that the baby probably became infected with the virus at the time of her birth. By the time surgery was conducted, the mother had been in labour for five hours and the baby's head was quite far down into the pelvis. In those circumstances, it was likely there had been some leakage from the mother's membranes and that the baby's head came into contact with the virus. This also was Hay's opinion when he first saw the lesions on the baby's head. At trial, the defendants argued that the virus was congenital.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7" w:name="Holdings of Court_19"/>
            <w:bookmarkEnd w:id="15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 all of the evidence, the cause of Bystedt's condition was Hay's failure to properly treat her when he diagnosed her as having been infected with the virus. The administration of the drug Acyclovir would have prevented her irreversible neurological damage. In addition to the damages agreed upon between the parties, Bystedt was granted a total judgment of $1,835,756. She was awarded $200,000 in reasonable compensation for her pain and suffering, which recognized her limited cognitive awareness of her condition. Her life expectancy was deemed to be 25 years. She was awarded $78,840 multiplied by 121/4 years until she reached age 21 for the costs of her future care. Compensation for the remaining four years was calculated at the annual cost of $125,600 multiplied by four. The combined total cost of future care was $1,468,190. The award took into account a basic amount of care to be provided without cost by Bystedt's family. Bystedt also was awarded a total of $167,566 for past care provided to her by her family. To make this determination, the court used the costs of the summer assistant at $12 per hour and multiplied it by 40 hours per week for 52 weeks for 83/4 years. This figure was discounted by 30 per cent to take into account the services that would normally have been provided by Bystedt's family had Bystedt not succumbed to the virus. It was then further reduced to account for support received from the Ministry of Social Assistance of $273 per month and the payments for the summer intervenor.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8" w:name="Legislation Cited_15"/>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6"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9" w:name="Counsel_23"/>
      <w:bookmarkEnd w:id="1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 Harding and J. Prodor, for the plaintiff. P. McGivern and K. Jakeman,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0" w:name="Judgment_23"/>
      <w:bookmarkEnd w:id="160"/>
      <w:r>
        <w:pict>
          <v:line id="_x0000_s1148"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1" w:name="D.M. SMITH J."/>
            <w:bookmarkEnd w:id="161"/>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Morgan Beverly Bystedt, born March 28, 1993, was infected with the herpes simplex virus type II ("HSV 2"). Ten days following her birth an oval cluster of herpes vesicles developed on the crown of her head. The medical treatment she received at twelve days following her birth was admittedly negligent. By six months of age it was apparent that she had suffered devastating consequences from the infection. She is now a spastic quadriplegic with severe neurological, visual and auditory impairment. She seeks damages for her present condition, which she claims arose because of the negligent medical treatment she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issue is whether the lack of appropriate medical care when she first became symptomatic caused or materially contributed to her present condition. This issue requires a determination of when Morgan was likely infected with the HSV 2 virus. If she was infected intrapartum (during her mother's labour and delivery), or shortly thereafter during the neonatal period (up to 28 days after birth), the lack of appropriate medical treatment likely caused or materially contributed her present condition. However, if she was infected in utero (congenital), when her mother experienced her primary HSV 2 infection during her first trimester, the lack of appropriate medical treatment following Morgan's birth likely would not have made any significant difference to the development of her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Morgan's mother, Wylie Melissa Bystedt ("Wylie") contracted HSV 2 from her husband during the first trimester of her pregnancy. She was very sick and bedridden for about five weeks and lost about 25 pounds. She also had recurrent outbreaks of the virus throughout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Wylie was concerned about the possible effects of the virus on the fetus. She discussed her concerns with Dr. Richard Hay, her family doctor. She also asked him about having a Cesarean section ("C-section") because of her HSV 2 infection and also because of the very difficult labour she had when delivering Morgan's half sister Sarah who was born in 1988. Sarah had been a large baby weighing 4140 grams at birth. Sarah's father is 6' 2" and weighs 230 - 235 pounds. Morgan's father is 5' 6" and weighs 165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consulting with a virologist and a gynecologist, Dr. Hay advised Wylie that the risk of the fetus becoming infected was small. He told her that if the virus crossed the placental barrier she would probably have a spontaneous miscarriage but that if she carried the fetus to term she would likely deliver a normal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ultrasound was taken on October 28, 1992, about 10 weeks into Wylie's pregnancy. It showed no abnormalities in the fetus. Wylie's expected due date was calculated at April 7,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27, 1993, Wylie went into labour. The following morning, she attended at Grace Hospital and advised them that she had active herpes lesions. Neither Dr. Hay nor his locum was available for the delivery. No C-section had been scheduled. After five hours of labour Wylie's membranes had not yet ruptured and her contractions were about one to two minutes apart. Shortly thereafter, Morgan was delivered by C-section.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pathology report on the placenta indicated a maturity date consistent with 40 weeks gestation. Morgan's apparent peeling skin at birth suggested a possible 42-week gestation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Morgan was a small, healthy and normal looking baby. Family and friends described her as pink, beautiful and perfect. The nursing staff repeatedly noted that she fed and slept well, was alert and cried loudly, and appeared to settle comfortably. Morgan gained weight while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Three experienced pediatricians conducted thorough newborn examinations on Morgan before her discharge from hospital five days later. None found any abnormalities. Morgan's Moro reflex was normal and her Apgar scores were 9 and 9. Her length, weight, and head circumference were charted at 47 cm (between the 10th and 25th percentile), 3040 grams (just above the 25th percentile) and 32.5 cm (between the 5th and 10th percentile) respectively. While the head circumference was at the lower end of the scale, all of these measurements were determined to be age gestational appropriate ("AGA"). A cursory examination of her eyes in the case room, as well as a direct eye examination with an ophthalmoscope before discharge, found no signs of abnormalities. Clinically, Morgan presented as a normal, healthy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home, Morgan continued to behave as a typical newborn. She ate and slept well and appeared content. However, ten days after her birth Wylie noticed a cluster of blisters on the crown of Morgan's head. With the outbreak, Morgan's behaviour changed and she became fussy, feverish and cried as if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Wylie called Dr. Hay and two days later, on April 10, 1993 (Easter Saturday) she took Morgan in for her first check-up. Her close friend, Katherine Simola, went with her to the appointment. Ms. Simola described Morgan as upset, desperate, and screaming inconsolably as if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Hay conducted a thorough newborn examination of Morgan. At his Examination for Discovery he described Morgan as cooperative and not in distress. He too found Morgan to be a normal, healthy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Wylie showed him the blisters on Morgan's head Dr. Hay immediately diagnosed them as herpes vesicles. He told Wylie that Morgan's head had probably come into contact with the herpes virus in the birth canal. The post-operative report from the C-section also noted, "The uterus was palpated and head appeared to be quite far down into the pelvis". In Morgan's clinical records, Dr. Hay recorded, "Possible rupture of membranes with C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Dr. Hay's opinion that Morgan had been contaminated with the HSV 2 virus during her delivery but in all other respects Morgan was a normal, healthy baby. The only treatment he recommended was cortisone cream for the herpes vesicles. Wylie was told there was nothing to worry about and on that note Morgan was sent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Regrettably, this lack of treatment was negligent. At the time, it was widely accepted that a newborn with identifiable HSV 2 symptoms should immediately be hospitalized for a complete diagnostic work up and intravenously administered the anti-viral drug Acyclovir in order to avoid any further progression of the disease until the diagnostic assessment had been completed. That assessment would include such tests as a lumbar puncture, brain imaging, in-depth ophthalmology exam, and cultures of the vesicles including PCR (polymerase chain reaction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results of this testing would also have identified which of the three basic forms of HSV 2 Morgan had at the time. The most common form is skin/eye/mouth ("SEM") which usually presents as simple skin blisters. Left untreated, SEM can progress to the more serious and devastating form of encephalitis, which attacks the central nervous system ("CNS"). The third form of HSV 2 is disseminated herpes, which is spread through the bloodstream and attacks the visceral organs. It is extremely rare and is almost always fatal.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this testing would have determined whether Morgan had contracted HSV 2 congenitally (in utero) or neonatally (during or shortly after birth). If Morgan had been infected transplacentally in the first trimester when Wylie had her primary infection, then it is unlikely that any form of treatment would have changed her present outcome. However, recent studies in the literature have suggested that treatment of even CNS and disseminated disease with Acyclovir can provide some improvement in the prognosis. The medical experts generally agree that if Morgan was infected neonatally, then treatment with Acyclovir would have given her close to a 98% probability of a good outcome with no neurological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his Examination for Discovery, Dr. Hay had no specific recollection of what was discussed during Morgan's check-up on April 10, 1993. However, he said that as part of his standard practice upon identifying the vesicles as herpes blisters he would have told Wylie to call him after the weekend if she noticed any abnormal symptoms. He said he would have advised her about the signs of herpetic encephalitis which included irritability, lack of feeding, inability to sleep, not looking well, to the more serious signs of vomiting, fever, and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Wylie said that Dr. Hay simply advised her to take a wait and see attitude and to let the virus run its course. Ms. Simola who was present with Wylie during Morgan's check-up described Dr. Hay as very casual and matter of fact about his diagnosis that Morgan had HSV 2. She also recalled him telling Wylie that Morgan would probably have a recurring rash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Between April 10, 1993 and September 10, 1993, Morgan had repeated herpes skin outbreaks. Initially the outbreaks occurred about twice a month and lasted for about seven to ten days. They gradually decreased to about one outbreak a month. Each outbreak involved a cluster of vesicles on the crown of her head except for the fourth outbreak, which involved a blister on her hand. During the outbreaks Morgan was feverish, cried inconsolably as if in pain, and fell asleep only when exhausted. Ms. Simola said Morgan repeatedly screamed, was inconsolable, and stopped tracking visually. Morgan also lost the ability to nurse and had to be fed by a bottle with a special nipple. Her legs became stiff like boards. In spite of these difficulties, Morgan continued to grow and gain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about four months, gradual changes in Morgan's behaviour were observed. She turned quiet. She lay on her back not moving. She stared upward without focusing or tracking and her eyes would dart back and forth. Her mouth would hang open and she would thrust her tongue out. She failed to meet her milestones. She did not roll over, crawl or put objects into her mouth as would be expected of a baby at that age. She did not smile until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Hay's clinical records for Morgan showed no entries between April 10, 1993 and September 10, 1993, when Wylie brought in Morgan with concerns that she was developmentally delayed. The Medical Services Plan also had no record of any payments to Dr. Hay in regard to Morgan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other hand, Wylie testified that she phoned Dr. Hay on several occasions with concerns about Morgan's symptoms during her outbreaks. She said she felt Dr. Hay treated her like an overanxious parent and that he advised her Morgan's problems were probably colic or 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Wylie's mother, Wendy Marilyn Bystedt ("Wendy"), age 61 and retired, assisted in Morgan's care after Wylie returned to work. Wendy testified that she took Morgan into Dr. Hay at least four times during the summer months of 1993. On cross-examination when it was suggested that she might have been mistaken about these dates she responded with an emphatic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his Examination for Discovery Dr. Hay said that while his clinical records were generally complete he routinely omitted some events from the records. He did not testify at the trial and therefore did not clarify what he might have meant by that comment. Nor did he respond to Wylie's and Wendy's evidence that they had contacted him during the summer months with their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six months of age Morgan had signs of global developmental delay. On September 10, 1993, Dr. Hay's clinical records noted, "Mother feels delayed neurologic development. Vaccination shots through Health Department. Physically fine other than herpes outbreaks occipital area. Mother feels not visually nor auditorily responding. Cannot roll over, support head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Hay referred Morgan to Dr. Thiessen, the pediatrician who had examined Morgan in the delivery room. On September 20, 1993, Dr. Thiessen confirmed that Morgan had global developmental delay and was visually inattentive.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November 14, 1993, at seven and a half months of age, Morgan was admitted to Vancouver's Children's Hospital ("Children's") for a complete assessment. A CT Scan showed periventricular calcifications or calcium deposits where brain tissue should have been. These structural changes in her brain established that the herpes infection had progressed to the central nervous system. The CT scan did not show any sign of hydroencephaly. A neurological examination showed evidence of cerebral palsy. While the absence of epileptic form activity suggested Morgan did not have a tendency toward seizures, it was noted that the herpes infection had affected the growth of her brain. She had retinal scarring and was cortically blind (caused by brain damage). She also had a problem with her auditory pathways above the brain stem and was hearing impaired (also caused by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Consultants with the Infectious Disease Service at Children's were of the view that Morgan's presentation was compatible with a working diagnosis of congenital herpes encephalitis. It was felt that she had been infected with the virus when Wylie contracted the severe primary infection in her third trimester. No additional treatment was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Following Morgan's assessment by Children's, Dr. Thiessen referred her to the Burnaby-New Westminster Infant Development program where Wylie received assistance in obtaining services and therapeutic treatment for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Morgan developed significant feeding and sleeping problems. In January 1994, she was referred to the Early Intervention Program at Sunny Hill Hospital where various techniques were tried to encourage her to eat. She was also started on Melatonin to try and normalize her sleep patterns.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happenstance, Wendy was a fan of Reader's Digest and came across an article on Dr. Stephen Sacks, a specialist in infectious diseases and a world-renowned expert on the herpes simplex virus. Dr. Sacks leads the research in the anti-viral drugs that are used for treatment of HSV 2 infection. He is also a member of a collaborative anti-viral study group, which is an arm of the National Institute of Allergy and Infectious Diseases in the United States. The group is headed by Richard Whitley who has been involved in almost all of the studies and research projects on neonatal and congenital herpes that have been reported in the literature over the past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June 1994, Wylie and Wendy arranged for Morgan to be seen by Dr. Sacks at his clinic at the University of British Columbia. Dr. Hay had noted in his record of May 27, 1994, that Morgan was continuing to have recurrent herpetic eruptions over her body. Morgan was also screaming constantly, as if in pain, with everyone taking turns at night walking the floor with her in order to comfort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Upon examination, Dr. Sacks observed that Morgan had multiple active herpes skin lesions. He was immediately concerned that Morgan's caregivers were in direct contact with the lesions and that no one had warned them that the lesions were extremely contagious. Dr. Sacks immediately prescribed for Morgan suppressive Acyclovir syrup on a continuing basis in order to reduce the frequency of her herpes outbreaks. Although Morgan had already suffered profound and advanced damage to her central nervous system, Dr. Sacks was of the view that the Acyclovir suppression would reduce the risk to Morgan's caregivers and perhaps reduce Morgan's own suffering. He stated in his report of June 25, 1998: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discussion with other clinicians, I was aware that there was a growing consensus that skin recurrences might eventually precipitate chronic, recurring herpes encephalitis which could be progressive and that chronic oral suppression was being studied at the time by the National Institutes of Allergy and Infectious Diseases Collaborative Antiviral Study Group as a possible mechanism for prevention of progression of brain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fact, Morgan's continuous use of Acyclovir suppression since 1994 has diminished the frequency and severity of her active herpes lesions although the damage to her central nervous system and visual and auditory systems was very severe and irreversible. Since taking Acyclovir, Wylie reports that Morgan's screaming has stopped and her behaviour has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Morgan also had poor head control, tightness in her arms, fisted hands, and gross motor delay. When lying on her back she would show some tendency to arch her neck and look up and backward. When lying on her tummy she could only lift her head momentarily. Specialized equipment was needed for her bath, mobility and stimulation.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November 1995, with the assistance of the Infant Development Program, Morgan obtained a standing frame to help support her as she could not crawl or walk. She was also fitted with calf-to-foot and hand splints.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Around this time, Wendy also assumed more of Morgan's daily care. Wylie's marriage had broken down and the responsibility of working to support the family, as well as taking care of Sarah, had fallen to Wylie. In addition, the administrative responsibilities for seeing that Morgan obtained the necessary services and treatment were becoming increasing more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these reasons, Wylie and Wendy agreed to temporarily divide the responsibilities for Morgan, with Wendy assuming the daily care of Morgan and Wylie attending to the administrative responsibilities necessary to seeing that Morgan received the best of care. These responsibilities included applications for services (assessments, therapy and treatment), equipment (theramin machine, standing frame, wheelchair, splints, large "Jolly Jumper"), and supplies (food, diapers and medicines). This arrangement between Wylie and Wendy ensured that Morgan continued to receive "the rich stimulating environment" provided by Morgan's family and as noted by Sunny Hill Hospital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1996, Morgan was fitted with a soft neck ring collar to help her with her floppy neck. She also had adductor surgery to loosen the tightened tendons and muscles of her hips caused by the cerebral palsy. Indirectly the surgery also loosened the tightness in her shoulders and arms. Following the surgery Morgan was in a body cast for six weeks and thereafter a resting cast for a further two weeks. The surgery was difficult for Morgan who had spasms for some time following the surgery and was prescribed painkillers.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April 1997, Morgan obtained a wheelchair that was fitted with a pommel to reduce the tightness in her legs. It replaced the standing frame that was acquired in November 1995 to assist Morgan with weight bearing, as she could not stand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Also in April 1997, Wylie and Wendy decided that it would be in Morgan's best interests for her to move with Wendy to Quesnel where Wendy's widowed sister, Vicky Hartley and her son Brooke lived. Everyone was of the view that in Quesnel Morgan would have greater access to the services she needed because of the reduced demand in a smaller community for those services. Wendy and Vicky purchased a house together and in May 1997, Morgan and Wendy moved into their new home in Quesnel. Wylie and Sarah continue to visit Morgan once a month and for half the school holiday vacation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Since their move to Quesnel, Wendy has been Morgan's primary caregiver. She receives $273 per month from the Ministry of Social Services on the basis of her care for "a child in the home of a relative" status. Recently, however, Wylie and Wendy have decided to end this temporary arrangement. Wylie and Sarah plan to move permanently to Quesnel when Sarah is finished school this year so that Wylie can resume the full-time care of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Morgan has grown, Wendy has found it increasingly more difficult to physically caring for Morgan. In June 2001, Morgan's weight had risen to 20 kilograms and her length had increased to 47 inches. Wendy now has difficulty carrying Morgan. To assist her in that regard she has had installed in the large van that she uses to transport Morgan, a manual system of lightweight aluminum ramps to wheel Morgan into the van and tie-downs. Morgan will soon need a motorized system to assist her in getting in and out of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Morgan now falls asleep reasonably well, on average she may awaken twice during the night. Wendy readily hears Morgan and comes across the hallway to change or reposition her or to sometimes just hold her and comfort her. As was noted by Dr. Hahn, a physiatrist in developmental pediatrics with the G.F. Strong Rehabilitation Centre, Wendy never falls into a deep refreshing sleep. He recommended that Morgan's primary caregiver receive 4 - 8 hours per day respite and possibly 4 hours during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Morgan continued to have difficulty eating. The process of ensuring she had enough nutrition became a struggle for her caregivers who spent hours each day attempting to coax Morgan to eat. Morgan's energy seemed to be tapped by this exercise. As well, the process of having to swallow the pureed food would often cause Morgan to gag, which increased the risk of Morgan aspirating food into her lungs.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January 2000, Morgan underwent further surgery to address this problem. She had a feeding tube anchored to the intestinal wall of her stomach from an external opening with a nozzle attachment (a "G-tube" or "Mickey tube"). Pureed and liquid food is pumped into the opening and pressurized as it passes through the tube into the opening to the stomach. Part of the tube is replaced every three to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After the G-tube was inserted Morgan's energy level increased and she was visibly more alert. She was able to participate in more activities and she generally seemed happier. Rehydration is no longer a problem although it remains a reality that Morgan can gag and vomit fairly readily. While Morgan has been fortunate in that she has not yet regurgitated or vomited at night, Wendy has installed a sleep monitor to avoid that potential danger. With the G-Tube, Morgan has gained weight at a rate of about six pounds a year from her previous two pounds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Since September 1998, Morgan has attended school. She is currently in a grade one-two split at a local elementary school. Wendy pushes her to school in her wheelchair for the five minute walk from home. Morgan's poodle dog "Mimi" goes with them on the walk and is an icebreaker for the school children who come over to play with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school team consists of Wendy, the teacher, Vicky Predan, the one-on-one intervenor, the resource teacher, and the school-based occupational therapist. Ms. Predan is a special education assistant who has spent the last four years teaching Morgan a total communication approach using facial, body and hand gestures, symbols and cues. Her philosophy is to have Morgan fully included in the classroom activities with some modifications and adaptation. She also uses hand over hand sign language with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Physical cues are used to denote an activity. Morgan has a touch cue with her touch toys that will trigger various electric devices to work or music to play when she hits a big red button switch. She has a headphone set as her music cue. A large yellow ball indicates gym time. Blocks are used as math manipulatives. A light box, listening centre and picture books with tactile pictures denote academic time. A spoon to her mouth indicates feeding time (the G-tube feeding for lunch takes about one hour and ten minutes) and a life jacket is used for swimming activity. Morgan also enjoys horseback riding by lying with her back on the horse's back as it is walked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Since Morgan has had the G-tube inserted, Ms. Predan has noted an increase in Morgan's energy level and an apparent enjoyment by Morgan in her various activities. Morgan seems to also enjoy the interaction with the other children. In Ms. Predan's opinion, Morgan appears to be more aware of what is placed in front of her and will track for longer periods of time and with more consistency. In her opinion, Morgan responds in some fashion to her surrounding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no school-based physiotherapist but Morgan has been very fortunate to obtain the volunteer services of Jan Cave, an experienced physiotherapist, who is in private practice in Quesnel. Ms. Cave attends at Wendy's home every week or two to supervise and instruct Wendy in Morgan's exercises to maintain her flexibility.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Morgan also has an intervenor for about nine weeks each summer. Kim Bassett is a student who has been trained by the Canadian Deaf Blind Rubella Association in the care of deaf-blind children. Ms. Bassett assists Wendy with Morgan's physical care, recreational activities, and "cueing".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opinion of all of Morgan's caregivers Morgan's awareness and responses have improved in recent times. All agree that in their experience Morgan does respond in some fashion to her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Morgan cannot speak, she vocalizes to express a wide range of emotions. When she is happy she smiles and exudes a high-pitched squeal. She laughs when she is tickled, receives "butterfly kisses", or when she is with other people who are laughing. She shows pleasure when she is having a bath by laughing and kicking and flailing her arms and legs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Morgan vocalizes by using different pitches and tones, which seem to take on a conversational quality. When she is in pain she will cry. That cry is different from her cry when she is lonely or isolated from people. If she is hungry, she will lick her lips. She also seems to respond more to certain people, music and activities that she enjoys (such as swimming and horseback riding).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evidence is inconsistent as to whether Morgan has become more visually responsive over time. Her caregivers believe she has, but independent testing is inconclusive. In spite of the very significant attempts to improve Morgan's skills, it is acknowledged that she cannot communicate verbally, will not be able to communicate with the use of technology and does not seem to have deliberate motor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Dr. Hahn's comprehensive assessment of her physical needs in his report of June 16, 2001, he described Morgan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physical assessment, Morgan has retained very primitive reflexes: a ready startle, a strong ATNR. The upper extremity tone is definitely increased. She can not roll. She can not hold her head against gravity. She drools and she tongue thrusts. Her thorax is unusual in its thin, long, narrow morphology but is compatible with non weight bearing status. She has a mild, balanced scoliosis. Her pelvis is level. Her left hip is considerably subluxated. She has slightly increased hamstring tone in the lower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summary, Morgan, at age eight, in spite of her very significant disabilities, is in excellent health thanks to the very loving care she receives from her family and a number of professionals. Sadly, however, her life expectancy will be shortened because of inevitable complications of her severe disabilities. Her restricted mobility will lead to infection or other complications. She may experience problems with aspiration while sleeping but has not done so in the past. Her inability to communicate will impair her caregivers' ability to meet her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evidence would suggest that with this very high level of care from her family, Morgan at best may have a life expectancy to her mid twenties. She will also require 24-hour supportive care throughout her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MEDICAL EVIDENCE</w:t>
      </w:r>
      <w:r>
        <w:rPr>
          <w:rFonts w:ascii="arial" w:eastAsia="arial" w:hAnsi="arial" w:cs="arial"/>
          <w:sz w:val="20"/>
          <w:lang w:val="en-US" w:eastAsia="en-US" w:bidi="ar-SA"/>
        </w:rPr>
        <w:cr/>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HSV 2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HSV 2 is one of several major infections that fall within the acronym "TORCHS". TORCHS stands for Toxoplasma, Rubella, Cytomegalovirus disease (CMV), Herpes and Syphilis. However, HSV 2 is distinct from the other infections in its pathogenesis (how the virus attacks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Based on clinical study groups, the scientific literature has developed definitions, which have evolved over time, for congenital and neonatal herpes infections. These definitions are regularly used to assist in the diagnosis and treatment of the virus. Congenital herpes in a newborn is defined as having two or more symptoms, with at least two different bodily systems involved within 48 hours of birth. Neonatal herpes in a newborn (within the first 28 days) is defined as having delayed symptoms more than 48 hours after birth.</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pathogenesis of HSV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HSV 2 is a neurotropic virus that preferentially is attracted to and attacks the nerve cells that run to the skin. It has an incubation period of 3 - 21 days. Over the course of at least 48 hours the virus travels up receptor nerve fibres where it latches onto the dorsal root ganglion of the host cell. Once the virus is lodged at the cell body it will normally take on a latency characteristic or go into a quiescent stage without replicating. However, unknown causes (such as stress) may activate the virus. It will then travel down the nerve fibres and spread by replicating explosively. This replication ruptures and kills the host cell and allows viral bodies to escape causing recurrences or outbreaks of the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HSV 2 is also a DNA virus with its own genome. It is quite distinct from HSV 1. Since the 1970's, the anti-viral drug Acyclovir has been used in varying dosages to successfully treat those infected with HSV 2. Acyclovir invades the DNA of the virus and shuts it off. It is called a "chain terminator" or "suicide inactivator". In effect, it interrupts and stops the viral replication cycle. It does not permanently kill the virus but instead kills the viruses that are in the process of actively replicating.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HSV 2 is not a viremic disease. It almost never is spread through the blood, except in very rare cases, because it travels only through nerve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HSV 2 can develop into a disease by an acute infection, by slow progression over time, or by going into hiding and then reactivating at some unforeseeable time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adults, HSV 2 is usually, although not always, a relatively minor illness. After the disease has passed through its first stage, it typically goes unnoticed. Most HSV 2 outbreaks are without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Reactivation of HSV 2 is idiosyncratic to the host and the particular strain of the disease. Normally the body's immune response and normal makeup will stop the process after the initial infection. However, if the virus progresses to the central nervous system, then the person's immune system is generally compromised.</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forms of HSV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are three basic forms of HSV 2: skin/eye/mouth disease ("SEM"), central nervous system involvement ("CNS") causing brain disease ("encephalitis"), and disseminated disease which attacks the visceral organs. SEM is the most common form of HSV 2 and the least serious. However, SEM may progress to CNS if not treated. CNS is serious as it causes encephalitis which can be devastating. Disseminated disease spreads the virus through the bloodstream. It is very rare and generally involves the skin and the internal organs. It is almost always fatal.</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Congenital HSV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Congenital HSV 2 occurs when a fetus is infected with the HSV 2 virus in utero. In that case the virus breaches the placental barrier or invades the amniotic fluid. A fetus that is infected with HSV 2 is often spontaneously miscarried.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If an infected fetus is carried to term, the newborn is almost always symptomatic and presents as significantly malformed. The obvious symptoms of congenital herpes at birth distinguish this congenital infection from the other congenital TORCHS infections that can be quite difficult to diagnose at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Newborns with congenital herpes generally present with the earliest and most severe symptoms because the virus has had time to multiply unchecked in the womb. 92% of the cases show skin lesions or scars from old lesions, in addition to some other sign of CNS involvement such as microcephaly, hydanencehaly, seizures, or obvious eye involvement. Clinically, the more severe the symptoms at birth the poorer the outcome. If a newborn does not present with any obvious symptoms of the virus, regardless of whether its presentation falls within the definition of congenital or neonatal herpes, it is likely to have a better prognosis if it is treated with Acyclovir.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Only 5% of newborns with HSV 2 are diagnosed with congenital herpes. Half of those die within seven days. The rarity of a live birth with congenital herpes is reflected in the literature, which has reported only 70 such cases.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of transmission to a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risk of transmission to a fetus varies depending on when the primary infection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20% of mothers have had a primary HSV 2 infection before becoming pregnant. The risk of transmission for them is very low because the antibodies created by the infection are in the mother at the time of pregnancy and are generally passed on to the fetus. It is even lower if the mother has no active lesions during labour and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 primary infection during pregnancy may cause severe illness, (as it did with Wylie) and increases the risk of transmission to the fetus. It does not, however, cause congenital herpes. While there is a higher frequency of congenital herpes in that group of mothers, the numbers are very small and do not permit a conclusion that the two are necessary causally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During pregnancy, the virus typically sheds internally, high up from the cervical vaginal region, instead of externally on a lesion. In order to survive, the fetus must adapt to its mother's system by acquiring some of its mother's antibodies through the placenta. These antibodies provide the fetus with a degree of protection from transmission of the virus. Today, a primary infection during pregnancy, regardless of when it occurs, is treated by giving the mother Acyclovir in order to reduce the shedding of the virus and thus the recurrences.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 primary infection in the first trimester creates an elevated risk of transmitting the virus to the fetus because of the extent of the viral shedding and the lack of existing antibodies in the mother's system. It can also result in frequent recurrences throughout the pregnancy. The viral count during a recurrence is usually lower than in a primary infection because the mother has more antibodies to pass on to the fetus thereby reducing the risk of transmission. However, the more recurrences during a pregnancy, the more likely there will be a recurrence during labour when the fetus is most vulnerable to contracting the virus. Even if the mother's membranes remain intact during labour before a C-section is performed, leakage from the amniotic fluid is not uncommon.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 primary infection late in the third trimester poses the highest risk to the fetus because the mother does not have the time to develop and transmit antibodies to the fetus. However, a fetus that is infected late in the third trimester will still have a better prognosis if immediately treated with Acyclovir than one that is infected during the first trimester when the virus has had the time to multiply and cause untold damage before birth. The symptoms at birth of a fetus infected in the third trimester are more akin to a neonatal infection than a congenital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are no maternal predictors of what fetuses will become infected and develop congenital herpes. The effectiveness of the mother's immune response is the most significant factor in determining the risk of transmission to the fetus. In addition, however, the extent to which the fetus has acquired antibodies from its mother will also contribute to the amount of protection the fetus will have from the virus.</w:t>
      </w:r>
      <w:r>
        <w:rPr>
          <w:rFonts w:ascii="arial" w:eastAsia="arial" w:hAnsi="arial" w:cs="arial"/>
          <w:sz w:val="20"/>
          <w:lang w:val="en-US" w:eastAsia="en-US" w:bidi="ar-SA"/>
        </w:rPr>
        <w:cr/>
      </w:r>
    </w:p>
    <w:p>
      <w:pPr>
        <w:numPr>
          <w:numId w:val="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Neonatal HSV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Neonatal herpes occurs when the virus is transmitted to the newborn during birth or within 28 days after birth. Given the incubation period of 3 - 21 days, nenatal herpes is defined as the presentation of symptoms such as skin lesions at least 48 hours or more after birth. About 85% of newborns diagnosed with neonatal herpes are infected with the virus intrapartum (during labour and delivery). 10% of neonates acquire the virus during the early post-natal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Most newborns diagnosed with neonatal herpes present as normal, healthy babies at birth. 70% develop skin lesions; up to 30% do not. Many exhibit only subtle, non-specific symptoms that are not acute but that may include signs of poor feeding, lethargy, irritability, low-grade fever, or in some cases seizures. The lack of acute symptoms in many neonatal herpes cases often results in a missed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most common form of HSV 2 infection in newborns is SEM. A sign of SEM includes vesicles on the skin, eye, or mouth at least 48 hours or more after birth. Frequent SEM recurrences, particular in the first two months of life when babies do not have the immune system to handle the virus, will cause a progression of the disease to CNS involvement. SEM recurrences increase the viral load seeding the CNS. The more viruses in the brain, the greater the brain damage and the poorer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Signs of CNS involvement are usually more severe than those for SEM. They may include seizures, extreme difficulty in feeding, apnea spells, blood pressure changes, circulatory and respiratory changes, irritability and constant crying. However, they can also be similar to the signs of SEM such as an inability to feed well, irritability, crying and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possible for CNS to occur slowly over several months in a subacute or subclinical (without observation) presentation. While symptoms of CNS involvement are common with encephalitis, based on the scientific literature they do not have to be present to have a serious, significant or devastating encephalitis. A necrosis of the brain can occur without seizures. However, those infants who have seizures will likely have a poorer outcome than those that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98% of newborns with SEM, if immediately treated with the anti-viral drug Acyclovir, have a probability of sustaining no neurological damage. Acyclovir reduces the SEM recurrences and thus enhances the probability of a good outcome. Left untreated, SEM can progress to CNS involvement, which can cause blindness, deafness, brain damage, organ damage, cerebral palsy, and sometimes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9% of infected neonates present with CNS involvement rather than progress to CNS involvement. Because a newborn's immune system is not yet mature, it is more vulnerable than an adult to CNS involvement. Although immediate treatment of SEM with Acyclovir reduces the SEM recurrences and thus enhances the probability of a good outcome. Acyclovir cannot reverse the neurological damage from encephalitis but can reduce some of the symptoms by reducing the number of SEM recurrences. A newborn suspected of having congenital herpes but with no obvious signs of CNS disease should still be immediately treated with Acyclovir to improve its chances of a better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Statistics on reported cases of newborn with herpes indicate that only 1 in 2,000 live births of congenital herpes could have a presentation like Morgan's. In comparison, 70% of all neonatal cases present with symptoms that are consistent with Morgan's.</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reported incidents of neonatal herpes in Canada are very small and therefore the medical experts' exposure to the disease is necessarily limited. Thus, while clinical experience is important in making a diagnosis of congenital or neonatal herpes, the value of the scientific literature, which is based on studies of clinical trials, cannot be diminished.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Sacks, a specialist in infectious diseases and world-renowned expert in the herpes virus, and Dr. Berstein, a 20 year veteran in pediatric infectious diseases and author of 60 published papers and chapters in standard textbooks on the subject of herpes, agreed that Morgan suffered from neonatal herpes. Both were of the opinion that Morgan displayed the classic symptoms of neonatal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Her clinical appearance was of a full-term, normal, health looking newborn, with no apparent eye involvement, who presented with herpes skin lesions 10 days after birth. This presentation was consistent with the definition of neonatal herpes in the scientific literature and inconsistent with the definition of congenital herpes, which includes obvious signs at birth of microcephaly, skin lesions or scars, and eye involvement indicative of neurological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their view Morgan probably became infected with the herpes virus at the time of her birth. Although Wylie's membranes had not ruptured before her C-section, by the time the surgery was conducted she had been in labour for five hours and Morgan's head was quite far down into the pelvis. In those circumstances it was likely there had been leakage from her membranes and that Morgan's head came into contact with the virus while in the birth canal. This was also Dr. Hay's opinion on April 10, 1993, upon first seeing the herpes lesions on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Their diagnoses of neonatal herpes were based on their assumption that Morgan was normal at birth. While no serology or other tests were conducted to confirm absolutely whether Morgan was born with congenital herpes, clinically she presented as a normal, healthy newborn. The reports of the nurses and pediatricians who examined her before her discharge from hospital, and the observations of family and friends who saw her at that time, indicated no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doctors also stated that a diagnosis of congenital or neonatal herpes can not be made retrospectively based on a CT scan taken at seven and a half months of age. Nor can the onset of encephalitis be made retrospectively. It was not known with Morgan when the HSV 2 virus seeded in the brain. But it was known that at seven months she had extensive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their opinion, a diagnosis of congenital or neonatal herpes can only be based on how a newborn presents. That is because HSV 2 must be defined by its pathogenesis. In their view it becomes circular to conclude that because an infant had devastating neurological disease at seven months she therefore had congenital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Considerable evidence was led on the relevance of Morgan's head circumference as that measurement provides an indirect measurement of the brain. This became significant because of the opinions of some of the defendant's experts that Morgan, although not microcephalic, was at least "relative microcephaly" (Dr. Ford-Jones, p. 2 of Report of July 24, 2001) or "borderline microcephalic" (Dr. Dobson, p. 3 of Report of April 12,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Van-Aerde, a Level III/IV neonatologist (the highest level in neonatal intensive care for infants with the most complex problems) had never heard of the term "relative microcephaly". Using a standard neonatal growth chart, which amplifies the standard pediatric growth chart, he carefully charted Morgan's birth measurements. His charting placed Morgan's length, weight and head circumference at the 20th percentile, 35 - 40th percentile, and the 20th percentile respectively. He noted that all of her birth measurements fell within the same quartile. In his opinion, Morgan's birth measurements were all AGA and within the variation of normal biology. He did not find that Morgan was growth retarded. Simply put, she was smaller than her sister Sarah because her biological father was significantly smaller than Sarah's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However, he did find that Morgan became microcephalic after birth. Again, he demonstrated this by plotting Morgan's head circumference measurements over the next three years. That plotting showed a falling off of the normal growth curve from the 20th percentile to a leveling off at about the 2nd percentile when Morgan was about six months. It remains at the 2nd percentile to this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Morgan's head circumference did not continue to decline after reaching the 2nd percentile. Dr. Van- Aerde explained this in the context of when most of a person's brain growth occurs. Most growth occurs in the first 2 - 3 years of life. Thereafter, fewer connections between the neurons are made and human brain growth can level off. There is apparently little brain growth between ages 3 and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Morgan also did not exhibit any visible signs of microcephaly at birth. Those signs would have included very small eyeballs that were not functional, cloudy lenses, or wandering eyes indicative of blindness and would have been very apparent. Even though newborns function at the brain stem level (the most primitive level), rather than at the higher cortex level of the brain, Morgan did not exhibit any apparent neurological damage at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Assuming Morgan was normal at birth, the pathogenesis of HSV 2 supports the diagnosis of neonatal herpes based on the definitions developed in the scientific literature. Morgan was asymptomatic at birth and only showed signs of SEM in the oval cluster of vesicles on the crown of her head at 10 days. She did not present with CNS involvement but must have developed subacute encephalitis, as by seven and a half months the CT scan showed extensive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Morgan's failure to exhibit any apparent acute signs of encephalitis during this period did not change the opinion of the plaintiff's experts. They were clear in their view that CNS involvement need not involve an acute attack of encephalitis to cause devastating brain damage. It can progress slowly in a subacute manner and cause the same devastating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Islam, a neuroradiologist, confirmed that brain damage can occur as early as two and a half weeks after the onset of encephalitis, and that calcifications of the brain, which is the end product of injury to the brain, can occur after six months. It was his opinion that the periventricular calcifications of the brain, as reflected in the CT scan, were bilateral but not symmetrical, (a sign of a congenital infection) and were equally consistent with a diagnosis of congenital or neonatal herpes. He stated that the scientific literature supports findings of all types of patterns of calcifications in both neonatal and congenital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summary, all the plaintiff's medical experts agreed that Morgan displayed a classic case of neonatal herpes. On the outside chance that she could have had congenital herpes, all agreed that the standard of care at the time would have had her immediately hospitalized for a full diagnostic work-up and intravenously administered suppressive doses of Acyclovir for a more favourable outcome.</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medical experts relied more on Wylie's and Morgan's clinical history, as well as their own clinical experience, in reaching their opinion that Morgan was infected with the HSV 2 virus in utero and born with congenital herpes. It was their view that Morgan likely sustained devastating neurological damage as a fetus during the first trimester of Wylie's pregnancy when Wylie suffered a severe primary herpes infection. At that time, the viral count of a primary infection would have been high and Wylie would not have any existing antibodies in her system from a previous outbreak to have passed on to the fetus. Therefore, the risk of transmission of the virus to the fetus would have been greater. Although Morgan may have appeared normal at birth, her brain damage was easily missed because a newborn functions at the brain stem level and not at the higher cortex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They point to the following evidence to support their diagnosis of congenital herpes: the lack of any acute symptoms of encephalitis, the pattern of bilateral symmetrical calcifications of the brain, and the lack of any external evidence of lesions on Morgan's eyelids, conjunctiva or cornea.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CT scan on October 13, 1993, confirmed that Morgan suffered from significant and devastating brain damage. The brain damage could only have occurred as a result of an ongoing and acute encephalitis. Morgan showed no signs or symptoms of acute encephalitis between April 10, 1993, (when she first presented with herpes vesicles), and September 10, 1993, when she was assessed as having global developmental delay. Such signs would have included failure to feed at all, weight loss, continually crying, seizures and sometimes coma. In the absence of these signs all of Morgan's brain damage must have occurred in utero. This diagnosis is also confirmed by the fact that Morgan did not meet any of her milestones. In short, all of Morgan's clinical indicia point to an in utero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Enzmann, a specialist in the field of neuroradiology and infections of the brain with many years of clinical experience, stated that the pattern of bilateral and symmetrical periventricular calcifications, punctate or nodular, were unique to congenital TORCHS infections. TORCHS infections that occur neonatally produce more varied patterns of brain damage than Morgan's. On cross-examination, Dr. Enzmann did acknowledge that there is nothing in the scientific literature to support this theory. Dr. Islam addressed this issue in rebuttal evidence where he reviewed the scientific literature to show that this pattern of calcifications was consistent with both congenital and neonatal infections. Dr. Dobson also stated that the calcifications alone from a CT scan would not be determinative of whether an injury to the brain had occurred before or after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Kennedy, a pediatric opthamologist, stated that children with neonatal herpes usually present with vesicles around their eyes or eyelids. It is typical of postnatal herpes to have an external eye infection that involves the conjunctiva, cornea and eyelids. Although Dr. McCormick at Children's detected a relatively large retinal scar (evidence of brain damage) in Morgan's left eye, he did not observe, nor did Wylie report, any signs of inflammation of Morgan's eyelids, conjunctiva or cornea as might be expected to be evident in a case of neonatal herpes. Therefore, it was Dr. Kennedy's opinion that based on this absence of external eye involvement, Morgan likely contracted the herpes infections during Wylie's second trimester.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Ford-Jones, a specialist in pediatric infectious diseases, has seen about 25 - 30 cases of children with herpes infections in her career. Two of those were diagnosed as congenital herpes. Based on her clinical experience, it was her opinion that Morgan could not have suffered the extensive brain damage that she had without showing clear neurologic signs and symptoms of encephalitis. The benign CNS history after birth was the most persuasive indicator to her that Morgan suffered an in utero infection. While Dr. Ford-Jones appeared to acknowledge there are cases of "silent encephalitis", the fact that Morgan did not meet her milestones suggested to her that Morgan's neurological damage occurred in utero. The lack of any apparent signs of neurological injury at birth, in her view, were consistent with other TORCHS infections which often do not manifest themselves until weeks or even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results of Dr. Ford-Jones' charting of Morgan's head circumference measurements on a standard pediatric growth chart placed her at about the 5th percentile at birth and remained at the same percentile over time. That factor was indicative to Dr. Ford-Jones of a "relative microcephly", when it was compared with Morgan's percentile measurements for weight and length over the same period. Those increased over time but her head circumference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Ford-Jones also suggested that the presentation of herpes vesicles 10 days after birth might be explained as a subclinical CNS relapse or the outward sign of herpes encephalitis. She also suggested that SEM might be the outward sign of disseminated disease. Unlike all of the other specialists, she did not think that the herpes vesicles or even the encephalitis would necessarily have been painful to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Weinstein, also a pediatric infectious disease specialist, and a colleague of Dr. Ford-Jones, concurred with her opinion, namely, that in the absence of any acute symptoms of encephalitis (which would present with an extremely ill infant), Morgan had to been brain damaged in utero.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cross-examination, Dr. Weinstein did acknowledge that subacute or subclinical encephalitis can occur, and that SEM if left untreated will progress to encephalitis. He further acknowledged that if outbreaks of subclinical encephalitis occurred at the same time as Morgan's SEM outbreaks, then her presentation could be consistent with a diagnosis of neonatal herpes. He also agreed that if her head circumference as charted on the standard neonatal growth chart by Dr. Van-Aerde went from the 20th percentile at birth to the 2nd percentile at about 6 months, then that would not be consistent with a diagnosis of congenital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Dobson, a third pediatric infectious disease specialist also testified for the defendant. He concurred with the opinions of Dr. Ford-Jones and Dr. Weinstein. He also agreed that the scientific literature supported the claim that infants can suffer silent encephalopathy leading to brain damage. He noted that 30 - 40% of the cases of herpes encephalitis do not have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Hill, a pediatric neurologist who specializes in the growth and development of children's brains, agreed with the defendant's other specialists that the absence of acute encephalopathy was not consistent with Morgan having been infected with the virus at birth. He did not think an encephalopathy could occur without some outward sign. However, he also agreed that Morgan's symptoms over the summer of 1993 were consistent with encephalitis.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 stated that the lack of structural damage or lesions to the brain, as evidenced in the CT scan and as one might expect to see with a fetus that was infected with the virus in the first trimester, could be explained by the "neuronal development or proliferation". An injury to the brain in utero may interrupt the proliferation of neurons resulting in a smaller brain and yet not affect the overall structural development of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Hill also addressed the issue of Morgan's head circumference measurements. He stated what it was the longitudinal trend of the head circumference that was important and not the snapshot of the head circumference at birth. This is because head circumference measurements fall at different points on different charts. Dr. Hill charted Morgan's head circumference from birth to age eight on a standard pediatric growth chart and found that it remained at between the 2nd and 5th percentiles. This stationary longitudinal progression, in his view, was not consistent with Morgan sustaining injury to her brain in the intrapartum or postnatal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Any discussion of causation in medical malpractice cases must start with the proposition from Snell v. Farrell, </w:t>
      </w:r>
      <w:hyperlink r:id="rId25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(S.C.C.), and Moore v. Castlegar &amp; District Hospital </w:t>
      </w:r>
      <w:hyperlink r:id="rId727"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xml:space="preserve"> (C.A.) that "in the absence of evidence to the contrary an inference of causation may be drawn without the sort of scientific proof upon which medical experts base their opinions." Evidence to the contrary "must be evidence that has reasonable credibility as being specific to the case and factual or based on fact." (See: Bigcharles v. Dawson Creek % District Health Care Society </w:t>
      </w:r>
      <w:hyperlink r:id="rId728" w:history="1">
        <w:r>
          <w:rPr>
            <w:rFonts w:ascii="arial" w:eastAsia="arial" w:hAnsi="arial" w:cs="arial"/>
            <w:i/>
            <w:color w:val="0077CC"/>
            <w:sz w:val="20"/>
            <w:u w:val="single"/>
            <w:shd w:val="clear" w:color="auto" w:fill="FFFFFF"/>
            <w:lang w:val="en-US" w:eastAsia="en-US" w:bidi="ar-SA"/>
          </w:rPr>
          <w:t>(2001), 91 B.C.L.R. (3d) 82</w:t>
        </w:r>
      </w:hyperlink>
      <w:r>
        <w:rPr>
          <w:rFonts w:ascii="arial" w:eastAsia="arial" w:hAnsi="arial" w:cs="arial"/>
          <w:color w:val="000000"/>
          <w:sz w:val="20"/>
          <w:lang w:val="en-US" w:eastAsia="en-US" w:bidi="ar-SA"/>
        </w:rPr>
        <w:t xml:space="preserve"> (C.A.), </w:t>
      </w:r>
      <w:hyperlink r:id="rId728" w:history="1">
        <w:r>
          <w:rPr>
            <w:rFonts w:ascii="arial" w:eastAsia="arial" w:hAnsi="arial" w:cs="arial"/>
            <w:i/>
            <w:color w:val="0077CC"/>
            <w:sz w:val="20"/>
            <w:u w:val="single"/>
            <w:shd w:val="clear" w:color="auto" w:fill="FFFFFF"/>
            <w:lang w:val="en-US" w:eastAsia="en-US" w:bidi="ar-SA"/>
          </w:rPr>
          <w:t>2001 BCCA 350</w:t>
        </w:r>
      </w:hyperlink>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This is not a case where the inference described in Snell can be applied. There is clear and specific evidence from credible medical experts to support both the plaintiff's and the defendant's position on causation. Accordingly, there must be a review of the facts and a weighing of the opinions based on those facts in order to determine whether the plaintiff's or the defendant's theory of causation in respect to the cause of Morgan's present condition is more likely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Central to the difference of opinion between the plaintiff's and defendant's medical experts is the determination of whether Morgan was brain damaged at birth. This is the primary finding upon which the diagnosis of neonatal herpes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plaintiff's doctors were of the view that based on the clinical reports of the nurses, the three pediatricians who examined Morgan in the hospital before her discharge, the opinion of the family doctor who also examined Morgan, and observations of family and friends, Morgan was a normal, healthy, full-term baby at birth. Given that finding, their opinion that she suffered from neonatal herpes follows based on the definitions of congenital and neonatal herpes as developed in the scientific literature and which have evolved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defendant's experts say that Morgan was brain damaged in utero and was in that condition at birth even though the clinical signs and symptoms of that brain damage were not apparent. They base their opinion largely on their own clinical experience with newborns infected with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They would have the court conclude that because there were no clinical records of Wylie taking Morgan into Dr. Hay over the summer months of 1993, that Morgan's condition did not change after April 10, 1993. However, as Dr. Hay did not testify regarding the allegations by Wylie and Wendy that they contacted him regularly over the summer with respect to their concerns about Morgan, their evidence was not challenged and must be accepted. Regardless, in my view, Dr. Hay's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immediately hospitalize Morgan and start her on a course of Acyclovir, after he first diagnosed her on April 10, 1993, was not diminished by any subsequent contact or lack of contact with Morgan or her caregivers.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defendant's medical experts retrospectively concluded that based on the lack of any acute symptoms of encephalitis, the pattern of brain calcifications, the lack of external eye involvement, and Morgan's "relative microcephaly" or "borderline microcephaly", that Morgan must have been infected in utero. Wylie's severe herpes infection during her first trimester, and Morgan's failure to meet her milestones also supported this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difficulty with this theory as advanced by the defendant's experts who place considerable weight on clinical observations, is that it ignores or diminishes Morgan's obvious normal clinical presentation at birth and her lack of any clinical signs or symptoms of encephalitis at her delivery or discharge. The assumption that Morgan was born brain damaged conflicts not only with the clinical evidence but also the medical opinions of three qualified pediatricians who examined Morgan before she was discharged from the hospital. It also conflicts with her subsequent presentation of SEM at 10 days of life. On the other hand, Morgan's clinical presentation was totally consistent with the scientific definition of neonatal herpes and inconsistent with the scientific definition of congenital herpes. It was also consistent with the known pathogenesis of the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known pathogenisis of HSV 2 does not support the defendant's theory of delayed onset of congenital infection. The HSV 2 virus has an incubation period of 3 - 21 days. If one accepts the defendant's theory that all of the damage to Morgan's brain must have occurred in utero, then Morgan should not have presented with SEM at 10 days of age. If she was infected during Wylie's first trimester she should have had obvious and apparent signs and symptoms of devastating brain damage at the time of her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While the defendant's medical experts have considerable clinical experience in their respective fields of expertise, they do not have the extensive knowledge of the herpes virus that was evident with Dr. Sacks and Dr. Berstein. The theory of the defendant's experts assumes that either Morgan was born severely brain damaged which inadvertently went undetected, or that the herpes virus remained latent while in utero and only reactivated 10 days after birth. They surmise that when Morgan suffered the frequent SEM outbreaks during the summer of 1993, she must have also experienced numerous CNS relapses. They conclude that even though she suffered from CNS relapses, she could not have suffered from subacute and subclinical CNS encephalitis when she had the SEM outbreaks, although most acknowledge such a presentation is possible with neonatal herpes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defendant's theory is based on inconclusive evidence regarding the pattern of brain calcifications, the lack of acute illness from CNS involvement and encephalitis, and Morgan's head circumference measurements over a period of time. The former two factors are consistent with a diagnosis of neonatal herpes. The latter evidence was based on an assumption that Morgan's head circumference at birth was somewhere between the 2nd and 5th percentile and continued to remain at that percentile. This evidence was contrary to the evidence of Dr. Van-Aerde, an experienced neonatologist, who measured Morgan's head circumference at birth at the 20th percentile based on an amplified neonatal growth chart. Assuming his charting was correct (and no other neonatologist testified to the contrary), a decline in head circumference over several months to the 2nd percentile would be indicative of some ongoing injury to Morgan's brain after birth which is consistent with neonatal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Lastly, the defendant's theory goes against the probability of Morgan presenting as a case of neonatal herpes based on the statistics for reported cases of congenital and neonatal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short, the defendant's theory of causation is like trying to fit a square peg in a round hole. Some of the corners fit if positioned correctly but the whole peg just won't go in. If this theory was accepted, then it could be used to justify most missed diagnoses or lack of treatment for any classic case of neonatal herpes.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On all of the evidence, I am satisfied that the cause of Morgan's present condition was the failure of Dr. Hay to provide Morgan with the appropriate medical treatment when he diagnosed her on April 10, 1993, as having been infected by the HSV 2 virus. I am satisfied that administration of the anti-viral drug Acyclovir to suppress Morgan's SEM recurrences would have prevented the slow but progressive CNS involvement that resulted in the eventual onset of encephalitis and the irreversible neurological, visual and auditory impairment Morgan had clearly suffered by six months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turn now to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parties have agreed on the quantum for a number of the heads of damages claimed. That agreement includes the following items: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$100,000 for cost of building a home suitable for Morgan and an agreed upon sum for specific items and supplies for Morgan's ongoing care;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 loss: $300,000;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marriageability: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remaining heads of damages to be quantified include: pain and suffering, life expectancy, cost of future attendant care, and in trust claims for past care.</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There is no issue that Morgan has suffered a catastrophic injury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seeks an award of non-pecuniary damages at the upper limit as established by the Supreme Court of Canada in Andrews v. Grand &amp; Toy Alberta Ltd.,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$286,000. In contrast, the defendants submit that Morgan should be awarded $50,000. They contend that Morgan's ability to cognitively appreciate her position in relation to others or to appreciate any money spent to improve her condition is unfortunately negligible at best, thereby diminishing her claim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Both parties rely upon the functional approach to non-pecuniary damages as discussed in Andrews. Dickson J. (as he then was) described this approach pp. 261-2: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"functional" approach, accepts the personal premise of the [personal approach], but rather than attempting to set a value on lost happiness, it attempts to assess the compensation required to provide the injured person "with reasonable solace for his misfortune." "Solace" in this sense is taken to mean physical arrangements which can make his life more endurable rather than "solace" in the sense of sympathy. To my mind, this... approach has much to commend it, as it provides a rationale as to why money is considered compensation for non-pecuniary losses such as loss of amenities, pain and suffering, and loss of expectation of life. Money is awarded because it will serve a useful function in making up for what has been lost in the only way possible, accepting that what has been lost is incapable of being replaced in any direct way.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damages for non-pecuniary loss are viewed from a functional perspective, it is reasonable that large amounts should not be awarded once a person is properly provided for in terms of future care for his injuries and disabilities. The money for future care is to provide physical arrangements for assistance, equipment and facilities directly related to the injuries. Additional money to make life more endurable should then be seen as providing more general physical arrangements above and beyond those relating directly to the injuries. The result is a coordinated and interlocking basis for compensation, and a more rational justification for non-pecuniary loss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A caution was expressed in both Andrews and Webster v. Chapman, </w:t>
      </w:r>
      <w:hyperlink r:id="rId729" w:history="1">
        <w:r>
          <w:rPr>
            <w:rFonts w:ascii="arial" w:eastAsia="arial" w:hAnsi="arial" w:cs="arial"/>
            <w:i/>
            <w:color w:val="0077CC"/>
            <w:sz w:val="20"/>
            <w:u w:val="single"/>
            <w:shd w:val="clear" w:color="auto" w:fill="FFFFFF"/>
            <w:lang w:val="en-US" w:eastAsia="en-US" w:bidi="ar-SA"/>
          </w:rPr>
          <w:t>[1996] 9 W.W.R. 652</w:t>
        </w:r>
      </w:hyperlink>
      <w:r>
        <w:rPr>
          <w:rFonts w:ascii="arial" w:eastAsia="arial" w:hAnsi="arial" w:cs="arial"/>
          <w:color w:val="000000"/>
          <w:sz w:val="20"/>
          <w:lang w:val="en-US" w:eastAsia="en-US" w:bidi="ar-SA"/>
        </w:rPr>
        <w:t xml:space="preserve"> (Man. Q.B.), that care should be exercised in awarding non-pecuniary damages so as not to award double compensation for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support of their position for an award at the upper limit, counsel for the plaintiff draws on a factual comparison with M.D. (Guardian ad litem of) v. British Columbia, </w:t>
      </w:r>
      <w:hyperlink r:id="rId730" w:history="1">
        <w:r>
          <w:rPr>
            <w:rFonts w:ascii="arial" w:eastAsia="arial" w:hAnsi="arial" w:cs="arial"/>
            <w:i/>
            <w:color w:val="0077CC"/>
            <w:sz w:val="20"/>
            <w:u w:val="single"/>
            <w:shd w:val="clear" w:color="auto" w:fill="FFFFFF"/>
            <w:lang w:val="en-US" w:eastAsia="en-US" w:bidi="ar-SA"/>
          </w:rPr>
          <w:t>[2000] B.C.J. No. 915</w:t>
        </w:r>
      </w:hyperlink>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2000 BCSC 700</w:t>
        </w:r>
      </w:hyperlink>
      <w:r>
        <w:rPr>
          <w:rFonts w:ascii="arial" w:eastAsia="arial" w:hAnsi="arial" w:cs="arial"/>
          <w:color w:val="000000"/>
          <w:sz w:val="20"/>
          <w:lang w:val="en-US" w:eastAsia="en-US" w:bidi="ar-SA"/>
        </w:rPr>
        <w:t>. In that case, an injured child suffered severe brain injury. She was left profoundly handicapped requiring tube feeding via a gastronomy tube, was functionally blind and quadriplegic, had substantially reduced mental capacity, suffered from minor seizures, and required constant 24-hour care. The court described those injuries as "catastrophic" within the meaning of Andrews and proceeded to award the upper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As well, in Guerineau (Guardian ad litem of) v. Seger, </w:t>
      </w:r>
      <w:hyperlink r:id="rId731" w:history="1">
        <w:r>
          <w:rPr>
            <w:rFonts w:ascii="arial" w:eastAsia="arial" w:hAnsi="arial" w:cs="arial"/>
            <w:i/>
            <w:color w:val="0077CC"/>
            <w:sz w:val="20"/>
            <w:u w:val="single"/>
            <w:shd w:val="clear" w:color="auto" w:fill="FFFFFF"/>
            <w:lang w:val="en-US" w:eastAsia="en-US" w:bidi="ar-SA"/>
          </w:rPr>
          <w:t>[2001] B.C.J. No. 333</w:t>
        </w:r>
      </w:hyperlink>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2001 BCSC 291</w:t>
        </w:r>
      </w:hyperlink>
      <w:r>
        <w:rPr>
          <w:rFonts w:ascii="arial" w:eastAsia="arial" w:hAnsi="arial" w:cs="arial"/>
          <w:color w:val="000000"/>
          <w:sz w:val="20"/>
          <w:lang w:val="en-US" w:eastAsia="en-US" w:bidi="ar-SA"/>
        </w:rPr>
        <w:t>, the young plaintiff could not talk, hold objects, stand, walk, crawl or bear weight in any way. Further, the child had no bowel or bladder control and was fed through a gastronomy tube. He could, however, hear and had some degree of vision. The court considered the plaintiff to be minimally aware of his environment though he was responsive and apparently visually active. In awarding $200,000 for non-pecuniary damages Boyd J. noted at para. 111 that technological advances might allow the plaintiff "some further, although perhaps minimal, levels of enjoyment".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defendant relies on a number of authorities limiting non-pecuniary awards in circumstances where plaintiffs are rendered unaware of their circumstances: Wipfli v. Britten et al. </w:t>
      </w:r>
      <w:hyperlink r:id="rId732" w:history="1">
        <w:r>
          <w:rPr>
            <w:rFonts w:ascii="arial" w:eastAsia="arial" w:hAnsi="arial" w:cs="arial"/>
            <w:i/>
            <w:color w:val="0077CC"/>
            <w:sz w:val="20"/>
            <w:u w:val="single"/>
            <w:shd w:val="clear" w:color="auto" w:fill="FFFFFF"/>
            <w:lang w:val="en-US" w:eastAsia="en-US" w:bidi="ar-SA"/>
          </w:rPr>
          <w:t>(1984), 56 B.C.L.R. 273</w:t>
        </w:r>
      </w:hyperlink>
      <w:r>
        <w:rPr>
          <w:rFonts w:ascii="arial" w:eastAsia="arial" w:hAnsi="arial" w:cs="arial"/>
          <w:color w:val="000000"/>
          <w:sz w:val="20"/>
          <w:lang w:val="en-US" w:eastAsia="en-US" w:bidi="ar-SA"/>
        </w:rPr>
        <w:t xml:space="preserve"> (C.A.); Toneguzzo-Norvell v. Burnaby Hospital et al., </w:t>
      </w:r>
      <w:hyperlink r:id="rId733" w:history="1">
        <w:r>
          <w:rPr>
            <w:rFonts w:ascii="arial" w:eastAsia="arial" w:hAnsi="arial" w:cs="arial"/>
            <w:i/>
            <w:color w:val="0077CC"/>
            <w:sz w:val="20"/>
            <w:u w:val="single"/>
            <w:shd w:val="clear" w:color="auto" w:fill="FFFFFF"/>
            <w:lang w:val="en-US" w:eastAsia="en-US" w:bidi="ar-SA"/>
          </w:rPr>
          <w:t>[1991] B.C.J. No. 2206</w:t>
        </w:r>
      </w:hyperlink>
      <w:r>
        <w:rPr>
          <w:rFonts w:ascii="arial" w:eastAsia="arial" w:hAnsi="arial" w:cs="arial"/>
          <w:color w:val="000000"/>
          <w:sz w:val="20"/>
          <w:lang w:val="en-US" w:eastAsia="en-US" w:bidi="ar-SA"/>
        </w:rPr>
        <w:t xml:space="preserve"> (S.C.), appeal on life expectancy aff'd., 50% reduction made for personal living expenses from the award for lost earning capacity during the "lost years": </w:t>
      </w:r>
      <w:hyperlink r:id="rId734" w:history="1">
        <w:r>
          <w:rPr>
            <w:rFonts w:ascii="arial" w:eastAsia="arial" w:hAnsi="arial" w:cs="arial"/>
            <w:i/>
            <w:color w:val="0077CC"/>
            <w:sz w:val="20"/>
            <w:u w:val="single"/>
            <w:shd w:val="clear" w:color="auto" w:fill="FFFFFF"/>
            <w:lang w:val="en-US" w:eastAsia="en-US" w:bidi="ar-SA"/>
          </w:rPr>
          <w:t>[1994] 1 S.C.R. 114</w:t>
        </w:r>
      </w:hyperlink>
      <w:r>
        <w:rPr>
          <w:rFonts w:ascii="arial" w:eastAsia="arial" w:hAnsi="arial" w:cs="arial"/>
          <w:color w:val="000000"/>
          <w:sz w:val="20"/>
          <w:lang w:val="en-US" w:eastAsia="en-US" w:bidi="ar-SA"/>
        </w:rPr>
        <w:t xml:space="preserve">; and, Lindal v. Lindal, </w:t>
      </w:r>
      <w:hyperlink r:id="rId44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Wipfli and Toneguzzo-Norvell draw their reasoning from Lindal where Dickson J. (as he then was) discussed under what circumstances the courts should exceed the rough upper limit for non-pecuniary loss. At page 637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Applying this reasoning in Wipfli, the Court of Appeal upheld the trial judge's award of $75,000 for non-pecuniary damages (an amount equal to approximately 50% of the upper limit at the time). Though the injured child was not unconscious, he could not walk, talk or communicate in any meaningful manner. He did occasionally exhibit some emotion, appeared to respond to external stimuli and the experts concluded that his condition might improve to a limited degree. In approving the trial judge's analysis of the functional approach the Court of Appeal held, in essence, that money could be spent in an attempt to improve the plaintiff's situation, but this would be to no avail if he does not have the capacity to appreciate such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Similarly in Toneguzzo-Norvell, the trial judge awarded non-pecuniary damages of $20,000 based on the degree of awareness of the infant plaintiff. As a result of her injuries, the plaintiff suffered from cortical blindness, deafness, total ambulatory immobility insofar as voluntary actions are concerned, daily seizures, and an almost complete lack of perceptive consciousness save on the most rudimentary reflexive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Most recently, the Court of Appeal considered non-pecuniary damages in the case of a catastrophically injured plaintiff. In Brimacombe v. Matthews </w:t>
      </w:r>
      <w:hyperlink r:id="rId735" w:history="1">
        <w:r>
          <w:rPr>
            <w:rFonts w:ascii="arial" w:eastAsia="arial" w:hAnsi="arial" w:cs="arial"/>
            <w:i/>
            <w:color w:val="0077CC"/>
            <w:sz w:val="20"/>
            <w:u w:val="single"/>
            <w:shd w:val="clear" w:color="auto" w:fill="FFFFFF"/>
            <w:lang w:val="en-US" w:eastAsia="en-US" w:bidi="ar-SA"/>
          </w:rPr>
          <w:t>(2001), 87 B.C.L.R. (3d) 75</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2001 BCCA 206</w:t>
        </w:r>
      </w:hyperlink>
      <w:r>
        <w:rPr>
          <w:rFonts w:ascii="arial" w:eastAsia="arial" w:hAnsi="arial" w:cs="arial"/>
          <w:color w:val="000000"/>
          <w:sz w:val="20"/>
          <w:lang w:val="en-US" w:eastAsia="en-US" w:bidi="ar-SA"/>
        </w:rPr>
        <w:t xml:space="preserve">, the infant plaintiff suffered from cerebral palsy, was a quadriplegic, and had been fed through a gastronomy tube throughout his life. The trial judge awarded the upper limit of $260,000, </w:t>
      </w:r>
      <w:hyperlink r:id="rId736" w:history="1">
        <w:r>
          <w:rPr>
            <w:rFonts w:ascii="arial" w:eastAsia="arial" w:hAnsi="arial" w:cs="arial"/>
            <w:i/>
            <w:color w:val="0077CC"/>
            <w:sz w:val="20"/>
            <w:u w:val="single"/>
            <w:shd w:val="clear" w:color="auto" w:fill="FFFFFF"/>
            <w:lang w:val="en-US" w:eastAsia="en-US" w:bidi="ar-SA"/>
          </w:rPr>
          <w:t>[1999] B.C.J. No. 90</w:t>
        </w:r>
      </w:hyperlink>
      <w:r>
        <w:rPr>
          <w:rFonts w:ascii="arial" w:eastAsia="arial" w:hAnsi="arial" w:cs="arial"/>
          <w:color w:val="000000"/>
          <w:sz w:val="20"/>
          <w:lang w:val="en-US" w:eastAsia="en-US" w:bidi="ar-SA"/>
        </w:rPr>
        <w:t>. It must be noted that in doing so, Hutchison J. distinguished the plaintiff, on the facts, from the plaintiffs in Wipfli and Toneguzzo-Norvell. On appeal, Hall J.A. (McEachern C.J.B.C. and Cumming J.A. concurring) saw no particular reason why the rough upper limit is not a proper award in cases of catastrophic injury. At para. 242-3, Hall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trial judge was satisfied that the infant plaintiff had some measure of awareness of his circumstances and surroundings. Thus, he considered that the infant's loss of enjoyment of life should be considered under this head of damage. The award of damages may do something to assist this severely damaged plaintiff in making his life more endurable and in ameliorating the grave disabilities from which he suffers. It may be that a different approach could be argued for in a case where a plaintiff is in a continuing state of coma but I leave that consideration for another day because that is not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principle of the rough upper limit was enunciated to meet situations such as we have in the instant case. A trial court faced with a catastrophically injured plaintiff could be placed in the difficult and invidious position of endeavouring to draw what, in many cases, might be subtle distinctions between degrees of impairment, consciousness of and seriousness of catastrophic injuries. If a plaintiff is found by a court to be catastrophically injured as a result of tortious action, the Supreme Court of Canada, in applicable authorities, has, in my opinion, decided such an individual should be entitled to a monetary award of non-pecuniary damages that will not bankrupt society but that will, to the limited degree possible, provide a fund of money to enhance the situation of that severely injured plaintiff. The rough upper limit is, rather like a governor on an engine, a device that limits what otherwise could be an unlimited sum of damages. Given the policy decision of the Supreme Court of Canada, I see nothing erroneous in a trial judge fixing the rough upper limit as the appropriate sum to be awarded to a catastrophically injured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summary, the courts appear to consider a number of factors in determining the level of non-pecuniary damages. Those factors include: the ability to appreciate what has been lost; awareness of, or interest in, what was happening around the plaintiff; response to human interaction; displays of pleasure, enjoyment, pain and sadness; attempts to communicate or initiate interaction with others; attentional abilities; memory ability; and life expectancy. A determination of the appropriate level of non-pecuniary damages will thus depend upon the findings of fact as to the level of cognitive impairment experienced by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While the evidence shows that Morgan has some appreciation, awareness and interest in her environment, the extent of her cognitive awareness is uncertain. All of Morgan's caregivers agree that Morgan can vocalize in some fashion with responses of pleasure, enjoyment and happiness. She can also cry when she experiences pain, loneliness, or frustration. She also appears to exhibit more enjoyment and contentedness from certain types of activities such as swimming and horseback riding. Her interaction with Ms. Predor at times takes on a conversational quality. Her attentional abilities, while limited, appear to have improved with the insertion of the G-tube and her improved nutritional intake. There is no question that she has responded well to the very loving environment her caregivers have created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the other hand, there is no evidence to suggest that her memory ability, communication skills or ability to initiate interaction with others have demonstrably improved over time. Morgan continues to have severe physical and cognitive limitations which will probably not change given her extensive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Even though Morgan could not verbalize her responses as an infant, or as a child with extensive brain damage, with respect to Dr. Ford-Jones' opinion I have no doubt that she suffered considerably from the disease. She had numerous SEM outbreaks in the first 14 months of her life which remained untreated. During the first six months of her life she experienced the onset and progression of encephalitic episodes that caused profound damage to her central nervous system and destroyed her brain tissue. She cried inconsolably as if in pain and only fell asleep when exhausted. She went through adductor surgery to loosen the tendons and muscles of her hips and was on pain killers for some time after the surgery. She had further surgery for the insertion of a G-tube so she could obtain the necessary nutrition to live. The evidence supports a finding that Morgan has suffered considerably in her short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Based on all of the evidence and the recent decision of Brimacombe, I am satisfied that an award of damages close to the upper limit is warranted. I am of the view that the sum of $200,000 is reasonable compensation for Morgan's pain and suffering while also recognizing her limited cognitive awareness of her condition.</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Counsel for the plaintiff submits that Morgan's life expectancy should be about 45 years while the counsel for the defendant contends that the evidence supports a finding that her life expectancy is between 20 - 23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There is little guidance from the authorities on this issue. However, a summary of the principles involved can be found in J. Cassels, Remedies: The Law of Damages (Toronto: Irwin Law, 2000) which provides some context for the role assumed by the Court in such cases. At page 119, the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of severe and permanent injuries, the costs of care must be assessed for as long as they will be required by the plaintiff. In contrast to the method adopted in regard to lost income, the figure used is the actual post-accident life expectancy. Experts utilize statistical, actuarial, and medical models to predict the plaintiff's remaining lifespan after the accident. Generally, an annual figure is settled upon and awarded for the remaining life expectancy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was not much difference of opinion between the experts on this issue. Dr. Hahn, a physiatrist for the plaintiff, concluded that "planning for Morgan should be well beyond her second decade of life, quite possibly into her third decade of life". Dr. Hill, for the defence, suggested that Morgan will likely live until the age of 23, and Dr. Strauss, a statistician also for the defence, was of the opinion that statistically Morgan will live until about age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in the case of M.D., counsel for the plaintiff in this case has asked the court to look beyond the conclusions reached by the experts, including his own, and to conclude that on the basis of Morgan's mobility and level of care that her life expectancy would be closer to 45 years rather than her twenties. In other words, the court is being asked to re-evaluate the evidence using the model proposed by Dr. Strauss.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have no doubt that the loving care Morgan receives has contributed to her well-being and general contentedness. However, in my view that care, as excellent as it is, will not change the reality of Morgan's physical and cognitive limitations which form the basis for the experts' opinions on Morgan's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 have reviewed a number of authorities on this issue: Brito (Guardian ad litem of) v. Woolley, </w:t>
      </w:r>
      <w:hyperlink r:id="rId737" w:history="1">
        <w:r>
          <w:rPr>
            <w:rFonts w:ascii="arial" w:eastAsia="arial" w:hAnsi="arial" w:cs="arial"/>
            <w:i/>
            <w:color w:val="0077CC"/>
            <w:sz w:val="20"/>
            <w:u w:val="single"/>
            <w:shd w:val="clear" w:color="auto" w:fill="FFFFFF"/>
            <w:lang w:val="en-US" w:eastAsia="en-US" w:bidi="ar-SA"/>
          </w:rPr>
          <w:t>[2001] B.C.J. No. 1692</w:t>
        </w:r>
      </w:hyperlink>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2001 BCSC 1178</w:t>
        </w:r>
      </w:hyperlink>
      <w:r>
        <w:rPr>
          <w:rFonts w:ascii="arial" w:eastAsia="arial" w:hAnsi="arial" w:cs="arial"/>
          <w:color w:val="000000"/>
          <w:sz w:val="20"/>
          <w:lang w:val="en-US" w:eastAsia="en-US" w:bidi="ar-SA"/>
        </w:rPr>
        <w:t xml:space="preserve">; Guerineau, supra, Williams (Guardian ad litem of) v. Low, </w:t>
      </w:r>
      <w:hyperlink r:id="rId738" w:history="1">
        <w:r>
          <w:rPr>
            <w:rFonts w:ascii="arial" w:eastAsia="arial" w:hAnsi="arial" w:cs="arial"/>
            <w:i/>
            <w:color w:val="0077CC"/>
            <w:sz w:val="20"/>
            <w:u w:val="single"/>
            <w:shd w:val="clear" w:color="auto" w:fill="FFFFFF"/>
            <w:lang w:val="en-US" w:eastAsia="en-US" w:bidi="ar-SA"/>
          </w:rPr>
          <w:t>[2000] B.C.J. No. 408</w:t>
        </w:r>
      </w:hyperlink>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and Brimacombe, supra. In all of the cases, the court sifted through the conflicting expert opinions and, having regard to the facts in each case, determined which opinion was preferred. In none of the cases did the court go beyond the parameters set by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Based on the evidence, and with the excellent care that Morgan receives from her family, I think it likely that she will have a life expectancy of 25 years. I am also of the view that no discount should be applied for contingencies of life as there is no evidence to support such a deduction and the basis on which the expert's opinions were reached took into account those contingencies.</w:t>
      </w:r>
      <w:r>
        <w:rPr>
          <w:rFonts w:ascii="arial" w:eastAsia="arial" w:hAnsi="arial" w:cs="arial"/>
          <w:sz w:val="20"/>
          <w:lang w:val="en-US" w:eastAsia="en-US" w:bidi="ar-SA"/>
        </w:rPr>
        <w:cr/>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cost of attendant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seeks compensation for 24 hour care by professional care-givers engaged through an agency. In support of this claim, counsel for the plaintiff refers to the evidence that Morgan continues to awaken a minimum of twice a night and during some nights Wendy's sleep is much more frequently interrupted. He also refers to Dr. Hahn's comments in his report of June 16, 2001, where he states at page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[Morgan's] 24 hour care day is best undertaken with a gentle approach. The 24 hour care requirements, however, are steady and because the requirements are so steady the work becomes demanding, in fact excessively demanding over time, upon her primary caregiver. Morgan is now at the maximal weight that her grandmother, who is her current primary caregiver, can possibly carry...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 submits the evidence does not support such a claim as Morgan does not appear to require night care and during the day she is in school for about 4 - 5 hours except for weekends and the summer months. The defendant also does not agree that Morgan requires a professional caregiver but instead could be supervised by a half-time nanny at a much lower cost. At issue is the number of hours required for Morgan's attendant care, the level of expertise for any attendants, and whether a case manager to administer their services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test for an award of future care is "whether a reasonably-minded person of ample means would be ready to incur the expense. When measuring reasonableness, the expense should not be a squandering of money": Brennan v. Singh, </w:t>
      </w:r>
      <w:hyperlink r:id="rId547"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In formulating this test Harvey J. referred to the decision of Zapf v. Muckalt </w:t>
      </w:r>
      <w:hyperlink r:id="rId739" w:history="1">
        <w:r>
          <w:rPr>
            <w:rFonts w:ascii="arial" w:eastAsia="arial" w:hAnsi="arial" w:cs="arial"/>
            <w:i/>
            <w:color w:val="0077CC"/>
            <w:sz w:val="20"/>
            <w:u w:val="single"/>
            <w:shd w:val="clear" w:color="auto" w:fill="FFFFFF"/>
            <w:lang w:val="en-US" w:eastAsia="en-US" w:bidi="ar-SA"/>
          </w:rPr>
          <w:t>(1995), 26 B.C.L.R. (3d) 201</w:t>
        </w:r>
      </w:hyperlink>
      <w:r>
        <w:rPr>
          <w:rFonts w:ascii="arial" w:eastAsia="arial" w:hAnsi="arial" w:cs="arial"/>
          <w:color w:val="000000"/>
          <w:sz w:val="20"/>
          <w:lang w:val="en-US" w:eastAsia="en-US" w:bidi="ar-SA"/>
        </w:rPr>
        <w:t xml:space="preserve"> (C.A.), where Donald J.A. stated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proper test is reasonableness and that the psychological and emotional factors influencing the choice of where to live must be considered: Andrews v. Grand &amp; Toy Alberta Ltd... Medical necessity is too stringent a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Thus, the claim must be supported by evidence that establishes the proposed care is what a reasonable person of ample means would provide in order to meet what the plaintiff "reasonably needs to expend for the purpose of making good the loss": Janiak v. Ippolito </w:t>
      </w:r>
      <w:hyperlink r:id="rId169" w:history="1">
        <w:r>
          <w:rPr>
            <w:rFonts w:ascii="arial" w:eastAsia="arial" w:hAnsi="arial" w:cs="arial"/>
            <w:i/>
            <w:color w:val="0077CC"/>
            <w:sz w:val="20"/>
            <w:u w:val="single"/>
            <w:shd w:val="clear" w:color="auto" w:fill="FFFFFF"/>
            <w:lang w:val="en-US" w:eastAsia="en-US" w:bidi="ar-SA"/>
          </w:rPr>
          <w:t>(1985), 16 D.L.R. (4th) 1</w:t>
        </w:r>
      </w:hyperlink>
      <w:r>
        <w:rPr>
          <w:rFonts w:ascii="arial" w:eastAsia="arial" w:hAnsi="arial" w:cs="arial"/>
          <w:color w:val="000000"/>
          <w:sz w:val="20"/>
          <w:lang w:val="en-US" w:eastAsia="en-US" w:bidi="ar-SA"/>
        </w:rPr>
        <w:t xml:space="preserve"> (S.C.C.), at 17, quoting from the decision of Darbishire v. Warran, [1963] 1 W.L.R. 1067 at 1075. It must also be based on an objective test of what is moderate and fair to both parties: Milina v. Bartsch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and, Andrews, supra. As stated in Andrews, at page 235, "What is being sought is compensation not retribution." Similarly, in Sigouin (Guardian ad litem of) v. Wong </w:t>
      </w:r>
      <w:hyperlink r:id="rId740" w:history="1">
        <w:r>
          <w:rPr>
            <w:rFonts w:ascii="arial" w:eastAsia="arial" w:hAnsi="arial" w:cs="arial"/>
            <w:i/>
            <w:color w:val="0077CC"/>
            <w:sz w:val="20"/>
            <w:u w:val="single"/>
            <w:shd w:val="clear" w:color="auto" w:fill="FFFFFF"/>
            <w:lang w:val="en-US" w:eastAsia="en-US" w:bidi="ar-SA"/>
          </w:rPr>
          <w:t>(1991), 10 C.C.L.T. (2d) 236</w:t>
        </w:r>
      </w:hyperlink>
      <w:r>
        <w:rPr>
          <w:rFonts w:ascii="arial" w:eastAsia="arial" w:hAnsi="arial" w:cs="arial"/>
          <w:color w:val="000000"/>
          <w:sz w:val="20"/>
          <w:lang w:val="en-US" w:eastAsia="en-US" w:bidi="ar-SA"/>
        </w:rPr>
        <w:t xml:space="preserve"> Melvin J. stated at p. 281: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award [for future care] must not take the form of retribution or punishment of the tortfeasor, but should reflect the needs of the plaintiff as demonstrated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Morgan requires 24 hour care. However, it would be unreasonable to expect the defendant to assume all of the costs associated with providing that care. Any parent would be expected to provide a basic amount of care for their child, even one with the very special needs of Morgan. Furthermore, neither the plaintiff's nor the defendant's proposals on this issue included round the clock care even though Morgan still awakens one to two times at night and care must be taken to watch that she does not aspirate. It is only the additional supportive care that is required in order to meet Morgan's ongoing daily needs so that she can remain at home in her current loving environment that forms the basis for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plaintiff's physiatrist, Dr. Hahn, recommended additional attendant care for 4 - 8 hours a day. He did not however address how Wylie, who will be assuming the primary care of Morgan, while at the same time providing the care for Sarah and financially supporting the family, could accomplish all of that with just 4 - 8 hours a day of attendant care. He did, however, recognize the need to provide adequate in-home attendant care support and to increase the current respite care (Recommendation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Hahn also recognized the need for Morgan's attendants to be properly trained and supervised by a licensed nursing care agency (Recommendation #3). I am also of this view. I accept the evidence that a nanny, for the many reasons identified in the evidence, could not provide the same optimal care as a qualified attendant, which Morgan requires in order to maintain her present well-being. I am also cognizant of Dr. Hahn's description of Morgan's physical needs and of his recommendation that Morgan's attendant caregivers be properly trained and supervised.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Hahn further recommended that sufficient resources be allocated for a case manager who had a RN degree and nursing background "to function actively, long-term" (Recommendation #4). Dr. Michael Joscko, a registered psychologist on behalf of the defendant, also recommended a case manager. In the past, those administrative responsibilities were sufficiently onerous that Wylie had to temporarily assume their full-time responsibility, which left her with insufficient time to attend Morgan's day to day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Based on a model of care by trained and supervised attendants, that includes the services of a case manager and sufficient time for Wylie to meet her other responsibilities, Janice Landy, a registered rehabilitation nurse and qualified case manager, on behalf of the plaintiff, submitted a carefully considered and researched life care plan for Morgan. The key to her plan was consistency of service. The goals of the plan were stated to:</w:t>
      </w:r>
      <w:r>
        <w:rPr>
          <w:rFonts w:ascii="arial" w:eastAsia="arial" w:hAnsi="arial" w:cs="arial"/>
          <w:sz w:val="20"/>
          <w:lang w:val="en-US" w:eastAsia="en-US" w:bidi="ar-SA"/>
        </w:rPr>
        <w:cr/>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for continued maintenance of an optimal level of personal health and personal care;</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Support an individualized integrated educational program; and,</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opportunities for community integration, socialization as well as ongoing support and guidance to enable Morgan to continue to reside with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She described her model of care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model of care is based upon Morgan assuming a more normalized sleep pattern, not requiring enteral feedings through the night and resettling easily. Should Morgan's present schedule of a disrupted sleep pattern continue necessitating a higher level of personal care and support at night cost of care would increase to include support for 12 hours of nighttime care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Landy's model contemplates in-home rehabilitation support to age 21, of 40 weeks of instructional time and 12 weeks of non-instructional time each year. It envisions that Morgan will attend school on her present schedule from 10:15 a.m. to 2:15 a.m. It proposes funding for 2 hours before school care (from 8 a.m. to 10 a.m.) and 6 hours of after school care (2 p.m. to 8 p.m.) Monday to Friday plus an additional 10 hours of care over the weekend (either Saturday or Sunday or over both days) for a total of 50 hours care weekly. If provided by an agency that will also administer and supervise the plan by a clinical nurse specialist, the estimated annual cost for the plan is $78,840.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After age 21, when Morgan has completed her educational programs, Ms. Landy anticipates that Morgan will require 24 hour attendant care due to her level of disability, non-vocal status and inability to direct her own care. The in-home rehabilitation support worker would additionally perform light housekeeping and laundry duties. Service provision through an agency is recommended to ensure backup personnel in the event of illness of the scheduled care provider. Live-in staff is possible if Morgan's sleep pattern is more normalized. The estimated annual cost of $125,600 is based on an estimated 12 hours of service daily, although actual care may be up to 24 hours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my view it is imperative to Morgan's well-being that she continue to receive the exceptional care provided by her family. In order to ensure this, her family must be given the necessary support so that their care of Morgan, as she continues to physically grow and become more demanding of her caregivers, will not become too taxing for them. As well, Wylie must be permitted separate time with her other child Sarah, respite time, as well as whatever time she may need in order to provide the financial support for the family. For their own well-being as well as Morgan's, the family should be permitted this time regardless of whether or not Morgan is in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Based on the test for future care as set out in Brennan, I am satisfied that Ms. Landy's proposed life care plan is an appropriate one. Using her model to calculate the costs of attendant future care for Morgan, the annual cost of $78,840 mulitplied by the 12 1/4 years until Morgan reaches age 21, is calculated at $965,790. Compensation for the remaining four years of her life expectancy, from age 21 - 25, is calculated at the annual cost of $125,600 multiplied by 4 years for a total of $502,400. The total of the two calculations is $1,468,190.</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care and in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seeks compensation for the past care provided to her by her family. Counsel for the plaintiff submits that a reasonable order for 8.5 years of 24 hour care would be $600,000. They suggest the court may value the "in trust" claim by one of three methods: (a) the value of the work performed; (b) notional amounts in accordance with Brennan, supra; and Guerineau, supra; or (c) wages at some arbitrary rate. The calculations for these methods are detailed by the plaintiff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Extrapolating the examples above gives the following results:</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nanny care: $1,800/mo. x 4 nannies x 12 months x 8.5 years = $734,400;</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professional rates: ($131,648 + $153,680) / 2 = $142,664 x 8.5 = $1,212,644;</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Brennan: $57,893 / 4 = $14,473 x 8.5 = $123,023;</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Guerineau: $33,333 x 24/16 hours x 8.5 years = $424,996;</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Arbitrary hourly rate: $12/hr. x 24 hr. x 365 days x 8.5 years = $893,520;</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of all the above is $592,717.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Plaintiff counsel's calculations for the average figure appears to be in error and more correctly should be $677,717. Further, the examples are of limited assistance as the "value of the work performed" does not take into account services normally expected of family members, nor do the differing amounts reflect the facts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defendant submits that a reasonable order would be for $10,000 per year for a total of $80,000. Counsel submit that in awarding damages "in trust" to those family members who have provided care for Morgan, normal compassion and care of relatives of the injured party are not to be compensated, nor is the anticipated cost of raising a child. The compensation is to be for extra services provided by the family to Morgan at a reasonable cost. They also submit that Morgan has already received some compensable services through homemaking support, intervenors, and therapists and that Wendy also has been compensated, at least in part, from the Ministry of Social Services for her care of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Counsel for the defendant does not provide an explanation as to how the figure of $10,000 per annum was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considerations to be applied in assessing compensation to third parties in personal injury claims were clarified in Crane v. Worwood </w:t>
      </w:r>
      <w:hyperlink r:id="rId482" w:history="1">
        <w:r>
          <w:rPr>
            <w:rFonts w:ascii="arial" w:eastAsia="arial" w:hAnsi="arial" w:cs="arial"/>
            <w:i/>
            <w:color w:val="0077CC"/>
            <w:sz w:val="20"/>
            <w:u w:val="single"/>
            <w:shd w:val="clear" w:color="auto" w:fill="FFFFFF"/>
            <w:lang w:val="en-US" w:eastAsia="en-US" w:bidi="ar-SA"/>
          </w:rPr>
          <w:t>(1992), 65 B.C.L.R. (2d) 16</w:t>
        </w:r>
      </w:hyperlink>
      <w:r>
        <w:rPr>
          <w:rFonts w:ascii="arial" w:eastAsia="arial" w:hAnsi="arial" w:cs="arial"/>
          <w:color w:val="000000"/>
          <w:sz w:val="20"/>
          <w:lang w:val="en-US" w:eastAsia="en-US" w:bidi="ar-SA"/>
        </w:rPr>
        <w:t xml:space="preserve"> (S.C.). Huddart J. (now J.A.) was faced with two contradictory Court of Appeal decisions that would have produced two different answers on the facts of the case: DeSousa v. Kuntz </w:t>
      </w:r>
      <w:hyperlink r:id="rId741" w:history="1">
        <w:r>
          <w:rPr>
            <w:rFonts w:ascii="arial" w:eastAsia="arial" w:hAnsi="arial" w:cs="arial"/>
            <w:i/>
            <w:color w:val="0077CC"/>
            <w:sz w:val="20"/>
            <w:u w:val="single"/>
            <w:shd w:val="clear" w:color="auto" w:fill="FFFFFF"/>
            <w:lang w:val="en-US" w:eastAsia="en-US" w:bidi="ar-SA"/>
          </w:rPr>
          <w:t>(1989), 42 B.C.L.R. (2d) 186</w:t>
        </w:r>
      </w:hyperlink>
      <w:r>
        <w:rPr>
          <w:rFonts w:ascii="arial" w:eastAsia="arial" w:hAnsi="arial" w:cs="arial"/>
          <w:color w:val="000000"/>
          <w:sz w:val="20"/>
          <w:lang w:val="en-US" w:eastAsia="en-US" w:bidi="ar-SA"/>
        </w:rPr>
        <w:t xml:space="preserve">, and Hall v. Miller </w:t>
      </w:r>
      <w:hyperlink r:id="rId742" w:history="1">
        <w:r>
          <w:rPr>
            <w:rFonts w:ascii="arial" w:eastAsia="arial" w:hAnsi="arial" w:cs="arial"/>
            <w:i/>
            <w:color w:val="0077CC"/>
            <w:sz w:val="20"/>
            <w:u w:val="single"/>
            <w:shd w:val="clear" w:color="auto" w:fill="FFFFFF"/>
            <w:lang w:val="en-US" w:eastAsia="en-US" w:bidi="ar-SA"/>
          </w:rPr>
          <w:t>(1989), 64 D.L.R. (4th) 369</w:t>
        </w:r>
      </w:hyperlink>
      <w:r>
        <w:rPr>
          <w:rFonts w:ascii="arial" w:eastAsia="arial" w:hAnsi="arial" w:cs="arial"/>
          <w:color w:val="000000"/>
          <w:sz w:val="20"/>
          <w:lang w:val="en-US" w:eastAsia="en-US" w:bidi="ar-SA"/>
        </w:rPr>
        <w:t>. She followed the latter, holding that an award may be made for services a spouse provides outside the normal range of duties and which would have to be done by a hired third party if the spouse did not perform them. The services need not be of a professional nature. The court will award the costs of reasonable care, which it held was the lower of the actual costs of care or the costs of a reasonable care 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That change has been the subject of supportive comment in subsequent cases: see for example McCloskey v. Lymn </w:t>
      </w:r>
      <w:hyperlink r:id="rId743" w:history="1">
        <w:r>
          <w:rPr>
            <w:rFonts w:ascii="arial" w:eastAsia="arial" w:hAnsi="arial" w:cs="arial"/>
            <w:i/>
            <w:color w:val="0077CC"/>
            <w:sz w:val="20"/>
            <w:u w:val="single"/>
            <w:shd w:val="clear" w:color="auto" w:fill="FFFFFF"/>
            <w:lang w:val="en-US" w:eastAsia="en-US" w:bidi="ar-SA"/>
          </w:rPr>
          <w:t>(1996), 26 B.C.L.R. (3d) 118</w:t>
        </w:r>
      </w:hyperlink>
      <w:r>
        <w:rPr>
          <w:rFonts w:ascii="arial" w:eastAsia="arial" w:hAnsi="arial" w:cs="arial"/>
          <w:color w:val="000000"/>
          <w:sz w:val="20"/>
          <w:lang w:val="en-US" w:eastAsia="en-US" w:bidi="ar-SA"/>
        </w:rPr>
        <w:t xml:space="preserve"> (S.C.). The Court of Appeal has recognized a similar principle in Kroeker v. Jansen </w:t>
      </w:r>
      <w:hyperlink r:id="rId610"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Kroeker was a decision of a five-member panel of the Court of Appeal and the leading authority on the subject of diminished housekeeping capacity. At page 183, Gibbs J.A.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housekeeping and other spousal services have economic value for which a claim by an injured party will lie even where those services are replaced gratuitously from within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From a review of these authorities one can construct a summary of the factors to be considered in the assessment of "in trust" claims:</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determining the value of the plaintiff's "in trust" claim, the factors noted by counsel for the defendant cannot be ignored. While consideration must be given to the 24 hour care provided to Morgan by her family, any compensation awarded must be discounted to account for the time that would be expected for the normal care of an uninjured child as well as the compensation Wendy has already received thus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On the evidence, I am satisfied the most reasonable basis upon which to calculate the "in trust" claim is to begin by assuming the same compensation for Morgan's past caregivers as was paid for her summer intervenor on 2000 and 2001. For each of the past two summers Ms. Basset has provided weekly assistance of 40 hours and one overnight for nine weeks at a cost of $12.69 per hour and $100 for overnight. Thus, she would have received weekly compensation of $607.60.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Applying the same hours and rate for Morgan's past care over the previous 8 3/4 years, the following calculations can be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x 52 weeks = 2080 hrs. x $12.69 + $100 x 52 = $31,595.20 x 8 3/4 years = $276,458;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However, this figure must be discounted to take into account the services that Morgan's family would have normally provided to Morgan arising from the family relationship had she not been devastated by the virus, especially taking into account her infancy and the varying wage rates between 1993 and 2000. I have concluded that a 30% discount, as was utilized in Brennan, is an appropriate reduction in this case. Therefore, the figure of $276,456 is reduced by .7 for a net sum of $193,519.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addition, the sum of $193,519 must be further reduced by the compensation that Wendy has already received from the Ministry of Social Assistance, in the amount of $273 per month, and the payments for the summer intervenor. There should be no deduction for the cost of Ms. Cave's physiotherapy services, which were volunteered, or for Ms. Predan's services as Morgan's one-on-one intervenor at school, which were provided by the Quesnel School District. Assuming payments from the Ministry commenced in May 1997 when Wendy took over the full time care of Morgan, over 55 months this sum equals $15,015. The summer intervenor's wages for 40 hours and one overnight per week for nine weeks over the last two summers equates to a sum of $10,937.80.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Accordingly, the total net sum to be paid for the in trust claims for Morgan's past care is $167,566.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CONCLUSIONS ON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As a result of finding liability against the defendant, damages in addition to the ones agreed upon,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255"/>
        <w:gridCol w:w="1150"/>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6"/>
        <w:gridCol w:w="1568"/>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$1,468,190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(based on a life expectancy of 25)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941"/>
        <w:gridCol w:w="1150"/>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care "in trust" claims</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167,566</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4"/>
        <w:gridCol w:w="3450"/>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$1,835,756</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plaintiff is entitled to court ordered interest with the with respect to the "in trust" claim in accordance with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with respect to the "in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Counsel have liberty to apply for clarification of these calculations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Subject to submissions by counsel, costs are awarded to the plaintiff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Dupre v. Patterson, [2013] B.C.J. No. 1868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31,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M114899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1868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1561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Marianne Jeanne Dupre, Plaintiff, and Teresa Jean Patterson,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0"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2" w:name="Keywords_24"/>
      <w:bookmarkEnd w:id="162"/>
      <w:r>
        <w:rPr>
          <w:rFonts w:ascii="arial" w:eastAsia="arial" w:hAnsi="arial" w:cs="arial"/>
          <w:b/>
          <w:color w:val="000000"/>
          <w:sz w:val="20"/>
          <w:lang w:val="en-US" w:eastAsia="en-US" w:bidi="ar-SA"/>
        </w:rPr>
        <w:t>Civil litigation — Civil procedure — Trials — Summary trials — Application by defendant for dismissal of action by summary trial dismissed — Defendant motorist struck plaintiff cyclist — Rules of road required motorist to pass to left of other vehicles at safe distance — Defendant noticed plaintiff cycling erratically but passed her in same lane without moving vehicle to left at all — Defendant's evidence that other cyclists in vicinity made it unsafe to wait to pass plaintiff rejected — No evidence supported defendant's argument plaintiff failed to ride close enough to right side of road — Plaintiff's apology to defendant after accident did not constitute acknowledgement of liability — Motor Vehicle Act, ss. 157(1), 183.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Motor vehicles — Cyclists — Liability of driver — Rules of the road — Application by defendant for dismissal of action by summary trial dismissed — Defendant motorist struck plaintiff cyclist — Rules of road required motorist to pass to left of other vehicles at safe distance — Defendant noticed plaintiff cycling erratically but passed her in same lane without moving vehicle to left at all — Defendant's evidence that other cyclists in vicinity made it unsafe to wait to pass plaintiff rejected — No evidence supported defendant's argument plaintiff failed to ride close enough to right side of road — Plaintiff's apology to defendant after accident did not constitute acknowledgement of liability — Motor Vehicle Act, ss. 157(1), 183.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3" w:name="Case Summary_24"/>
            <w:bookmarkEnd w:id="1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by way of a summary trial for dismissal of the plaintiff's action. The plaintiff cyclist was struck by the defendant motorist while she was practicing with other cyclists for a marathon event. The parties were travelling in the same direction. The defendant observed the plaintiff cycling erratically. She struck the plaintiff while overtaking her in the same lane. The defendant argued that other cyclists in the vicinity made it unsafe for her to wait to overtake the plaintiff and that the plaintiff failed to travel closely enough to the right side of the road. She further argued that the plaintiff's apology to her after the accident constituted an acknowledgement of the plaintiff's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4" w:name="Holdings of Court_20"/>
            <w:bookmarkEnd w:id="164"/>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entirely liable for the accident by failing to exercise caution when she passed the plaintiff. The defendant's evidence that there were other cyclists in the vicinity which made it unsafe for her to wait to pass the plaintiff and that the plaintiff failed to travel close enough to the right side of the road was rejected. The rules of the road required a motorist to pass to the left of other vehicles at a safe distance. Despite observing the plaintiff cycling erratically, the defendant passed her in the same lane without moving her vehicle to the left at all. In doing so, the defendant failed to act as an ordinarily prudent person in overtaking the plaintiff. Roadside admissions were inherently unreliable and the plaintiff's apology to the defendant after the accident therefore did not constitute an acknowledgement of liability or fault.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5" w:name="Legislation Cited_16"/>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1"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Apology Act, </w:t>
      </w:r>
      <w:hyperlink r:id="rId751" w:history="1">
        <w:r>
          <w:rPr>
            <w:rFonts w:ascii="arial" w:eastAsia="arial" w:hAnsi="arial" w:cs="arial"/>
            <w:i/>
            <w:color w:val="0077CC"/>
            <w:sz w:val="20"/>
            <w:u w:val="single"/>
            <w:shd w:val="clear" w:color="auto" w:fill="FFFFFF"/>
            <w:lang w:val="en-US" w:eastAsia="en-US" w:bidi="ar-SA"/>
          </w:rPr>
          <w:t>SBC 2006, CHAPTER 19, s. 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752" w:history="1">
        <w:r>
          <w:rPr>
            <w:rFonts w:ascii="arial" w:eastAsia="arial" w:hAnsi="arial" w:cs="arial"/>
            <w:i/>
            <w:color w:val="0077CC"/>
            <w:sz w:val="20"/>
            <w:u w:val="single"/>
            <w:shd w:val="clear" w:color="auto" w:fill="FFFFFF"/>
            <w:lang w:val="en-US" w:eastAsia="en-US" w:bidi="ar-SA"/>
          </w:rPr>
          <w:t>RSBC 1996, CHAPTER 318, s. 157</w:t>
        </w:r>
      </w:hyperlink>
      <w:r>
        <w:rPr>
          <w:rFonts w:ascii="arial" w:eastAsia="arial" w:hAnsi="arial" w:cs="arial"/>
          <w:color w:val="000000"/>
          <w:sz w:val="20"/>
          <w:lang w:val="en-US" w:eastAsia="en-US" w:bidi="ar-SA"/>
        </w:rPr>
        <w:t>(1), s. 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8-1(16)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Family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6" w:name="Counsel_24"/>
      <w:bookmarkEnd w:id="1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2"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D.R. Urquhart.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Lew.</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7" w:name="Judgment_24"/>
      <w:bookmarkEnd w:id="167"/>
      <w:r>
        <w:pict>
          <v:line id="_x0000_s1153"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Chambers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8" w:name="E.J. ADAIR J."/>
            <w:bookmarkEnd w:id="168"/>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fast track action that arises out of a collision between a cyclist, the plaintiff, Ms. Dupre, and a car driven by the defendant, Ms. Patterson. A three-day trial is scheduled for October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Patterson applies, by way of summary trial, for dismissal of the action on the basis that she is not liable. In other words, Ms. Patterson seeks a summary trial on the discrete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court may grant judgment on a summary trial, either on an issue or generally, unless the court is unable on the whole of the evidence to find the facts necessary to decide the issues of fact or law, or the court is of the opinion that it would be unjust to decide the issues on the application. Judgment may be granted on a summary trial application despite conflicting affidavits or conflicting evidence, where the court is able to make the necessary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court should be reluctant to "slice off" and decide isolated issues in circumstances where resolution of those issues will not resolve the litigation or will only resolve the litigation if answered in a particular way. Where judgment is sought on a separate issue, the determination of which will not reduce the total amount of court time to resolve the dispute, it may be inefficient to determine that issue, even if the court is able to do so. If the issue to be tried will resolve the whole proceeding if one answer is given, but not if a different answer is given, then the applicant may be required to demonstrate that the administration of justice, as it affects not just the parties to the application but also the orderly use of court time, will be enhanced by dealing with the issue as a separate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this case, the hearing of the summary trial application (including waiting for a referral judge) occupied a substantial portion of a court day. Although during the hearing I questioned the utility of having a summary trial on liability, since the estimate for the trial of the whole action (that is, liability and damages) was only three days, neither counsel took the position that the liability issue should not be determined at this stage. Ms. Dupre had been examined for discovery, and Ms. Patterson relied on that discovery evidence as part of the evidence in support of her summary trial application. Ms. Patterson had been cross-examined on her affidavit filed in support of the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is the case in a conventional trial, the burden of proof is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am satisfied that I am able to decide the issues on liability and that it would not be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For the reasons that follow, I find that Ms. Patterson's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collision, and she is therefore liable in damages to Ms. Dupre.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accident occurred on April 16, 2011, at about 9:00 a.m., just east of the intersection of Walnut Street and Cornwall Avenue in Vancouver. Both Ms. Dupre and Ms. Patterson were travelling westbound on Cornwall. It was a sunny, clear day and the roads were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Dupre was one of a group of about 30 cyclists on a practice ride in preparation for the 2011 BMO Vancouver Marathon, which was scheduled for May 1, 2011. It was the third or fourth training ride. The previous rides had been about 20 kilometres. On the day of the accident, the practice ride was the full marathon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Dupre was wearing a helmet with a flashing red light on the back, and a cycling jacket. She left home about 6:40 a.m. to meet the team at the Plaza of Nations. Ms. Dupre explained that, during practice rides, the team would take breaks to wait for slower cyclists to catch up, and prior to the accident she had taken approximately two breaks with the team. As Ms. Dupre recalled, prior to the accident, she was one of the last cyclists on the team. She did not know how far ahead the next cyclists were because she could not see them. The last time she cycled with anyone from the team was on Beach Avenue. As she recalled, there were two cyclists (or thereabouts) behind her from the team as she cycled over the Burrard Street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westbound bicycle lane on Cornwall ends at Cypress Street. To the west of Cypress, there are two westbound lanes. The right-hand westbound lane is also wide enough to accommodate street parking. There was some debate about whether the area for street parking is a separate curb lane. However, based on the photographs of this section of Cornwall, there are no lane markers dividing the area used for street parking from the right-hand travel lane. I conclude that there are two westbound travel lanes on Cornwall with a curbside area for street parking.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basic lane and street layout is depicted in the photographs attached as Exhibit "A" to Ms. Dupre's affidavit. The photographs were not taken the day of the accident, and there is no suggestion these photographs show either the traffic or the cars that were in fact parked on Cornwall that day. However, there is no disagreement that cars were in fact parked along Cornwall on the day of the accident, in the area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Patterson had stopped at Siegel's Bagels, which is in a small shopping centre on the northeast corner of Cornwall and Cypress. After leaving Siegel's, Ms. Patterson turned right onto Cornwall from Cypress.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Between Cypress and Walnut, travelling westbound, there is a laneway off Cornwall. Both Ms. Dupre and Ms. Patterson agree that the accident occurred to the west of the laneway. However, although Ms. Patterson was sure that the accident did not occur on the stretch of Cornwall between Cypress and the laneway, she was unsure where to the west of the laneway it did occur. Ms. Dupre, on the other hand, identified the accident location as to the east of Walnut. Ms. Dupre had been knocked off her bike as a result of the accident, and I think it more likely that, as compared with Ms. Patterson, Ms. Dupre would be able to identify the location where that happened. After the collision, some bystanders helped Ms. Dupre walk to the curb at the northeast corner of Cornwall and Walnut. This is also consistent with Ms. Dupre's evidence concerning the location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the accident occurred in the location identified by Ms. Dupre, to the east of Walnut.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Patterson says that, prior to the accident, she was travelling westbound on Cornwall in what she describes as the lane next to some parked cars. Ms. Patterson refers to the area where the cars were parked as the "curb lane," but as I noted above, since there is no lane divider, this is not entirely accurate. Ms. Patterson says that there was "a group of cyclists" along Cornwall, riding single file between moving westbound traffic and parked vehicles along the curb. According to Ms. Patterson, Ms. Dupre stood out among the cyclists "as she wove in and out of my lane of traffic several times." I pause here. In fact, Ms. Dupre and Ms. Patterson were not travelling in separate traffic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Patterson says that, initially, Ms. Dupre did not appear to have full control of her bicycle. Ms. Patterson describes her as "riding erratically" and being "wobbly on her bike," and also as riding unusually. Ms. Patterson said that this caused her concern. Ms. Patterson distinctly recalled asking herself in relation to Ms. Dupre, "Lady, what are you doing?" Although in submissions, defence counsel argued that Ms. Patterson had observed Ms. Dupre doing a shoulder check, this is not what Ms. Patterson (who is herself a cyclist) describes.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Ms. Patterson, Ms. Dupre appeared to have regained control over her bike, and it was only after Ms. Dupre began riding in what Ms. Patterson described as a "stable manner for a while and in full alignment with her cycling group" that Ms. Patterson says she considered it safe to pass Ms. Dupre. I pause here again. Ms. Patterson's evidence, implying that Ms. Dupre's cycling group was visible ahead of her, conflicts with Ms. Dupre's, who said that she could not see the group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Moreover, given the distance between Siegel's Bagels at Cypress and Cornwall and the location of the collision to the east of Walnut, "a while" could only be a very brief period. Ms. Patterson had observed Ms. Dupre as riding in a manner that caused Ms. Patterson concern and had just posed the question to herself, "Lady, what are you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that light, I am not prepared to draw the inference I am being asked to draw from Ms. Patterson's evidence: that she made a considered judgment that it was, in the circumstances she described, safe to pass Ms. Dupre on her bike. In my view, Ms. Patterson's evidence is not consistent with the probabilities of the surrounding circumstances, and I think it unlikely that what Ms. Patterson describes in fact occurred. Based on Ms. Patterson's own description of her observations of Ms. Dupre on her bike (she uses the terms "wobbly" and "erratic," and poses the question to herself, "Lady, what are you doing?") shortly before the accident, Ms. Patterson needed to exercise caution, especially if she was planning to overtake Ms. Dupre. That is what the circumstances called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Patterson says that, when passing Ms. Dupre, she remained in what she described as "my lane of traffic." She says that she did not swerve, veer or move to the right or left. Based on Ms. Patterson's evidence, not only did she not move over slightly to the left to give herself and Ms. Dupre an extra margin of safety, she did not move at all. She continued to drive in the lane that she was sharing with Ms. Dupre. Ms. Patterson says that when passing Ms. Dupre, "I ensured that I left lots of clearance between the right side of my vehicle and Ms. Dupre and her bicycle." Ms. Patterson's evidence is conclusory and not helpful. I do not know what she means by "lots of clearance." What she believes is "lots of clearance" may in fact be completely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Patterson says that she had already passed "at least six to seven cyclists who were part of Ms. Dupre's cycling group and who were following closely behind her." This again is in conflict with Ms. Dupre's evidence concerning where she was placed among her group. It is in conflict with Ms. Dupre's affidavit evidence concerning events after the collision. It is also in conflict with Ms. Dupre's discovery evidence relied on by the defendant as part of her application. Moreover, even if before the accident Ms. Patterson had successfully passed some cyclists, it does not follow that she was not negligent in passing Ms. Dupre.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attempting to explain why she did not simply wait until it was safe for her to move into the left-hand westbound lane and then pass Ms. Dupre, Ms. Patterson said that that would have been dangerous to the other cyclists, in other words, the six or seven cyclists she had just passed. I have concluded that Ms. Patterson does not now accurately recall what occurred. As I noted above, Ms. Patterson's evidence about the number of cyclists travelling behind Ms. Dupre and the suggestion that they were closely bunched behind Ms. Dupre are inconsistent with Ms. Dupre's evidence, including the discovery evidence that Ms. Patterson relied on to support the application for summary trial. There probably were no other cyclists following behind Ms. Dupre that would have made it unsafe for Ms. Patterson to wait until she could move her vehicle to the left in order to pass Ms. Dupre. The fact that no witnesses came forward is more consistent with both Ms. Dupre's evidence that she was essentially on her own and her evidence concerning circumstances after the accident, than with Ms. Patterson's evidence that a group of cyclists in the near vicinity behind made it unsafe for Ms. Patterson to wait to pass Ms. Dupre.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Patterson says that after she passed Ms. Dupre, she heard a noise toward the right rear of her car. Ms. Patterson looked in her rear-view mirror to see what happened and was surprised to see that a cyclist (Ms. Dupre) had fallen to the cyclist's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Ms. Dupre recalled, just prior to the accident she was looking forward and had not yet reached Walnut Street, when suddenly she saw the rear of a car and felt two bumps. According to Ms. Dupre, she was being pulled forward by the car, which had struck her handlebars and which then caused her to fall off her bike.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argument, defence counsel pointed to some handwritten notes in a clinical record from St. Joseph's Hospital, where Ms. Dupre went for medical treatment after the accident. Counsel submitted that, based on these notes, Ms. Dupre appeared to have reported that Ms. Patterson's car "pushed into her," and submitted further that this was inconsistent with Ms. Dupre's sworn evidence concerning the circumstances of the accident. When queried about how the clinical note was admissible on a summary trial application and about what it was being tendered to prove, defence counsel abandoned her reliance and submissions based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any event, statements attributed to a plaintiff in medical records are not equivalent to admissions on an examination for discovery. They are usually a brief summary or paraphrase, reflecting the information that the doctor considered most pertinent to the medical advice or treatment being sought on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Ms. Dupre, she fell hard to the pavement on her left side, with her bicycle landing on top of her. She says that she immediately realized she had hurt her left shoulder. Some bystanders helped her to the curb. She noticed pain and numbness in her left hip and that the pain in her shoulder was becoming more intense. By this time, members of her team who had been riding behind her had caught up with her. Ms. Patterson also returned to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X-rays taken later at the hospital confirmed that Ms. Dupre had broken her humerus.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turn then to the legal principles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R.S.B.C. 1996, c. 318, s. 157</w:t>
        </w:r>
      </w:hyperlink>
      <w:r>
        <w:rPr>
          <w:rFonts w:ascii="arial" w:eastAsia="arial" w:hAnsi="arial" w:cs="arial"/>
          <w:color w:val="000000"/>
          <w:sz w:val="20"/>
          <w:lang w:val="en-US" w:eastAsia="en-US" w:bidi="ar-SA"/>
        </w:rPr>
        <w:t>(1) provides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158, the driver of a vehicle overtaking another vehicle</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cause the vehicle to pass to the left of the other vehicle at a safe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Section 183 provides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183 (1) In addition to the duties imposed by this section, a person operating a cycle on a highway has the same rights and duties as a driver of a vehicle.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operating a cycle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ride on a sidewalk unless authorized by a bylaw made under section 124 or unless otherwise directed by a sign,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subject to paragraph (a), ride as near as practicable to the right side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relevant legal principles with respect to accidents involving motor vehicles and cyclists are summarized in </w:t>
      </w:r>
      <w:r>
        <w:rPr>
          <w:rFonts w:ascii="arial" w:eastAsia="arial" w:hAnsi="arial" w:cs="arial"/>
          <w:b/>
          <w:i/>
          <w:color w:val="000000"/>
          <w:sz w:val="20"/>
          <w:lang w:val="en-US" w:eastAsia="en-US" w:bidi="ar-SA"/>
        </w:rPr>
        <w:t>Dobre v. Langley</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2011 BCSC 1315</w:t>
        </w:r>
      </w:hyperlink>
      <w:r>
        <w:rPr>
          <w:rFonts w:ascii="arial" w:eastAsia="arial" w:hAnsi="arial" w:cs="arial"/>
          <w:color w:val="000000"/>
          <w:sz w:val="20"/>
          <w:lang w:val="en-US" w:eastAsia="en-US" w:bidi="ar-SA"/>
        </w:rPr>
        <w:t>,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basic principles in a case such as this are obviously well known. For the parties' benefit, I will relate them in plain words.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person has a duty to look out for others and to take reasonable care that their own actions do not cause others foreseeable harm.</w:t>
      </w:r>
    </w:p>
    <w:p>
      <w:pPr>
        <w:numPr>
          <w:numId w:val="6"/>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person has a reciprocal duty to take reasonable steps to look out for their own safety.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care the law expects a person to exercise in a given situation is proportionate to the risks the actors knew about or should have known about, considering all of the relevant circumstances. The greater the risks associated with the activities involved, the greater the degree of care required.</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judge finds the careless actions of more than one actor, including the injured party, were causes of a person's harm, the judge can apportion responsibility between them on a percentage basis that reflects the relative blameworthiness of the parties.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a judge finds a defendant wholly responsible for the accident's occurring, they may still reduce the plaintiff's damages because the plaintiff failed to exercise reasonable care for his or her own safety by taking steps that would have avoided or reduced his or her injuries, such as having failed to wear a seatbelt or a bicycle helmet.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R.S.B.C., c. 318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 lays down specific rules of the road to regulate the use of highways and crosswalks by motor vehicles, bicyclists and pedestrians.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reflect older common law rules, modified and expanded to reflect the demands of modern traffic.</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care expected of a driver is not perfection, but whether they acted as an ordinarily prudent person would act: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165 A.C.W.S. (3d) 759</w:t>
        </w:r>
      </w:hyperlink>
      <w:r>
        <w:rPr>
          <w:rFonts w:ascii="arial" w:eastAsia="arial" w:hAnsi="arial" w:cs="arial"/>
          <w:color w:val="000000"/>
          <w:sz w:val="20"/>
          <w:lang w:val="en-US" w:eastAsia="en-US" w:bidi="ar-SA"/>
        </w:rPr>
        <w:t xml:space="preserve"> at para. 69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standard of care expected of a driver is not perfection, but whether the driver acted as an ordinarily prudent person would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issue on liability is whether Ms. Patterson acted as an ordinarily prudent person when she passed Ms. Dupre. I find that she did not. I have concluded it is unlikely that, in the time available, Ms. Patterson went from noticing that Ms. Dupre was what she described as erratic and wobbly, and Ms. Patterson saying to herself, "Lady, what are you doing?" to being satisfied that, without moving her vehicle to the left at all, it was safe to pass Ms. Dupre.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Patterson did not appear to appreciate that she and Ms. Dupre were travelling in the same part of the roadway. Ms. Dupre was not travelling in what Ms. Patterson called "my lane." They were sharing the road. I reject Ms. Patterson's evidence that there were other cyclists in the near vicinity that made it unsafe for her to wait to pass Ms. Dupre until Ms. Patterson could move to her left. I find further that, before Ms. Patterson completely passed Ms. Dupre,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not prepared to find (as submitted by defence counsel) that Ms. Dupre rode her bike into Ms. Patterson's car. The questions put to Ms. Dupre on her examination for discovery, on which defence counsel relies, were framed in terms of whether something was possible. Ms. Dupre's answers to such questions are not useful to establish what in fact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find that, when she passed Ms. Dupre, Ms. Patterson did not do so at a safe distance and that Ms. Patterson's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to occur. The accident did not occur as a result of Ms. Dupre failing to ride as near as practicable to the right side of the highway. I reject the suggestion advanced by defence counsel in argument that Ms. Dupre was an inexperienced cyclist and out of her depth on the practice ride on April 16. Such a suggestion is not supported by the evidence,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Defence counsel pointed to some statements made by Ms. Dupre to Ms. Patterson after the accident, when Ms. Dupre apologized. In view of my conclusion that Ms. Patterson's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I will address this point only very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First, it was unclear, based on the submissions, how I was being asked to use Ms. Dupre's statements and whether they were admissible for the purpose for which they were being tendered. Secondly, it is clear that an apology made by or on behalf of a person in connection with any matter does not constitute an express or implied admission or acknowledgment of fault or liability: see the </w:t>
      </w:r>
      <w:r>
        <w:rPr>
          <w:rFonts w:ascii="arial" w:eastAsia="arial" w:hAnsi="arial" w:cs="arial"/>
          <w:b/>
          <w:i/>
          <w:color w:val="000000"/>
          <w:sz w:val="20"/>
          <w:lang w:val="en-US" w:eastAsia="en-US" w:bidi="ar-SA"/>
        </w:rPr>
        <w:t>Apology Act</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S.B.C. 2006, c. 19, s. 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Ms. Dupre explained that when she spoke to Ms. Patterson after the accident, she was upset and in considerable pain from falling and injuring her shoulder, and she felt embarrassed by the attention the accident had caused. She did not remember saying anything about having over-extended or pushed herself too far on the bike ride. Roadside admissions at accident scenes are unreliable, since people tend to be shaken and disorganized. This describes Ms. Dupre's situation. Her statements do not affect my conclusion that Ms. Patterson's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summary, then, I find the defendant, Ms. Patterson,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Before concluding, I wish to say a few words about the material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defendant's notice of application filed July 3, 2013, did not comply with the </w:t>
      </w:r>
      <w:r>
        <w:rPr>
          <w:rFonts w:ascii="arial" w:eastAsia="arial" w:hAnsi="arial" w:cs="arial"/>
          <w:b/>
          <w:i/>
          <w:color w:val="000000"/>
          <w:sz w:val="20"/>
          <w:lang w:val="en-US" w:eastAsia="en-US" w:bidi="ar-SA"/>
        </w:rPr>
        <w:t>Supreme Court Civil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The complete "Factual Basis" for the summary trial was set out on about three pages, double spaced. The "Legal Basis" section said in its entirety:</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9-7</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14-1(12) - costs</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RSBC1996, c. 318, Part 3, section 183(2)(c).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was not even a brief statement to the effect of "The court should dismiss the action because" and then setting out the reason or reasons why, in the defendant's submission, that should be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Zecher v. Josh</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2011 BCSC 311</w:t>
        </w:r>
      </w:hyperlink>
      <w:r>
        <w:rPr>
          <w:rFonts w:ascii="arial" w:eastAsia="arial" w:hAnsi="arial" w:cs="arial"/>
          <w:color w:val="000000"/>
          <w:sz w:val="20"/>
          <w:lang w:val="en-US" w:eastAsia="en-US" w:bidi="ar-SA"/>
        </w:rPr>
        <w:t xml:space="preserve">, Master Bouck was faced with a similar situation, where the Legal Basis section in particular of the notice of application was wholly inadequate. Master Bouck described what was required in order to comply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defendants' application for production of wage loss particulars and a calculation of any wage loss claim was dismissed due to the inadequacy of the material and argument presented. Both the factual and legal basis for the application are wanting.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Form 32 of the SCCR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 lends itself to providing both the opposing party and the court with full disclosure of the argument to be made in chambers. Parties should put in as much thought to the necessary content of that Form as is done when preparing the supporting affidavits. When a party is represented, responsibility for that content lies with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No doubt </w:t>
      </w:r>
      <w:r>
        <w:rPr>
          <w:rFonts w:ascii="arial" w:eastAsia="arial" w:hAnsi="arial" w:cs="arial"/>
          <w:i/>
          <w:color w:val="000000"/>
          <w:sz w:val="20"/>
          <w:lang w:val="en-US" w:eastAsia="en-US" w:bidi="ar-SA"/>
        </w:rPr>
        <w:t>the Lieutenant Governor-in-Council</w:t>
      </w:r>
      <w:r>
        <w:rPr>
          <w:rFonts w:ascii="arial" w:eastAsia="arial" w:hAnsi="arial" w:cs="arial"/>
          <w:color w:val="000000"/>
          <w:sz w:val="20"/>
          <w:lang w:val="en-US" w:eastAsia="en-US" w:bidi="ar-SA"/>
        </w:rPr>
        <w:t xml:space="preserve"> intended Part 3 of Form 32 to contain more than a cursory listing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that might support the particular application. For example, common law authorities can and should be included as well as a brief legal analysis. Such an analysis is particularly helpful given that parties are not able to present a separate written argument in civil chambers unless the application is scheduled to take two hours or more of court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In my experience and observation, a comprehensive legal analysis can easily be included in a 10-page notice of application. As well, Rule 8-1(4) allows the parties to include a list of authorities in the application record.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By providing an effective analysis of the legal basis for (or against) making the order, the parties may well be able to resolve the application without attending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As an aside, I should note that the sparse content of this particular notice of application is unfortunately not unique; many such inadequate notices have been presented in chambers.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agree with and adopt Master Bouck's comments concerning what a notice of application must contain. The same will apply with respect to an application response (Form 33), and the notice of application and application response under the </w:t>
      </w:r>
      <w:r>
        <w:rPr>
          <w:rFonts w:ascii="arial" w:eastAsia="arial" w:hAnsi="arial" w:cs="arial"/>
          <w:b/>
          <w:i/>
          <w:color w:val="000000"/>
          <w:sz w:val="20"/>
          <w:lang w:val="en-US" w:eastAsia="en-US" w:bidi="ar-SA"/>
        </w:rPr>
        <w:t>Supreme Court Family Rules</w:t>
      </w:r>
      <w:r>
        <w:rPr>
          <w:rFonts w:ascii="arial" w:eastAsia="arial" w:hAnsi="arial" w:cs="arial"/>
          <w:color w:val="000000"/>
          <w:sz w:val="20"/>
          <w:lang w:val="en-US" w:eastAsia="en-US" w:bidi="ar-SA"/>
        </w:rPr>
        <w:t xml:space="preserve"> (Forms F31 and F32).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Fraser, Horn and Griffin,</w:t>
      </w:r>
      <w:r>
        <w:rPr>
          <w:rFonts w:ascii="arial" w:eastAsia="arial" w:hAnsi="arial" w:cs="arial"/>
          <w:i/>
          <w:color w:val="000000"/>
          <w:sz w:val="20"/>
          <w:lang w:val="en-US" w:eastAsia="en-US" w:bidi="ar-SA"/>
        </w:rPr>
        <w:t xml:space="preserve"> The Conduct of Civil Litigation in British Columbia</w:t>
      </w:r>
      <w:r>
        <w:rPr>
          <w:rFonts w:ascii="arial" w:eastAsia="arial" w:hAnsi="arial" w:cs="arial"/>
          <w:color w:val="000000"/>
          <w:sz w:val="20"/>
          <w:lang w:val="en-US" w:eastAsia="en-US" w:bidi="ar-SA"/>
        </w:rPr>
        <w:t>, 2nd ed. loose-leaf (Markham: LexisNexis, 2007) one of the leading texts on practice and procedure, the authors say this concerning the "Legal Basis" section of a notice of application, at p. 32-3 [notes omitted]: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notice must set out the rule, enactment or other jurisdictional authority relied on for the orders sought and any other legal arguments on which the order sought should be granted (Rule 8-1(4)(c)). If appropriate, applicable cases may be cited. The argument to be made in chambers should be fully disclosed and should contain more than a cursory listing of the rules that might support the particular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requirements under the current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represent a fundamental change from the practice under the former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Under the former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Rule 44(3) and Form 55 (the form of notice of motion) only required a bare statement of the Rule or enactment relied upon. An outline (see Form 125 and former Rule 51A(12)), outlining the legal arguments to be made, was then delivered later in the exchange of motion materials and prior to the hearing. That is not the practice under the current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If a notice of application does not contain the information now required under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the party filing it has failed to give proper notice - to the opposing party and to the court - of the nature of the application. However, all too frequently, counsel in both civil and family cases are signing and filing inadequate notices of application and application responses. The notice of application filed in this case was not at all unique. However, such documents do not comply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contrast to the bare-bones notice of application filed on behalf of Ms. Patterson, the application response was comprehensive and, in the page limit allowed under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set out both a detailed summary of the facts and an analysis of the legal basis on which the plaintiff said the court should find the defendant liable. It represents the standard expected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this case, the inadequacy of the notice of application was compounded by defendant's counsel tendering a 14-page written submission at the hearing. Since the hearing was estimated and set for 90 minutes, this was in breach of Rule 8-1(16).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Rarely will a judge or master refuse to receive a written argument from counsel, provided it is not being used to "sandbag" or take the opposition by surprise. However, tendering a written argument at the hearing is neither an alternative to, nor a substitute for, setting out the "Legal Basis" in a notice of application or an application response in accordance with what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and the case law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When counsel come to court with inadequate materials, which fail to comply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judges and masters are placed in a very difficult position. What often happens is that, to avoid the inconvenience and expense of an adjournment, matters proceed despite the inadequate materials, and judges and masters do the best they can in the circumstances. But inadequate motion materials, which fail to comply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are incompatible with the efficient and timely disposition of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If counsel are coming to court with inadequate material that clearly fails to comply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and counting on being heard, they are misguided. Judges and masters are entitled to expect that counsel will prepare application materials (including affidavits) that comply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and do no less than this. Counsel who come to court with application materials that do not comply risk having their applications at least adjourned, with potential cost consequences, until proper materials are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That completes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URQUHART: My Lady, costs. I would submit that the plaintiff in this case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COURT: Ms. Lew?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LEW: In light of the ruling, I don't have any submissions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COURT: Yes. Thank you, Ms. Lew. The plaintiff is entitled to costs of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4"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Farand v. Seidel, [2013] B.C.J. No. 356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11-0112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323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Jayde Farand, Plaintiff, and Rolf Seidel,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5"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9" w:name="Keywords_25"/>
      <w:bookmarkEnd w:id="169"/>
      <w:r>
        <w:rPr>
          <w:rFonts w:ascii="arial" w:eastAsia="arial" w:hAnsi="arial" w:cs="arial"/>
          <w:b/>
          <w:color w:val="000000"/>
          <w:sz w:val="20"/>
          <w:lang w:val="en-US" w:eastAsia="en-US" w:bidi="ar-SA"/>
        </w:rPr>
        <w:t>Damages — Types of damages — For personal injuries — Cost of future care — Los of earning capacity — Special damages — Past loss of income — Expenses and expenditures — Medical — Non-pecuniary loss — Pain and suffering — Action for personal injuries suffered in a motor vehicle accident allowed — Plaintiff, 28, awarded damages totaling $$691,323 — Plaintiff suffered comminuted and impacted fracture of the tibial plateau, undisplaced sacral fracture, a lateral compression pelvic fracture, and fractures to her inferior and superior pubic rami — Injuries resulted in chronic pain affecting plaintiff's daily activities — Plaintiff unable to continue pre-accident employment and physical activities — Plaintiff awarded damages for paid and suffering, past wage loss, loss of future earnings, future care costs and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Pedestrians — Motor vehicles — Rules of the road — Action for personal injuries suffered in a motor vehicle accident allowed — Plaintiff was struck by defendant on a crosswalk — Defendant was solely liable for accident — Plaintiff acted reasonably in crossing the street — She could not have known that defendant would not stop — Defendant should have seen plaintiff as she would have been plainly visible on that street in prevailing conditions well before she entered defendant's lane of traffic.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0" w:name="Case Summary_25"/>
            <w:bookmarkEnd w:id="1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motor vehicle accident. The plaintiff was struck by the defendant's motor vehicle as she was crossing a street at a pedestrian walkway. The defendant, 79, claimed that the plaintiff was contributorily negligent. The plaintiff testified that although she saw the defendant's vehicle before crossing the street, she thought herself clearly visible and that he would stop. The defendant, however, did not see the plaintiff. As a result of the accident, the plaintiff, 28, suffered a comminuted and impacted fracture of the tibial plateau. This injury required open reduction and internal fixation with metal screws. She also had an undisplaced sacral fracture, a lateral compression pelvic fracture, and fractures to her inferior and superior pubic rami. The plaintiff continued to suffer from ongoing neck and back pain. Her injuries to the lumbar spine resulted in chronic pain that interfered with activities of daily living. At the time of the accident, the plaintiff worked at a women's shelter and also did significant fund raising projects. After the accident, she was substantially immobile for a significant period, then ambulatory only with a wheelchair, progressing to walking with assistance with crutches, walking with crutches, and then finally walking unaided. She was unable to continue her pre-accident employment and fund raising projects.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1" w:name="Holdings of Court_21"/>
            <w:bookmarkEnd w:id="17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Total damages of $691,323 awarded. The defendant was solely liable for the accident. The plaintiff had the right of way while in the crosswalk. The defendant should have seen the plaintiff as she would have been plainly visible on that street in the prevailing conditions well before she entered the defendant's lane of traffic. The plaintiff acted reasonably in crossing the street when she did, as she did not know nor could she reasonably know that the defendant would not stop. Considering the serious injuries suffered, the fact that the plaintiff still suffered chronic pain that affected her daily living, non-pecuniary damages were assessed at $130,000. Her net past wage loss award of past income was $46,483. Her work history showed that she had not consistently been able to work full-time since the accident. Given the chronicity of her ongoing complaints, it was unlikely she would be a dependably healthy employee in the future. The evidence indicated she was unable to perform the physical demands of her pre-accident employment and met the demands of a job in the medium category, but only if she could be accommodated with respect to low level physical activity. The appropriate award for loss of earning capacity was $400,000. Her husband was awarded $7,000 and her brother was awarded $6,000 for services provided to the plaintiff after the accident. The plaintiff was also awarded future care costs totalling $95,867 for physiotherapy, a personal trainer, counselling and house cleaning services. She was awarded $5,972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2" w:name="Legislation Cited_17"/>
      <w:bookmarkEnd w:id="1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6"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94"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color w:val="000000"/>
          <w:sz w:val="20"/>
          <w:lang w:val="en-US" w:eastAsia="en-US" w:bidi="ar-SA"/>
        </w:rPr>
        <w:t>(1), s. 179(2)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11-6(10), Rule 11-6(11)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3" w:name="Counsel_25"/>
      <w:bookmarkEnd w:id="1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Lambert and M.H.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H.F. Turnham and F.M. McQueen.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25"/>
      <w:bookmarkEnd w:id="174"/>
      <w:r>
        <w:pict>
          <v:line id="_x0000_s1158"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J.E.D. SAVAGE J."/>
            <w:bookmarkEnd w:id="175"/>
            <w:r>
              <w:rPr>
                <w:rFonts w:ascii="arial" w:eastAsia="arial" w:hAnsi="arial" w:cs="arial"/>
                <w:b/>
                <w:color w:val="000000"/>
                <w:sz w:val="30"/>
                <w:lang w:val="en-US" w:eastAsia="en-US" w:bidi="ar-SA"/>
              </w:rPr>
              <w:t>J.E.D. SAVAGE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7, 2009, in Victoria B.C., the plaintiff, Ms. Jayde Farand, was struck by a motor vehicle driven by the defendant, Mr. Rolf Seidel, while crossing Cook Street in a marked pedestrian crosswalk (the "Accident"). It was about midday. The weather was overcast but dry. The posted speed limit in this area of Cook Street, near May Street, is 30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Farand sustained serious injuries in the Accident, including a comminuted and impacted fracture of the tibial plateau. This injury required open reduction and internal fixation with metal screws. She also had an undisplaced sacral fracture, a lateral compression pelvic fracture, and fractures to her inferior and superior pubic rami. I will detail the rest of her injuries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Ms. Farand was married, 28 years old, and a counsellor at the Victoria Women's Transition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Seidel was driving a red GMC Sonoma pickup truck. He was issued a ticket for failing to yield to a pedestrian, contrary to s. 179(1)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ticket was not disputed. In the pleadings Mr. Seidel denies liability for the Accident. In the alternative, he pleads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Damages are also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Mr. Seidel was retired and 79 years old. Mr. Seidel testified that he did not see Ms. Farand before striking her with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before the court are liability for the Accident and damages. Damages include non-pecuniary damages, past income loss, future income loss, loss of future earning capacity, special damages, and two "in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Liability is in issue based on the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Farand lived and worked in the area of Cook Street Village. On the day in question she had taken her lunch in Beacon Hill Park, which is on the west side of Cook Street. Beacon Hill Park includes a children's play area immediately west of Cook Street near the intersection of Cook and May. Ms. Farand was working that day at the Victoria Women's Transition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this area Cook Street is three lanes. There is a centre lane which vehicles can enter from either the right or left to make turns. The lanes on opposite sides of the centre lane are for through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Accident, Mr. Seidel had been retired for some years. On the day of the Accident he had had coffee in Oak Bay with some of his former co-workers. Mr. Seidel decided to get something at the Oxford Market, so he turned right on Cook Street off Dallas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posted speed limit in this area is 30 kph. The posted speed limit reflects the character of the area, which is residential on the east side of Cook Street opposite Beacon Hill Park and transitions into commercial uses further north on Cook Street, where Mr. Seidel was destined.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Farand testified that she looked in both directions before entering the marked crosswalk to cross from the direction of Beacon Hill Park east across Cook Street. Ms. Farand saw Mr. Seidel's red truck on the right but it was some distance away. There was no traffic coming from her left. She proceeded into the crosswalk and across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crosswalk is well marked. In Mr. Seidel's direction of travel there is a crosswalk sign visible on the right hand side of the street. There is another crosswalk sign visible in the centre of the street. The crosswalk is marked with bold white stripes that run north-south on the pavement across the street. Immediately in front of the crosswalk there is a planter with flowers that blocks the centre lane. There is a sign with diagonal black and yellow lines on the front of the planter. The flowers in the planter, in my opinion, would not block the view a driver would have of persons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Farand testified that although she saw Mr. Seidel's vehicle, she thought herself clearly visible and that he would stop. Mr. Seidel, however, did not see Ms. Farand. It was a bright day, although overcast at or near midday. She was wearing a light cream coloured top. There was little or no traffic. Mr. Seidel said he had seen women crossing the street while proceeding north on Cook. However, he did not see Ms. Farand.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evidence that Ms. Farand started and stopped or otherwise made any misleading movements while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some question as to where Ms. Farand was in the crosswalk when she was struck by the vehicle driven by Mr. Seidel.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Heidi Kriez, a school teacher, is an independent witness who saw the Accident. She was parked on May Street after having a dental appointment at an adjacent premises. She was talking on her cell phone when she saw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Kriez said that Ms. Farand was about one-third of the way into the crosswalk in the northbound lane when she was struck by Mr. Seidel's vehicle. At that point Ms. Farand had travelled across the southbound lane, across the centre lane, and about one-third of the way across the northbound lane, all within the crosswalk. Ms. Kriez testified that Ms. Farand was thrown into the air and landed in front of the red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was suggested in cross-examination that Ms. Farand walked into Mr. Seidel's vehicle. The police photograph of Mr. Seidel's vehicle shows damage to the right front turn-signal light, which is part of the headlight assembly. Mr. Seidel was able to stop his vehicle after the impact with the rear bumper of his vehicle within a metre of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skillfully cross-examined, I accept Ms. Kriez's evidence about what she saw and where the impact occurred. She had an unobstructed view of the events. She is an independent witness. Although the red pickup truck appears to have travelled straight through the crosswalk, I cannot infer from the damage to the turn-signal light that the turn-signal light was the main point of impact.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Legal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parties pleaded the relevant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During oral argument, the defendant conceded that the evidence showed that he was negligent. The defendant argues, however, that the plaintiff was contributorily negligent and fault should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Sections 179(1) and (2)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says that s. 179(2) applies in this case. Even if s. 179(2) does not apply, the defendant says that the plaintiff had a duty to take reasonable care for her own safety. This she did not do. The defendant notes that Ms. Farand was not suffering any impairments to her ability to take reasonable care of her own safety: she was not old, infirm, or distracted.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argues that the plaintiff was also negligent by leaving a place of safety and walking into the path of the defendant's vehicle. According to the defendant, Ms. Farand left a place of safety by walking past a small flower bed in the middle of the road, albeit while within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Sections 179(1) and (2) have been the subject of considerable judicial comment. In </w:t>
      </w:r>
      <w:r>
        <w:rPr>
          <w:rFonts w:ascii="arial" w:eastAsia="arial" w:hAnsi="arial" w:cs="arial"/>
          <w:i/>
          <w:color w:val="000000"/>
          <w:sz w:val="20"/>
          <w:lang w:val="en-US" w:eastAsia="en-US" w:bidi="ar-SA"/>
        </w:rPr>
        <w:t>Ramsay v. Holt</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[1987] B.C.J. No. 2043</w:t>
        </w:r>
      </w:hyperlink>
      <w:r>
        <w:rPr>
          <w:rFonts w:ascii="arial" w:eastAsia="arial" w:hAnsi="arial" w:cs="arial"/>
          <w:color w:val="000000"/>
          <w:sz w:val="20"/>
          <w:lang w:val="en-US" w:eastAsia="en-US" w:bidi="ar-SA"/>
        </w:rPr>
        <w:t xml:space="preserve"> (S.C.), the court found that a pedestrian was as much at fault as a driver, after the driver collided with the pedestrian while the pedestrian was in a crosswalk. In certain parts of that judgment, the crosswalk is described as unmarked (see, for example, para. 1), although the judgment is not consistent in that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treatment of </w:t>
      </w:r>
      <w:r>
        <w:rPr>
          <w:rFonts w:ascii="arial" w:eastAsia="arial" w:hAnsi="arial" w:cs="arial"/>
          <w:i/>
          <w:color w:val="000000"/>
          <w:sz w:val="20"/>
          <w:lang w:val="en-US" w:eastAsia="en-US" w:bidi="ar-SA"/>
        </w:rPr>
        <w:t>Ramsay</w:t>
      </w:r>
      <w:r>
        <w:rPr>
          <w:rFonts w:ascii="arial" w:eastAsia="arial" w:hAnsi="arial" w:cs="arial"/>
          <w:color w:val="000000"/>
          <w:sz w:val="20"/>
          <w:lang w:val="en-US" w:eastAsia="en-US" w:bidi="ar-SA"/>
        </w:rPr>
        <w:t xml:space="preserve"> in subsequent decisions was usefully reviewed by McEwan J. in </w:t>
      </w:r>
      <w:r>
        <w:rPr>
          <w:rFonts w:ascii="arial" w:eastAsia="arial" w:hAnsi="arial" w:cs="arial"/>
          <w:i/>
          <w:color w:val="000000"/>
          <w:sz w:val="20"/>
          <w:lang w:val="en-US" w:eastAsia="en-US" w:bidi="ar-SA"/>
        </w:rPr>
        <w:t>Cairney v. Miller,</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2012 BCSC 86</w:t>
        </w:r>
      </w:hyperlink>
      <w:r>
        <w:rPr>
          <w:rFonts w:ascii="arial" w:eastAsia="arial" w:hAnsi="arial" w:cs="arial"/>
          <w:color w:val="000000"/>
          <w:sz w:val="20"/>
          <w:lang w:val="en-US" w:eastAsia="en-US" w:bidi="ar-SA"/>
        </w:rPr>
        <w:t xml:space="preserve">. Mr. Justice McEwan noted that </w:t>
      </w:r>
      <w:r>
        <w:rPr>
          <w:rFonts w:ascii="arial" w:eastAsia="arial" w:hAnsi="arial" w:cs="arial"/>
          <w:i/>
          <w:color w:val="000000"/>
          <w:sz w:val="20"/>
          <w:lang w:val="en-US" w:eastAsia="en-US" w:bidi="ar-SA"/>
        </w:rPr>
        <w:t>Ramsay</w:t>
      </w:r>
      <w:r>
        <w:rPr>
          <w:rFonts w:ascii="arial" w:eastAsia="arial" w:hAnsi="arial" w:cs="arial"/>
          <w:color w:val="000000"/>
          <w:sz w:val="20"/>
          <w:lang w:val="en-US" w:eastAsia="en-US" w:bidi="ar-SA"/>
        </w:rPr>
        <w:t xml:space="preserve"> was distinguished by Donald J., as he then was, in </w:t>
      </w:r>
      <w:r>
        <w:rPr>
          <w:rFonts w:ascii="arial" w:eastAsia="arial" w:hAnsi="arial" w:cs="arial"/>
          <w:i/>
          <w:color w:val="000000"/>
          <w:sz w:val="20"/>
          <w:lang w:val="en-US" w:eastAsia="en-US" w:bidi="ar-SA"/>
        </w:rPr>
        <w:t>Miksch v. Hambleton</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[1990] B.C.J. No. 1810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Justice Donald relied on two decisions from the Supreme Court of Canada: </w:t>
      </w:r>
      <w:r>
        <w:rPr>
          <w:rFonts w:ascii="arial" w:eastAsia="arial" w:hAnsi="arial" w:cs="arial"/>
          <w:i/>
          <w:color w:val="000000"/>
          <w:sz w:val="20"/>
          <w:lang w:val="en-US" w:eastAsia="en-US" w:bidi="ar-SA"/>
        </w:rPr>
        <w:t>Petijevich v. Law</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[1969] S.C.R. 257</w:t>
        </w:r>
      </w:hyperlink>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 D.L.R. (3d) 690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Coso v. Poulos</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[1969] S.C.R. 757</w:t>
        </w:r>
      </w:hyperlink>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5 D.L.R. (3d) 465</w:t>
        </w:r>
      </w:hyperlink>
      <w:r>
        <w:rPr>
          <w:rFonts w:ascii="arial" w:eastAsia="arial" w:hAnsi="arial" w:cs="arial"/>
          <w:color w:val="000000"/>
          <w:sz w:val="20"/>
          <w:lang w:val="en-US" w:eastAsia="en-US" w:bidi="ar-SA"/>
        </w:rPr>
        <w:t xml:space="preserve">. Neither of these decisions was referred to in </w:t>
      </w:r>
      <w:r>
        <w:rPr>
          <w:rFonts w:ascii="arial" w:eastAsia="arial" w:hAnsi="arial" w:cs="arial"/>
          <w:i/>
          <w:color w:val="000000"/>
          <w:sz w:val="20"/>
          <w:lang w:val="en-US" w:eastAsia="en-US" w:bidi="ar-SA"/>
        </w:rPr>
        <w:t>Ramsay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Mr. Justice Donald interpreted those decisions as standing for the proposition that once a pedestrian has safely entered a crosswalk, absent any overt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as running or gesturing that could mislead motorists into thinking that they may proceed safely, the pedestrian may assume that the motorists will yield the right-of-way and will share no responsibility if struck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Ramsay</w:t>
      </w:r>
      <w:r>
        <w:rPr>
          <w:rFonts w:ascii="arial" w:eastAsia="arial" w:hAnsi="arial" w:cs="arial"/>
          <w:color w:val="000000"/>
          <w:sz w:val="20"/>
          <w:lang w:val="en-US" w:eastAsia="en-US" w:bidi="ar-SA"/>
        </w:rPr>
        <w:t>, I note that at para. 8 the court found that "the Plaintiff did make some gesture which led the Defendant to think he was hitchhiking which in turn misled the Defendant into thinking that there was no question of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[1988] 5 W.W.R. 137</w:t>
        </w:r>
      </w:hyperlink>
      <w:r>
        <w:rPr>
          <w:rFonts w:ascii="arial" w:eastAsia="arial" w:hAnsi="arial" w:cs="arial"/>
          <w:color w:val="000000"/>
          <w:sz w:val="20"/>
          <w:lang w:val="en-US" w:eastAsia="en-US" w:bidi="ar-SA"/>
        </w:rPr>
        <w:t xml:space="preserve"> at 142, </w:t>
      </w:r>
      <w:hyperlink r:id="rId483" w:history="1">
        <w:r>
          <w:rPr>
            <w:rFonts w:ascii="arial" w:eastAsia="arial" w:hAnsi="arial" w:cs="arial"/>
            <w:i/>
            <w:color w:val="0077CC"/>
            <w:sz w:val="20"/>
            <w:u w:val="single"/>
            <w:shd w:val="clear" w:color="auto" w:fill="FFFFFF"/>
            <w:lang w:val="en-US" w:eastAsia="en-US" w:bidi="ar-SA"/>
          </w:rPr>
          <w:t>25 B.C.L.R. (2d) 116</w:t>
        </w:r>
      </w:hyperlink>
      <w:r>
        <w:rPr>
          <w:rFonts w:ascii="arial" w:eastAsia="arial" w:hAnsi="arial" w:cs="arial"/>
          <w:color w:val="000000"/>
          <w:sz w:val="20"/>
          <w:lang w:val="en-US" w:eastAsia="en-US" w:bidi="ar-SA"/>
        </w:rPr>
        <w:t xml:space="preserve"> (C.A.), Wallace J.A. described the burden on the defendant where the plaintiff pedestrian had the right-of-way. The court held that the plaintiff in the circumstances of that case was entitled to assume that the defendant was going to obey the law and yield the right-of-way to her. Her right to rely on that assumption "continued until such time as she knew, or ought to have known, that the defendant was not going to grant her the right of way, whereupon the plaintiff's obligation to avoid injury to herself superseded her right to exercise her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Thus, the onus is on the defendant to establish that the plaintiff knew, or ought to have known, that the defendant driver was not going to grant her the right-of-way, and that, at that point of time, the plaintiff could reasonably have avoided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Funk v. Carter</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32 B.C.L.R. (4th) 158</w:t>
        </w:r>
      </w:hyperlink>
      <w:r>
        <w:rPr>
          <w:rFonts w:ascii="arial" w:eastAsia="arial" w:hAnsi="arial" w:cs="arial"/>
          <w:color w:val="000000"/>
          <w:sz w:val="20"/>
          <w:lang w:val="en-US" w:eastAsia="en-US" w:bidi="ar-SA"/>
        </w:rPr>
        <w:t>, Williamson J. reviewed a number of cases that considered these sections and concluded that both parties, regardless of the precise wording of the statute, retain a common law duty of care to act in a manner promoting their own safety and the safety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defendant's difficult burden of proof was described by Taylor J. in </w:t>
      </w:r>
      <w:r>
        <w:rPr>
          <w:rFonts w:ascii="arial" w:eastAsia="arial" w:hAnsi="arial" w:cs="arial"/>
          <w:i/>
          <w:color w:val="000000"/>
          <w:sz w:val="20"/>
          <w:lang w:val="en-US" w:eastAsia="en-US" w:bidi="ar-SA"/>
        </w:rPr>
        <w:t>Olesik v. Mackin</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[1987] B.C.J. No. 229</w:t>
        </w:r>
      </w:hyperlink>
      <w:r>
        <w:rPr>
          <w:rFonts w:ascii="arial" w:eastAsia="arial" w:hAnsi="arial" w:cs="arial"/>
          <w:color w:val="000000"/>
          <w:sz w:val="20"/>
          <w:lang w:val="en-US" w:eastAsia="en-US" w:bidi="ar-SA"/>
        </w:rPr>
        <w:t xml:space="preserve"> (S.C.),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meet the onus which rests on the defendants to prove such an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must, in my view, establish much more than inadequate attention on Mr. Olesik's part. They must also establish: (i) at what distance a person in Mr. Olesik's position should have realized, from the speed of the approaching headlights, that the defendants' car was not going to yield him the right of way; (ii) that it would then have been possible for such a pedestrian, by stopping, going back or rushing forward, to avoid their car; and (iii) that a reasonable person in Mr. Olesik's circumstances - a senior citizen pushing a cart - would have taken and succeeded in such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opinion, Ms. Farand had the right-of-way, positioned as she was, in the northbound lane of Cook Street while in the crosswalk. Of course, whether she had the right-of-way or not, Mr. Seidel did not see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should have seen her as she would have been plainly visible on that street in the prevailing conditions well before she entered the northbound lane. I do not accept the suggestion that the planter would have obstructed Mr. Seidel's view of Ms. Farand. Any pedestrian in those circumstances would reasonably expect that they would be plainly visible to approaching traffic in the northbound lane of Cook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Seidel was not travelling at great speed. He testified that he was travelling at 30 kph "or so". His vehicle quickly came to a halt with the box of his pickup truck just past the crosswalk. Accepting that Ms. Farand retained the common law duty of care to act in a manner promoting her own safety and the safety of others, in my view Ms. Farand acted reasonably. Ms. Farand did not know nor could she reasonably know that the driver of the slow moving red pickup truck would not stop. In my opinion there was nothing Ms. Farand did or failed to do that contributed to the Accident in any way. Mr. Seidel is wholly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Having found Mr. Seidel wholly liable for Ms. Farand's injuries, I must quantify the damages she suffered as a result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begin by assessing non-pecuniary damages, turning first to Ms. Farand's condition before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Ms. Farand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the time of the Accident, Ms. Farand was 28 years old, married to Daniel Martins, and employed as a counsellor by the Victoria Women's Transition House. The Victoria Women's Transition House Society operates a safe house for women in abusive relationships. Women may stay at the safe house for up to 30 days. Ms. Farand counselled women who stayed at the safe house but was also required to do more mundane physical tasks to accommodate women, some with children, transitioning to and from the safe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Two years before the Accident, Ms. Farand completed university at the University of Calgary. While attending the university she achieved a 4.0 average, was on the Dean's list, and was awarded scholarships. Ms. Farand also worked for a program geared to counselling street workers while in Calgary called "Safe Haven", as well as for the Calgary Emergency Shelter.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Farand embarked on a post-graduate degree while in Calgary. She transferred to the University of Victoria to work as a teaching assistant and complete her degree. After a short while, she determined that she did not want to pursue her academic career. She took employment with the Victoria Women's Transition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Victoria Women's Transition House is run by a not-for-profit society of the same name. It is funded by government and by donations. Ms. Farand became involved in a number of fund-raising initiatives for the Transition House, including a production called the "Vagina Monologues". In order to fund the cost of putting on the Vagina Monologues, she organized an event that raised the $5,000-$6,000 required to secure premises and expenses for the main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Farand was the producer of the Vagina Monologues, which is a live theatrical production. She had been involved in a similar production of the same name in Calgary. The Vagina Monologues was a success and raised nearly $27,000 for the Transition House. Ms. Farand helped organize other fund-raisers involving live productions: the "Get Up, Stand Up" production in March 2009 and the "Summer Celebration of the Arts" event in July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addition to her full-time employment and charitable activities, Ms. Farand was physically active before the Accident, enjoying,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dancing, skiing and hiking. She went regularly to the gym, yoga and fitness classes. She contemplated teaching fitness classes as a means of making extra money and keeping up her level of physical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Farand also shared domestic duties with her husband, Mr. Martins. Mr. Martins is an aspiring musician and has written musical scores. Mr. Martins career showed some sporadic promise but was not particularly remunerative. Ms. Farand had been a breadwinner in the family even when at university and was the major breadwinner at the time of the Accident. After the Accident, Mr. Martins took on night shift hotel janitorial work at $13 an hour to help make ends meet.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Farand was struck by Mr. Seidel's pickup truck and landed on the road surface in front of Mr. Seidel's truck. She was not run over by the truck. Ms. Kriez was able to estimate where Ms. Farand lay on the pavement. She noted that Ms. Farand's position on the pavement showed an unnatural posture. Passersby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Farand was taken to the hospital by ambulance. Imaging at the hospital showed a tibial plateau fracture and a lateral compression pelvis fracture, inferior and superior rami fractures, and an undisplaced sacral fracture. Open reduction and internal fixation of the right tibial plateau fracture was done on August 9, 2009. Imaging shows a metal plate fixed with six metal screws. The pelvis fractures were treated conservatively.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Farand was hospitalized for 12 days. She was released from hospital, moving with the aid of a wheel chair. She was also provided with crutches. By December 2009 she used crutches without the wheel chair. She was anxious to return to work and worked a few partial days in November and December 2009, although she was able to do this work from home. She was put on a gradual return to work program. Her timesheets indicate the hours she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Farand suffered and continues to suffer from ongoing neck and back pain. She was diagnosed by Dr. Esmail with musculoligamentous injuries to her cervical spine, with likely injuries to the zygaphophyseal joints as well as injuries to the facets of the mid-thoracic spine. Dr. Esmail diagnosed her with soft tissue injuries of the lumbar spine and injury to the sacroiliac joints of the lumbar spine. These injuries result in chronic pain, which interferes with activities of daily living and is aggravated by her favouring her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Farand has undergone various treatments, including physiotherapy and massage. She has not regained quadriceps bulk, particularly in the right leg. Dr. Esmail opines that she is at greater risk for developing osteoarthritis in the right knee and will likely need knee replacement surgery in 15-20 years. He is uncertain whether she has meniscal tear or detached meniscus, which cannot be identified by doing an MRI but could be diagnosed with arthroscopic surgery. If she has these problems with her meniscus, then those time frames may be accelerated.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Ms. Farand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related some of the events involved in Ms. Farand's treatment. She was substantially immobile for a significant period, then ambulatory only with a wheelchair, progressing to walking with assistance with crutches, walking with crutches, and then finally walking unaided.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family moved from a small suite in a character home to a larger attic suite to accommodate Ms. Farand's wheelchair and crutches. She required external assistance in the home for mundane tasks and was given much more assistance by her husband, Mr. Martins, and her brother, Mr. Farand. She required assistance in bathing, which was awkward because she had to keep her surgical wounds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Sleeping was difficult because of her immobilized leg and her various aches and pains, and she required positioning with multiple pillows, assisted by Mr. Martins. She continues to have difficulties sleeping and must specially posture herself with pillows.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Farand, however, was determined to return to work. She commenced a gradual return to work program with an ultimate goal of working full-time, 35 hours a week (five shifts of seven hours each). Because of the physical demands of working in the safe house, Ms. Farand transferred to the Children Who Witness Abuse ("CWWA") program at the Cedar Hill location. This work did not involve the heavier domestic-type work that was required in the safe house, but did require some bending and stooping when dealing with young children, which Ms. Farand found and continues to find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Victoria Women's Transition House timesheets for Ms. Farand from July 25, 2009 through March 30, 2012, are in evidence. Those sheets show that the week before the Accident she worked full-time, or 35 hours a week, at the Transition House, and then in the week of the Accident worked full-time except for the day of the Accident, where she worked 3 1/2 hours. She worked a few hours in November and December 2009 and then 23 hours during the weeks of January 23 to February 5, 2010, before Ms. Farand commenced working in the CWWA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January 2010 Ms. Farand travelled to Mexico for a vacation with her family, although her activities were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Employees of the Victoria Women's Transition House are required to complete timesheets, which are approved by their supervisor. Employees are unionized and have benefit plans. Ms. Farand was therefore required to complete the timesheets specifying the reason for absences, such as sick time or "special leave". Ms. Farand accumulated one day of sick time for each month worked. If she was sick then she could use a "sick day" so that she did not lose pay. If her absence was because of her injury, she completed the time sheet showing an amount for "special leave". She was not paid for "special leave". The timesheets were submitted for approval to her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Farand was cross-examined regarding completion of the timesheets. Apart from supervisor approval, the completion of the timesheets was done by her and thus involved her judgement. I accept her evidence that she appropriately recorded special leave as absences related to her Accident injuries and recorded sick time for illnesses and other absences that were unrelated to her Accident injuries. The records were approved by her supervisor. I have no reason to believe those records inaccurate. Indeed, there is no evidence that she completed these records incorrectly.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Those records reveal a pattern that accords with Ms. Farand's evidence and is, in my opinion, consistent with the medical evidence. Apart from scheduled vacation, her work hours gradually increased but were subject to occasional setbacks, and she was unable to work full-time until just before taking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was especially motivated to work as many hours as she could leading up to maternity leave so that she could qualify for enhanced employment insurance benefits. She intentionally took annual vacation time during this period, which, it seems, qualified as full-time work. While she did work those hours, it was difficult for her and she was unable to work as many hours as she had hoped or pursue the extra-curricular activities she had pursued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Farand went on to take maternity leave and successfully deliver a child. She is on maternity leave at this time. She has had some difficulties associated with infant care because of the limitations referenced in Ms. Ball's report, which I discuss below. She has temporarily moved to Calgary because of the support of her extended family and friends, although she and her family intend to relocate to Victoria shortly and her household belongings are still stored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is left with chronic neck and back pain and headaches, although she had periodic headaches before the Accident related to her menstrual cycle. She is fearful and anxious around motor vehicles, although she commenced driving again a couple of years after the Accident. She has had some counselling, and it is recommended that she continue physiotherapy and attend counselling or a psychologist to help her deal with her anxieties. Although she eschews medications, she may benefit from medications commonly used for myofascial pain or regional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consulting physicians and her family physician consider her to have reached her "maximal medical improvement". Based on the American Medical Association Guides to the Evaluation of Permanent Impairment, Dr. Giantomasco estimated her "whole person impairment rating" at 11%. Dr. Giantomasco's report went in evidence unchallenged and he was not called as a witness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Jennifer Ball is a registered kinesiologist and functional capacity evaluator. Her report was filed. Her expertise was not challenged and she was not asked to attend for cross-examination. Ms. Ball found no overt discrepancy between Ms. Farand's reported disability and the ability she demonstrated during testing. She concluded that Ms. Farand meets the physical requirements to perform a job within the medium category provided certain functional limitations are accommodated.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order to accommodate these functional limitations, Ms. Ball recommends that Ms. Farand: (1) avoid kneeling on the right knee; (2) limit low level activities to a rare basis; (3) avoid crawling; (4) limit floor to waist lifting to 30 lbs occasionally and 20 lbs frequently; (5) limit waist to shoulder lifting to 30 lbs; (6) limit carrying to 30 lbs bilaterally and 20 lbs laterally; (7) change positions as needed when sitting, which she can do on a frequent basis; (8) change positions and take rest breaks as needed when standing, which she can do on a frequent basis; (9) limit standing to an occasional basis if she is performing increased physical activities such as lifting, carrying, walking and stair climbing; (10) limit reaching overhead and below knees to a rare basis; (11) limit forward reaching to an occasional basis; (12) limit stair climbing to a rare basis; and (13) avoid working from heights.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Ball was of the view that Ms. Farand did not meet the physical demands of her pre-Accident position as a Women's counsellor because of the requirement to perform household duties and child care in what is a transitional housing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Farand is not involved in theatrical, fund-raising, or social activities, as she was before the Accident. I found the evidence of Ms. Backus-Marr and Ms. Tabinner helpful in that respect. Mr. Farand has difficulty with some of the tasks of daily living. Ms. Ball's functional evaluation details those difficulties. Ms. Farand has not pursued the physical activities she was engaged in before the Accident, such as hiking, skiing, and dancing. Although she now has a child, she was also unable to return to those activities before delivering 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has not worked full-time for any sustained period of time and is understandably apprehensive about returning to work after her maternity leave.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Quantum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rationale for non-pecuniary damages is discussed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262, </w:t>
      </w:r>
      <w:hyperlink r:id="rId454"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"[m]oney is awarded because it will serve a useful function in making up for what has been lost in the only way possible". What has been lost - good health and the pleasure that it brings to the activities of everyday life - cannot be directly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Any award must be inherently particular, that is, it must address an individual's loss and cannot be based on a tariff of the injuries suffered: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129 D.L.R. (3d) 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this case the plaintiff suffered serious injuries. There is chronicity to her ongoing complaints. She is a young woman who was a very high-functioning and active person before the Accident in all aspects of her life. She now has difficulty performing the tasks of ordinary living, as outlined in the evidence of Ms. Ball, and faces the prospect of invasive surgery in mid-life.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 referred the court to three cases on non-pecuniary damages: </w:t>
      </w:r>
      <w:r>
        <w:rPr>
          <w:rFonts w:ascii="arial" w:eastAsia="arial" w:hAnsi="arial" w:cs="arial"/>
          <w:i/>
          <w:color w:val="000000"/>
          <w:sz w:val="20"/>
          <w:lang w:val="en-US" w:eastAsia="en-US" w:bidi="ar-SA"/>
        </w:rPr>
        <w:t>Stevanovic v. Petrovic</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2011 BCSC 2</w:t>
        </w:r>
      </w:hyperlink>
      <w:r>
        <w:rPr>
          <w:rFonts w:ascii="arial" w:eastAsia="arial" w:hAnsi="arial" w:cs="arial"/>
          <w:color w:val="000000"/>
          <w:sz w:val="20"/>
          <w:lang w:val="en-US" w:eastAsia="en-US" w:bidi="ar-SA"/>
        </w:rPr>
        <w:t xml:space="preserve"> ($155,000); </w:t>
      </w:r>
      <w:r>
        <w:rPr>
          <w:rFonts w:ascii="arial" w:eastAsia="arial" w:hAnsi="arial" w:cs="arial"/>
          <w:i/>
          <w:color w:val="000000"/>
          <w:sz w:val="20"/>
          <w:lang w:val="en-US" w:eastAsia="en-US" w:bidi="ar-SA"/>
        </w:rPr>
        <w:t>Hildebrand v. Musseau</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2010 BCSC 1022</w:t>
        </w:r>
      </w:hyperlink>
      <w:r>
        <w:rPr>
          <w:rFonts w:ascii="arial" w:eastAsia="arial" w:hAnsi="arial" w:cs="arial"/>
          <w:color w:val="000000"/>
          <w:sz w:val="20"/>
          <w:lang w:val="en-US" w:eastAsia="en-US" w:bidi="ar-SA"/>
        </w:rPr>
        <w:t xml:space="preserve"> ($135,000); and </w:t>
      </w:r>
      <w:r>
        <w:rPr>
          <w:rFonts w:ascii="arial" w:eastAsia="arial" w:hAnsi="arial" w:cs="arial"/>
          <w:i/>
          <w:color w:val="000000"/>
          <w:sz w:val="20"/>
          <w:lang w:val="en-US" w:eastAsia="en-US" w:bidi="ar-SA"/>
        </w:rPr>
        <w:t>Moore v. Brown</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2009 BCSC 190</w:t>
        </w:r>
      </w:hyperlink>
      <w:r>
        <w:rPr>
          <w:rFonts w:ascii="arial" w:eastAsia="arial" w:hAnsi="arial" w:cs="arial"/>
          <w:color w:val="000000"/>
          <w:sz w:val="20"/>
          <w:lang w:val="en-US" w:eastAsia="en-US" w:bidi="ar-SA"/>
        </w:rPr>
        <w:t xml:space="preserve"> ($115,000). In argument it was asserted that the proper range in this case is from $125,000-$150,000. The defendant did not refer the court to cases on non-pecuniary damages in oral argument or in written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Stevanovic</w:t>
      </w:r>
      <w:r>
        <w:rPr>
          <w:rFonts w:ascii="arial" w:eastAsia="arial" w:hAnsi="arial" w:cs="arial"/>
          <w:color w:val="000000"/>
          <w:sz w:val="20"/>
          <w:lang w:val="en-US" w:eastAsia="en-US" w:bidi="ar-SA"/>
        </w:rPr>
        <w:t xml:space="preserve">, the parties agreed on the quantum of non-pecuniary damages, so the court did not review the cases and it is therefore not useful as a precedent. In any event, the injuries and </w:t>
      </w:r>
      <w:r>
        <w:rPr>
          <w:rFonts w:ascii="arial" w:eastAsia="arial" w:hAnsi="arial" w:cs="arial"/>
          <w:i/>
          <w:color w:val="000000"/>
          <w:sz w:val="20"/>
          <w:lang w:val="en-US" w:eastAsia="en-US" w:bidi="ar-SA"/>
        </w:rPr>
        <w:t>sequelae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Stevanovic</w:t>
      </w:r>
      <w:r>
        <w:rPr>
          <w:rFonts w:ascii="arial" w:eastAsia="arial" w:hAnsi="arial" w:cs="arial"/>
          <w:color w:val="000000"/>
          <w:sz w:val="20"/>
          <w:lang w:val="en-US" w:eastAsia="en-US" w:bidi="ar-SA"/>
        </w:rPr>
        <w:t xml:space="preserve"> are more serious than those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Hildebrand</w:t>
      </w:r>
      <w:r>
        <w:rPr>
          <w:rFonts w:ascii="arial" w:eastAsia="arial" w:hAnsi="arial" w:cs="arial"/>
          <w:color w:val="000000"/>
          <w:sz w:val="20"/>
          <w:lang w:val="en-US" w:eastAsia="en-US" w:bidi="ar-SA"/>
        </w:rPr>
        <w:t>, Madam Justice Hyslop made an award of $135,000, although that included an amount of $6,000 that could be characterized as an in trust claim. The injuries in that case required more surgeries and it featured a younger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Mr. Justice Macaulay discussed non-pecuniary damages for a somewhat older plaintiff with an active life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The defendant concedes that Mr. Moore suffered significant injuries. Counsel for the defendant contends that an appropriate award for pain and suffering is $85,000. That submission is predicated largely, in my view, on an acceptance of Dr. Ellis' opinions where they are in conflict with the plaintiff's doctors. However, I prefer the evidence of the plaintiff's doctors where it conflicts with that of Dr. Ellis.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Counsel for the defendant relies on </w:t>
      </w:r>
      <w:r>
        <w:rPr>
          <w:rFonts w:ascii="arial" w:eastAsia="arial" w:hAnsi="arial" w:cs="arial"/>
          <w:i/>
          <w:color w:val="000000"/>
          <w:sz w:val="20"/>
          <w:lang w:val="en-US" w:eastAsia="en-US" w:bidi="ar-SA"/>
        </w:rPr>
        <w:t>Wilson v. Haddock</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(1998), 50 B.C.L.R. (3d) 325</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Zicari v. Young,</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2001 BCSC 1549</w:t>
        </w:r>
      </w:hyperlink>
      <w:r>
        <w:rPr>
          <w:rFonts w:ascii="arial" w:eastAsia="arial" w:hAnsi="arial" w:cs="arial"/>
          <w:color w:val="000000"/>
          <w:sz w:val="20"/>
          <w:lang w:val="en-US" w:eastAsia="en-US" w:bidi="ar-SA"/>
        </w:rPr>
        <w:t>. In the first case, the plaintiff, Ms. Wilson, suffered a compound fracture to the tibia and a fracture of the fibula of the left leg. She underwent four surgeries but the tibia fracture remained unhealed. As a result, further surgery was likely at the time of the trial, just over two and one-half years after the accident. The award for pain and suffering was $85,000.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In the second case, the plaintiff, Ms. Zicari, also suffered significant fractures in her left leg and was hospitalized initially for 17 days. She required further surgery 18 months after the accident to remove hardware that had been placed in her leg to hold bone fractures together. She also suffered major knee ligament damage to her right leg but it did not require surgery. By the time of trial, about three and one-half years after the accident, Ms. Zicari's left leg remained weak and her right knee was unstable. She also suffered psychological injury. Ms. Zicari's award for pain and suffering was $110,000.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While the comparison of alternate factual patterns is of limited value as no two cases are ever identical, Mr. Moore's overall circumstances are closer to those in </w:t>
      </w:r>
      <w:r>
        <w:rPr>
          <w:rFonts w:ascii="arial" w:eastAsia="arial" w:hAnsi="arial" w:cs="arial"/>
          <w:i/>
          <w:color w:val="000000"/>
          <w:sz w:val="20"/>
          <w:lang w:val="en-US" w:eastAsia="en-US" w:bidi="ar-SA"/>
        </w:rPr>
        <w:t>Zicari</w:t>
      </w:r>
      <w:r>
        <w:rPr>
          <w:rFonts w:ascii="arial" w:eastAsia="arial" w:hAnsi="arial" w:cs="arial"/>
          <w:color w:val="000000"/>
          <w:sz w:val="20"/>
          <w:lang w:val="en-US" w:eastAsia="en-US" w:bidi="ar-SA"/>
        </w:rPr>
        <w:t xml:space="preserve">, rather than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Neither decision necessarily reflects current dollars for similar injury patterns.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Counsel for the plaintiff relies on more recent authority for his contention that $125,000 is a fit award for pain and suffering. He relies on </w:t>
      </w:r>
      <w:r>
        <w:rPr>
          <w:rFonts w:ascii="arial" w:eastAsia="arial" w:hAnsi="arial" w:cs="arial"/>
          <w:i/>
          <w:color w:val="000000"/>
          <w:sz w:val="20"/>
          <w:lang w:val="en-US" w:eastAsia="en-US" w:bidi="ar-SA"/>
        </w:rPr>
        <w:t>Cole v. Smith,</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2002 BCSC 1235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Kmetyko v. Harrison,</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[1998] B.C.J. No. 2918</w:t>
        </w:r>
      </w:hyperlink>
      <w:r>
        <w:rPr>
          <w:rFonts w:ascii="arial" w:eastAsia="arial" w:hAnsi="arial" w:cs="arial"/>
          <w:color w:val="000000"/>
          <w:sz w:val="20"/>
          <w:lang w:val="en-US" w:eastAsia="en-US" w:bidi="ar-SA"/>
        </w:rPr>
        <w:t>. The awards for pain and suffering in those cases were $125,000 and $90,000 respectively.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In the first case, the plaintiff, Ms. Cole, suffered severe fractures to her left knee cap and in the bones of her right heel and foot. Those injuries resulted in four surgeries. She also had pain referred to her back, neck and shoulders as a result of her injuries. Ms. Cole faced a significant risk of developing arthritis in her right foot.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In the second case, the plaintiff, Mr. Kmetyko suffered headaches, some chest pain, damage to the left upper arm and a significant injury to the right knee following a motor vehicle accident with the defendant. He was left with lingering pain in his upper left arm when he raised it and pain in his right knee. The injury to the right knee required two arthroscopic surgeries and resulted in degenerative changes that were going to require a total knee replacement. I agree that these two decisions assist in setting a broadly comparable range of $90,000 to $125,000.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Many persons in the same position as Mr. Moore would have taken a less active role in achieving recovery and maintaining a normal lifestyle. It is to his credit that he has managed to do so. Nonetheless, he faces an uncertain future. His prognosis is generally poor. I accept that his foot pain will continue to drive much of the left knee pain as well as the low back, shoulder and neck pain with associated headaches. He has gone from a very energetic, active lifestyle to a more controlled one. He can no longer safely participate in some recreational, athletic, home and work pursuits to the same extent as he did before.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Somehow, Mr. Moore manages his pain at this point. I suspect that he has a higher than average threshold for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A fit award for pain and suffering that offers reasonable consistency with past awards is $115,000. I award that amount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opinion the appropriate award for non-pecuniary damages in this case is $130,000, which award I so make.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says her total past wage loss is either $58,393.78 or $53,873.68. From this should be deducted 20% for taxes, with the resulting figures being $46,715.02 or $43,098.94. To this should be added lost RSP and MPP contributions, producing net figures of $50,099.85 or $46,483.77.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difference between these two figures concerns a period of six weeks booked as holiday in Portugal. Mr. Martins has family in the Azores and the parties booked this holiday well in advance of the actual holiday date. The holidays were scheduled with Ms. Farand's employer and other employees were scheduled to work those dates. However, shortly before the holiday Ms. Farand learned that she was pregnant. The holiday was cancelled and Ms. Farand did not work the scheduled holiday time as she thought it unfair to displace other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argues that the past wage loss claim should be curtailed as of April 2011. In any event, the defendant argues that he should not be saddled with the lost holiday costs included in the plaintiff's calculation. Based on these adjustments, the net loss of past income should be $37,500.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agree with the defendant that this holiday time does not represent a loss for which the defendant should compensate the plaintiff. Although the injuries may have played a factor in Ms. Farand's decision to cancel the trip, the resulting loss is not, in my view, a foreseeable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disagree, however, that the past wage loss should be curtailed as of April 2011. Dr. Giantomaso's opinion in October 2012 was that Ms. Farand's "[o]ngoing major issues include soft tissue injuries to the cervical and lumbar spine". He found these were "chronic in nature and have evolved through to a chronic regional pain syndrome". Ms. Farand's pattern of work, in my view, is consistent with her evidence that she pushed herself to work longer but would relapse, causing her to miss work after these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circumstances, I find that Ms. Farand's net loss of past income is $46,483.77.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Future Wage Loss 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parties are far apart under this head of damages. The plaintiff argues that I should award between approximately $280,000 and $645,000 based on varying assumptions using a mathematical approach, or $575,000 based on the capital asset approach. The defendant argues that "... this is an appropriate case where an allowance of something like six months' earnings should be made at this time for the possibility that an unquantifiable loss may occur many years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legal approach to considering such claims is described in the decision of Garson J.A., for the Court,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25-32, </w:t>
      </w:r>
      <w:hyperlink r:id="rId310" w:history="1">
        <w:r>
          <w:rPr>
            <w:rFonts w:ascii="arial" w:eastAsia="arial" w:hAnsi="arial" w:cs="arial"/>
            <w:i/>
            <w:color w:val="0077CC"/>
            <w:sz w:val="20"/>
            <w:u w:val="single"/>
            <w:shd w:val="clear" w:color="auto" w:fill="FFFFFF"/>
            <w:lang w:val="en-US" w:eastAsia="en-US" w:bidi="ar-SA"/>
          </w:rPr>
          <w:t>317 D.L.R. (4th) 729</w:t>
        </w:r>
      </w:hyperlink>
      <w:r>
        <w:rPr>
          <w:rFonts w:ascii="arial" w:eastAsia="arial" w:hAnsi="arial" w:cs="arial"/>
          <w:color w:val="000000"/>
          <w:sz w:val="20"/>
          <w:lang w:val="en-US" w:eastAsia="en-US" w:bidi="ar-SA"/>
        </w:rPr>
        <w:t>. I summarize that approach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usual employment;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is more easily measurable;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my opinion the plaintiff has met the initial burden of establishing that there is a real and substantial possibility of income loss, as required by the authorities. An examination of Ms. Farand's work history and her extracurricular activities bears this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First, Ms. Farand's work history shows that she has not consistently been able to work full-time since the Accident, although she has had two short periods where she achieved full-time work. The evidence falls well short of showing that Ms. Farand will be a dependably healthy employee. Given the chronicity of her ongoing complaints, that seems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Even when she was able to achieve full-time work in a less challenging physical environment (counselling children), the evidence of a co-worker, Rachel Winter, is that she assisted Ms. Farand in some of the tasks required of a CWWA counsellor. Mr. Martin's evidence was to the same effect: he assisted Ms. Farand in moving furniture and the like when picking her up after she had completed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evidence of Ms. Ball is that Ms. Farand does not meet the physical demands of her pre-Accident position as a counsellor at the Victoria Women's Transition House. Ms. Farand meets the demands of a job in the medium category, but only if she can be accommodated with respect to low level activities and matters requiring kneeling, crawling, lifting, carrying, reaching, stair climbing, and so on. These job requirements and Ms. Farand's limitations were confirmed in the evidence of Ms. Backus-Marr, who was Ms. Farand's direct supervisor from August 2009 until November 2009 and was part of the management team overseeing Ms. Farand when she was a CWWA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This evidence is consistent with that of Ms. Farand's physicians, who confirm her limitations with respect to working on her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has referenced for the court two periods when Ms. Farand worked full-time or nearly full-time in the CWWA program. In my view, one cannot extrapolate from those short periods. While it is true that Ms. Farand has not been disciplined or otherwise documented for requiring accommodation, I accept the evidence of Ms. Backus-Marr and Ms. Winter that Ms. Farand has been significantly accommodated, probably because of sympathetic management appreciative of her past efforts in assisting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opinion the plaintiff has also shown more than a substantial possibility that she could have earned income from fundraising for not-for-profit societies. For a number of years before the Accident, Ms. Farand was involved in fund-raising activities, both in Calgary and Victoria. Those efforts raised over $100,000 for different organizations. In 2008, she first helped raise $5,000-6,000 to cover expenses for a theatrical production, then organized and produced the "Vagina Monologues", which raised approximately $27,000 for VWTH. Of course, Ms. Farand did not do this alone; however, she played a central organizing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This potentially remunerative aspect of Ms. Farand's pre-Accident skill set was confirmed by the evidence of Ms. Kim Dennes-Thomas. Ms. Dennes-Thomas had discussed with Ms. Farand involvement in workshops she runs for the Mosaic Learning Society, as well as fundraising productions for her theatre company, Tumbleweeds Theatre. I accept that Ms. Farand's talent for this type of endeavor, and her pre-Accident energy, suggest that these activities could reasonably be expected to attract remuneration. What that remuneration might be is difficult to quantify, although there was some evidence that it might amount to 10-15% of what is raised, plus hourly fees for other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Farand had also considered teaching "Belly Fit" fitness classes as a method of keeping up her level of fitness while supplementing her income. This had the potential to earn a small weekly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put before the court two scenarios based on stabilized weekly earnings of 15-20 hours and other income, and two other variations based on stabilized weekly earnings of 28 hours. Using a conversion factor of 15.827 based on working to age 68, those scenarios produced precise calculations using the mathematical approach that range from having a present value of $280,731.73 to $644,272.85.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mathematical precision of these figures belies the uncertainties of this approach. There are numerous contingencies. At the time of the Accident Ms. Farand was early in her career, which could have developed and could still develop in a number of different ways. The impact of raising a family as an involved parent is a factor, but so is the likelihood that Ms. Farand will require knee replacement surgery. There are many other contingencies that could impact these calculations positively and negatively. In my view, however, the range provided by these calculations is helpful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plaintiff also presented cases using the capital asset approach. In </w:t>
      </w:r>
      <w:r>
        <w:rPr>
          <w:rFonts w:ascii="arial" w:eastAsia="arial" w:hAnsi="arial" w:cs="arial"/>
          <w:i/>
          <w:color w:val="000000"/>
          <w:sz w:val="20"/>
          <w:lang w:val="en-US" w:eastAsia="en-US" w:bidi="ar-SA"/>
        </w:rPr>
        <w:t>Stevanovic</w:t>
      </w:r>
      <w:r>
        <w:rPr>
          <w:rFonts w:ascii="arial" w:eastAsia="arial" w:hAnsi="arial" w:cs="arial"/>
          <w:color w:val="000000"/>
          <w:sz w:val="20"/>
          <w:lang w:val="en-US" w:eastAsia="en-US" w:bidi="ar-SA"/>
        </w:rPr>
        <w:t xml:space="preserve">, the plaintiff suffered a serious right knee injury, chronic pain, anxiety, headaches and sleep difficulties. At the time of trial, the plaintiff was only able to work part-time and was awarded $600,000. In my opinion, </w:t>
      </w:r>
      <w:r>
        <w:rPr>
          <w:rFonts w:ascii="arial" w:eastAsia="arial" w:hAnsi="arial" w:cs="arial"/>
          <w:i/>
          <w:color w:val="000000"/>
          <w:sz w:val="20"/>
          <w:lang w:val="en-US" w:eastAsia="en-US" w:bidi="ar-SA"/>
        </w:rPr>
        <w:t>Stevanovic</w:t>
      </w:r>
      <w:r>
        <w:rPr>
          <w:rFonts w:ascii="arial" w:eastAsia="arial" w:hAnsi="arial" w:cs="arial"/>
          <w:color w:val="000000"/>
          <w:sz w:val="20"/>
          <w:lang w:val="en-US" w:eastAsia="en-US" w:bidi="ar-SA"/>
        </w:rPr>
        <w:t xml:space="preserve"> involved a substantial possibility of greater loss than is likely to be experienced by Ms. Farand.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Hildebrand,</w:t>
      </w:r>
      <w:r>
        <w:rPr>
          <w:rFonts w:ascii="arial" w:eastAsia="arial" w:hAnsi="arial" w:cs="arial"/>
          <w:color w:val="000000"/>
          <w:sz w:val="20"/>
          <w:lang w:val="en-US" w:eastAsia="en-US" w:bidi="ar-SA"/>
        </w:rPr>
        <w:t xml:space="preserve"> the plaintiff suffered a fractured right ankle and wrist, requiring surgery, and a fractured femur that was treated non-surgically. At the time of trial, the plaintiff had returned to full-time work and earned the same amount as he had prior to the accident. His injuries, however, limited him from performing certain activities and impaired his capacity to earn income. The plaintiff was awarded $250,000. This award involved less potential loss than Ms. Farand is likely to suffer.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my opinion, the appropriate award for loss of future income or loss of earning capacity in this case is $400,000.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In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overarching principle to apply in determining "in trust" claims is reasonableness. "In trust" awards are generally limited to seriously injured plaintiffs for support services beyond those normally to be expected in a marital or familial relationship: </w:t>
      </w:r>
      <w:r>
        <w:rPr>
          <w:rFonts w:ascii="arial" w:eastAsia="arial" w:hAnsi="arial" w:cs="arial"/>
          <w:i/>
          <w:color w:val="000000"/>
          <w:sz w:val="20"/>
          <w:lang w:val="en-US" w:eastAsia="en-US" w:bidi="ar-SA"/>
        </w:rPr>
        <w:t>Ellis v. Star</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2008 BCCA 164</w:t>
        </w:r>
      </w:hyperlink>
      <w:r>
        <w:rPr>
          <w:rFonts w:ascii="arial" w:eastAsia="arial" w:hAnsi="arial" w:cs="arial"/>
          <w:color w:val="000000"/>
          <w:sz w:val="20"/>
          <w:lang w:val="en-US" w:eastAsia="en-US" w:bidi="ar-SA"/>
        </w:rPr>
        <w:t xml:space="preserve"> at paras. 18-21, </w:t>
      </w:r>
      <w:hyperlink r:id="rId776" w:history="1">
        <w:r>
          <w:rPr>
            <w:rFonts w:ascii="arial" w:eastAsia="arial" w:hAnsi="arial" w:cs="arial"/>
            <w:i/>
            <w:color w:val="0077CC"/>
            <w:sz w:val="20"/>
            <w:u w:val="single"/>
            <w:shd w:val="clear" w:color="auto" w:fill="FFFFFF"/>
            <w:lang w:val="en-US" w:eastAsia="en-US" w:bidi="ar-SA"/>
          </w:rPr>
          <w:t>80 B.C.L.R. (4th) 57</w:t>
        </w:r>
      </w:hyperlink>
      <w:r>
        <w:rPr>
          <w:rFonts w:ascii="arial" w:eastAsia="arial" w:hAnsi="arial" w:cs="arial"/>
          <w:color w:val="000000"/>
          <w:sz w:val="20"/>
          <w:lang w:val="en-US" w:eastAsia="en-US" w:bidi="ar-SA"/>
        </w:rPr>
        <w:t>. Ms. Farand suffered serious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principles to be applied in determining "in trust" claims are well described in </w:t>
      </w:r>
      <w:r>
        <w:rPr>
          <w:rFonts w:ascii="arial" w:eastAsia="arial" w:hAnsi="arial" w:cs="arial"/>
          <w:i/>
          <w:color w:val="000000"/>
          <w:sz w:val="20"/>
          <w:lang w:val="en-US" w:eastAsia="en-US" w:bidi="ar-SA"/>
        </w:rPr>
        <w:t>Bystedt (Guardian ad litem of) v. Bagdan</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aff'd </w:t>
      </w:r>
      <w:hyperlink r:id="rId626"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24 B.C.L.R. (4th) 205</w:t>
        </w:r>
      </w:hyperlink>
      <w:r>
        <w:rPr>
          <w:rFonts w:ascii="arial" w:eastAsia="arial" w:hAnsi="arial" w:cs="arial"/>
          <w:color w:val="000000"/>
          <w:sz w:val="20"/>
          <w:lang w:val="en-US" w:eastAsia="en-US" w:bidi="ar-SA"/>
        </w:rPr>
        <w:t>. The six relevant factors are: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Mr. Martins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Farand had very limited mobility at the beginning of her recovery. She spent approximately two months in a wheelchair, by January 2010 was on crutches, and by February 2010 had returned the wheelchair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Martins bathed Ms. Farand, assisted her in getting in and out of bed, assisted her in the home, washed her hair, cooked her meals, drove her to various medical appointments, did all the shopping, cleaned the house, and gave massages. He sanitized the suite to guard against infection. Ms. Farand also had the assistance of We-Care services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Because Ms. Farand had surgical wounds, bathing was not a simple process, but required Ms. Farand's injured leg to be wrapped in plastic. Preparing for bed was also a challenge: Mr. Martin was required to position and reposition Ms. Farand in bed to keep her comfortable while she was otherwise immobile.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Counsel suggest a calculation that would use the charge out cost of "We-Care" services of $29.45 per hour for these services. Based on the authorities, however, the opportunity cost, if lower, should be used. Mr. Martins had only episodic employment in his chosen profession. The more appropriate opportunity cost for Mr. Martins, in my view, is $13 per hour, based on his janitorial employment with Realto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accept that Mr. Martins provided help for Ms. Farand that went beyond that expected of a family member, primarily during the first six months of her convalescence. The amount of help varied with Ms. Farand's progress. I award $7,000 for Mr. Martins's in trust claim for the portion of that help that exceeded what would be expected of a family member.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Mr. Farand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Farand's brother, Mr. Joe Farand, also assisted Ms. Farand. He explained that she had been of great assistance to him during his childhood and he wanted to assist his sister. Mr. Farand moved to Victoria from Calgary to assist his sister. He would take over Ms. Farand's care from Mr. Martin, who also needed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Farand testified that he cooked for Ms. Farand, cleaned the apartment, helped her climb up and down the stairs so she could attend appointments, drove her to therapy, ran various errands, bought groceries,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accept that for five months Mr. Farand did work for Ms. Farand that was directly related to her injuries and that went beyond what is expected of a family member. The opportunity cost of that work, in my view, was higher than that provided by Mr. Martins because of Mr. Farand's skills as a tiling contractor. On the other hand, the amount of work varied and was less than that provided by Mr. Martin. In my view, an appropriate in trust award for the work done by Mr. Farand is $6,000.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plaintiff relies on the report of Mr. Fred M. Vandeboer dated November 7, 2012. The defendant objected to the admissibility of the report. The objection was not made in a timely way in accordance with Rule 11-6(10)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commentary in Allan P. Seckel &amp; James C. MacInnis, </w:t>
      </w:r>
      <w:r>
        <w:rPr>
          <w:rFonts w:ascii="arial" w:eastAsia="arial" w:hAnsi="arial" w:cs="arial"/>
          <w:i/>
          <w:color w:val="000000"/>
          <w:sz w:val="20"/>
          <w:lang w:val="en-US" w:eastAsia="en-US" w:bidi="ar-SA"/>
        </w:rPr>
        <w:t>British Columbia Supreme Court Rules Annotated 2013</w:t>
      </w:r>
      <w:r>
        <w:rPr>
          <w:rFonts w:ascii="arial" w:eastAsia="arial" w:hAnsi="arial" w:cs="arial"/>
          <w:color w:val="000000"/>
          <w:sz w:val="20"/>
          <w:lang w:val="en-US" w:eastAsia="en-US" w:bidi="ar-SA"/>
        </w:rPr>
        <w:t xml:space="preserve"> (Toronto: Thomson Reuters Canada Ltd., 2012) at 425 &amp; 427, describes the purpose of Rule 11-6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11-6 sets out the requirements for expert reports tendered at trial, together with procedures to facilitate access to information and documents prior to trial. Subrule (1) specifically incorporates the certification required under Rule 11-2(2) confirming that the expert is aware of his or her duty to assist the court and not be an advocate for any party and has made the report in conformity with that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 must be served on every party of record at least 84 days before the scheduled trial date. This requirement will be subject to any case planning order, which might extend or shorten the time for service of the report. The serving party must include with the report a notice that the report is being served under Rule 11-6.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responding report must be served at least 42 days before the scheduled trial date, together with notice that the report is being served under Rule 11-6. The shorter notice period provided for in subrule 11-6(4) is applicable only to reports which are truly responsive to the expert evidence called by the opposing party: </w:t>
      </w:r>
      <w:r>
        <w:rPr>
          <w:rFonts w:ascii="arial" w:eastAsia="arial" w:hAnsi="arial" w:cs="arial"/>
          <w:i/>
          <w:color w:val="000000"/>
          <w:sz w:val="20"/>
          <w:lang w:val="en-US" w:eastAsia="en-US" w:bidi="ar-SA"/>
        </w:rPr>
        <w:t>Wright v. Brauer</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2010 BCSC 1282</w:t>
        </w:r>
      </w:hyperlink>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2010 CarswellBC 2391</w:t>
        </w:r>
      </w:hyperlink>
      <w:r>
        <w:rPr>
          <w:rFonts w:ascii="arial" w:eastAsia="arial" w:hAnsi="arial" w:cs="arial"/>
          <w:color w:val="000000"/>
          <w:sz w:val="20"/>
          <w:lang w:val="en-US" w:eastAsia="en-US" w:bidi="ar-SA"/>
        </w:rPr>
        <w:t xml:space="preserve"> (S.C. [In Chambers]); </w:t>
      </w:r>
      <w:r>
        <w:rPr>
          <w:rFonts w:ascii="arial" w:eastAsia="arial" w:hAnsi="arial" w:cs="arial"/>
          <w:i/>
          <w:color w:val="000000"/>
          <w:sz w:val="20"/>
          <w:lang w:val="en-US" w:eastAsia="en-US" w:bidi="ar-SA"/>
        </w:rPr>
        <w:t>Luedecke v. Hillman</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2010 BCSC 1538</w:t>
        </w:r>
      </w:hyperlink>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2010 CarswellBC 2899</w:t>
        </w:r>
      </w:hyperlink>
      <w:r>
        <w:rPr>
          <w:rFonts w:ascii="arial" w:eastAsia="arial" w:hAnsi="arial" w:cs="arial"/>
          <w:color w:val="000000"/>
          <w:sz w:val="20"/>
          <w:lang w:val="en-US" w:eastAsia="en-US" w:bidi="ar-SA"/>
        </w:rPr>
        <w:t xml:space="preserve"> (S.C. [In Chambers]).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Rule 11-7(6), the court retains a discretion to dispense with any of the requirements of Part 11. Conversely, it was held under the former rules that, even where a party has technically complied with the timelines, the court maintains a discretion to exclude the expert evidence in circumstances where the length of notice creates substantial and irremediable prejudice to the opposing party. For an example of the application of this discretion, see: 927966 Ontario Ltd. v. Cogenix Development Corp., </w:t>
      </w:r>
      <w:hyperlink r:id="rId779" w:history="1">
        <w:r>
          <w:rPr>
            <w:rFonts w:ascii="arial" w:eastAsia="arial" w:hAnsi="arial" w:cs="arial"/>
            <w:i/>
            <w:color w:val="0077CC"/>
            <w:sz w:val="20"/>
            <w:u w:val="single"/>
            <w:shd w:val="clear" w:color="auto" w:fill="FFFFFF"/>
            <w:lang w:val="en-US" w:eastAsia="en-US" w:bidi="ar-SA"/>
          </w:rPr>
          <w:t>2000 BCSC 747</w:t>
        </w:r>
      </w:hyperlink>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43 C.P.C. (4th) 297</w:t>
        </w:r>
      </w:hyperlink>
      <w:r>
        <w:rPr>
          <w:rFonts w:ascii="arial" w:eastAsia="arial" w:hAnsi="arial" w:cs="arial"/>
          <w:color w:val="000000"/>
          <w:sz w:val="20"/>
          <w:lang w:val="en-US" w:eastAsia="en-US" w:bidi="ar-SA"/>
        </w:rPr>
        <w:t>, 2000 CarswellBC 1012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party receiving an expert report must give notice at least 21 days before the scheduled trial of any objection to the admissibility of the expert's evidence at trial. Absent a proper notice, the objection must not be given at trial. [subrules (10) and (11)] This is of course subject to the court's discretion in Rule 11-7(6) to dispense with any part of Part 11 in appropriate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first matter to note is that Rule 11-6(10) is mandatory. It uses the term "must" in relation to the timeframe allowed for an objection to the admissibility of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Rule 11-6(11) also use the term "must" in relation to the whether the court should permit an objection; however that section also says "[u]nless the court otherwise orders". In short, the court has an overriding discretion to permit such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this case the defendant gave no particular reason for failing to abide by the timeline for raising such an objection, except to say "we let our guard down". I think it proper to characterize this as simple inadvertence.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 do not think simple inadvertence is a good reason for the court to relieve from the operation of Rule 11-6(10). The timelines for the exchange of expert reports and the taking of objections to them are part of a general scheme in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provide for the timely disclosure of the parties' positions on matters. That can have a number of benefits, including promoting the resolution of disputes and promoting the efficient use of court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have also considered the nature of the objections to the admissibility of the report. In my opinion those objections go not so much towards admissibility but towards the weight to be given to the report. For example, the defendant argues that the report is advocacy, that it regurgitates the opinions of other experts, that it is a compilation of hearsay, and that it is not necessary that such information be presented in the form of an "expert" report. In this case the author of the report attended trial. He was available for cross-examination but was not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Under the circumstances I admitted the report. I accept that Mr. Vandenboer has a degree in occupational therapy, is a registered occupational therapist with the B.C. College of Occupational Therapists, and is a certified member of the Canadian Association of Occupational Therapists. I accept that he was qualified to give the opinions in his report regarding the cost of care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Vandenboer interviewed Ms. Farand by telephone, reviewed the opinions of Dr. Esmail and Dr. Giantomaso, and reviewed the Functional Capacity Evaluation Report of Ms. Ball. No objection was raised by the defendant to the admissibility of those reports, nor were their authors required for cross-examination. Based on his review of those opinions and the interview with Ms. Farand, Mr. Vandenboer made a number of recommendations for the cost of future care and estimated the cost of those recommendations. He quoted from the reports where he thought the reports and opinions gave rise to requirements for costs of future care. I cannot find fault with this methodology, although I do not necessarily agree that all of his recommendations should be accepted as giving rise to cost of care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For example, Mr. Vandenboer costs a local YMCA membership at an annual cost of $648. It is recommended that Ms. Farand participate in an active exercise program. Ms. Farand, however, included gym membership as part of her ordinary routine prior to the Accident. As Ms. Farand would have incurred this cost in any event, I do not think it compensable, as it is not an expense she would not have incurred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Robert Wickson, an economist, provided an expert report on the cost of future care. The defendant took no issue with that report, and Mr. Wickson was not required to attend for cross-examination. In his report, Mr. Wickson provided a series of multipliers that can be used to estimate the likely cost of future care expenses. I use these multipliers to reach an estimate of the present value of Ms. Farand's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accept that Ms. Farand would benefit from periodic assistance by a kinesiologist or personal trainer for a limited period of time. I would allow three sessions a year for ten years at a cost of $70 per session. Using the cost of future care multiplier, the total cost is $1,771.77.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would allow Ms. Farand two physiotherapy sessions a month to assist her in dealing with her symptoms. These sessions cost $70 each. Since Ms. Farand's symptoms are chronic and unlikely to improve, I make this award indefinitely. Using the cost of future care multiplier, the total cost is $37,643.76.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also accept that Ms. Farand would benefit from some counselling to deal with the limitations arising from her injuries and the stress they place on all other aspects of her life. I would allow ten sessions per year for two years at $165 per session. Using the cost of future care multiplier, I award $3,187.80.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would allow an orthotic cost of $480 every six years indefinitely. Using the future cost of care multiplier, I award $1,792.56.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my view, Ms. Farand will require some assistance for the heavier aspects of homemaking due to her limitations. Three hours every two weeks at $29.45 per hour for a yearly cost of $2,297.10 is appropriate, and will extend indefinitely. Using the future cost of care multiplier, I award $51,471.12.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plaintiff is entitled to recover as special damages the reasonable expenses she incurred before trial if they were made necessary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Loveys v. Fleetham,</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2012 BCSC 358</w:t>
        </w:r>
      </w:hyperlink>
      <w:r>
        <w:rPr>
          <w:rFonts w:ascii="arial" w:eastAsia="arial" w:hAnsi="arial" w:cs="arial"/>
          <w:color w:val="000000"/>
          <w:sz w:val="20"/>
          <w:lang w:val="en-US" w:eastAsia="en-US" w:bidi="ar-SA"/>
        </w:rPr>
        <w:t xml:space="preserve"> at para. 329.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Many of the expenses claimed by Ms. Farand were not controversial: $20 for hospital parking; $64.83 spent on items to make Ms. Farand's home more accessible to her during her recovery; $6.99 for a compress; and $95 for massage therapy from Victoria Mobile Massage. These expenses were reasonable, evidenced by receipts, and incurred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award them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After the Accident, Ms. Farand attended Koi Treatment Centre Inc. for five sessions of massage therapy, costing $400 in total. Ms. Farand did not pay the bills for the massage sessions and $182.97 in interest charges accrued. The defendant accepts that the massage therapy costs were properly incurred, but contends that he should not be liable for the interest charges associated with Ms. Farand's failure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of January 2013, the massage bill had yet to be paid. Counsel for Ms. Farand suggests that the reason for the lack of payment was Ms. Farand's reduced income, itself a product of the Accident. I do not think that Ms. Farand and her family were so impecunious that they were unable to pay $400, or some portion thereof, in the years since the Accident. I note that during this period Ms. Farand went on vacation to Mexico, which must have cost more than $400.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While the massage therapy itself was reasonable, letting the bills go unpaid was not. I therefore award $400 for the cost of massage therapy, but not the cost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Farand also claimed the cost of treatments undergone at Shelbourne Physiotherapy. Unfortunately, the evidence substantiating these treatments is less clear. An invoice from the physiotherapist appears to show that Ms. Farand incurred $4,737.30 in physiotherapy expenses. The parties agree that ICBC paid $3,001.25 of these expenses, leaving a deficiency of $1,736.05. The defendant argues that the invoice is difficult to interpret and that there is no satisfactory evidence that Ms. Farand paid Shelbourne Physiotherapy $1,736.05. The defendant says that the invoice leaves the court unable to determine whether Ms. Farand, a benefit plan, or a third party ultimately paid the balance of the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Farand testified that she paid for the physiotherapy and that she submitted receipts for those payments to her employee health benefits provider. She testified that her benefit provider reimbursed her for a percentage of those costs. Although the evidence is not ideal, on balance I accept that Ms. Farand and her benefit plan collectively paid the remaining $1,736.05.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Since Ms. Farand appears to have paid for her employee benefits by payroll deduction, the amounts paid by the benefit plan are not deductible by the defendant: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Killian v. Valentin</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2012 BCSC 1434</w:t>
        </w:r>
      </w:hyperlink>
      <w:r>
        <w:rPr>
          <w:rFonts w:ascii="arial" w:eastAsia="arial" w:hAnsi="arial" w:cs="arial"/>
          <w:color w:val="000000"/>
          <w:sz w:val="20"/>
          <w:lang w:val="en-US" w:eastAsia="en-US" w:bidi="ar-SA"/>
        </w:rPr>
        <w:t xml:space="preserve"> at para. 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therefore order that the defendant pay $1,736.05 to Ms. Farand for the physiotherapy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final area of contention is $3,918.94 in employee benefits. Ms. Farand is given benefits by her employer based on her hours of work. Ms. Farand claims as special damages the value of the benefits she lost due to her absence from work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defendant accepts that these benefits are compensable. However, the defendant argues that the portion of Ms. Farand's absence that was related to her cancelled vacation to Portugal is not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Since I have found that Ms. Farand's cancelled vacation was not foreseeable, I agree that it would be inappropriate to compensate Ms. Farand for the benefits that she would have accrued during that period. The defendant argues an appropriate amount would be $3,500; I think $3,650 is a more accurate figure,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Summary &amp;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plaintiff's action is allowed. The plaintiff is awarded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92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$ 46,483.77</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19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income /</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 capacity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271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awards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$ 13,000.00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Cost of Care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$ 95,867.01</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271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$ 5,972.87</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45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$691,323.65</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If there is an issue as to costs,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Wright v. Mistry, [2017] B.C.J. No. 278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Choi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19-22, 25-29,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M080317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Melvin Murray Wright, Plaintiff, and Sonesh Mistry and Nitesh Mistry,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0"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6" w:name="Keywords_26"/>
      <w:bookmarkEnd w:id="176"/>
      <w:r>
        <w:rPr>
          <w:rFonts w:ascii="arial" w:eastAsia="arial" w:hAnsi="arial" w:cs="arial"/>
          <w:b/>
          <w:color w:val="000000"/>
          <w:sz w:val="20"/>
          <w:lang w:val="en-US" w:eastAsia="en-US" w:bidi="ar-SA"/>
        </w:rPr>
        <w:t>Damages — Types of damages — General damages — For personal injuries — Considerations — Pre-existing medical conditions — Cost of future care — Loss of earning capacity — Loss of housekeeping ability — Special damages — Expenses and expenditures — Non-pecuniary loss — Pain and suffering — Plaintiff, 65, awarded damages totalling $268,774 for injuries suffered in 2006 motor vehicle accident — Plaintiff suffered soft tissue injuries and vertigo in accident — Vertigo still present at time of trial — Prior to accident, he was diagnosed with tongue cancer, hepatitis C, and depression — Non-pecuniary damages of $110,000 were awarded — Plaintiff awarded $80,000 for loss of earning capacity, $65,000 for his in trust claim for housekeeping services and $12,500 for cost of future care and loss of housekeeping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for personal injuries suffered in a 2006 motor vehicle accident allowed — Plaintiff was rear-ended by defendant's vehicle at an intersection — Defendant argued plaintiff stopped abruptly when light changed, making it impossible for defendant not to hit plaintiff — Defendant was liable for the accident — Even if the defendant's account of the accident was accepted, he was either following too closely or not paying attention as the parties approached the intersection.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7" w:name="Case Summary_26"/>
            <w:bookmarkEnd w:id="1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206 motor vehicle accident. The plaintiff, now 65, was rear-ended by the defendant. The plaintiff was stopped at a red light. When the light changed, he was rear-ended by the defendant. The defendant claimed he was driving behind the plaintiff as they both approached the intersection. When the light started to change, the plaintiff made an abrupt stop, such that the defendant could not avoid hitting him. The plaintiff claimed that the accident caused him lasting, debilitating vertigo, soft tissue injuries in his shoulders, neck, and back. The soft tissue injuries resolved within six months of the accident. He developed vertigo which lasted for 10 years and was likely a permanent condition. The plaintiff worked as a realtor and hairdresser prior to the accident. Prior to the accident, he was diagnosed with tongue cancer, hepatitis C, and depression. He filed for bankruptcy in 2004, and let his real estate license lapse in 2005. He then began working as a courier to supplement his income.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8" w:name="Holdings of Court_22"/>
            <w:bookmarkEnd w:id="17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totalling $268,774. The defendant was liable for the accident. Even if the defendant's account of the accident was accepted, he was either following too closely or not paying attention as the parties approached the intersection. The court accepted that, but for the accident, the plaintiff would not have suffered from vertigo. His vertigo, soft tissue injuries, and the aggravation of his pre-existing depression were compensable consequences of the accident. Non-pecuniary damages of $110,000 were awarded. The plaintiff had shown a real and substantial possibility that his injuries from the accident led to a loss of earning capacity. The facts weighed heavily in favour of adopting a capital asset approach to valuing the plaintiff's loss as the majority of his income came from self-employment and commissions. An award of $80,000 was made for loss of earning capacity. It was likely that the plaintiff would have retired by age 65 in any event because of his other health difficulties. Consequently, he had not demonstrated a real and substantial possibility of future income loss no award for loss of future earning capacity was made. He was awarded $1,274 for special damages. The court accepted that the plaintiff's spouse had to take on the majority of the housework, especially in the year following the accident. Since the plaintiff stopped driving in 2010, she was also responsible for driving him. He was awarded $65,000 for his in trust claim for housekeeping services and $12,500 for cost of future care and loss of housekeeping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Legislation Cited_18"/>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1"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790" w:history="1">
        <w:r>
          <w:rPr>
            <w:rFonts w:ascii="arial" w:eastAsia="arial" w:hAnsi="arial" w:cs="arial"/>
            <w:i/>
            <w:color w:val="0077CC"/>
            <w:sz w:val="20"/>
            <w:u w:val="single"/>
            <w:shd w:val="clear" w:color="auto" w:fill="FFFFFF"/>
            <w:lang w:val="en-US" w:eastAsia="en-US" w:bidi="ar-SA"/>
          </w:rPr>
          <w:t>R.S.B.C. 1996, c. 318, s. 86</w:t>
        </w:r>
      </w:hyperlink>
      <w:r>
        <w:rPr>
          <w:rFonts w:ascii="arial" w:eastAsia="arial" w:hAnsi="arial" w:cs="arial"/>
          <w:color w:val="000000"/>
          <w:sz w:val="20"/>
          <w:lang w:val="en-US" w:eastAsia="en-US" w:bidi="ar-SA"/>
        </w:rPr>
        <w:t>(1), s. 128(1) (a)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0" w:name="Counsel_26"/>
      <w:bookmarkEnd w:id="1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Vilvang,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 Armstrong, Q.C., M. Griffiths.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6"/>
      <w:bookmarkEnd w:id="181"/>
      <w:r>
        <w:pict>
          <v:line id="_x0000_s1163"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Comments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 ARE THE DEFENDANTS RESPONSIBLE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Positions on Liability 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Finding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WRIGHT'S INJURIES FROM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Pre-Accident 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Post-Accident 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Exacerbation of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IS THE APPROPRIATE MEASURE OF DAMAGES FOR MR. WRIGHT'S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Past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In-trust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 of Future Care and 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G. CHOI J."/>
            <w:bookmarkEnd w:id="182"/>
            <w:r>
              <w:rPr>
                <w:rFonts w:ascii="arial" w:eastAsia="arial" w:hAnsi="arial" w:cs="arial"/>
                <w:b/>
                <w:color w:val="000000"/>
                <w:sz w:val="30"/>
                <w:lang w:val="en-US" w:eastAsia="en-US" w:bidi="ar-SA"/>
              </w:rPr>
              <w:t>G. CHOI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Wright was involved in a motor vehicle accident on July 22, 2006. He asserts that the accident caused him lasting, debilitating vertigo, among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day of the accident, Mr. Wright was travelling east on Cordova Street in his 2003 Buick Rendezvous SUV when he was rear-ended by a Honda Prelude driven by the defendant Nitesh Mistry. The Prelude was owned by the defendant Sonesh Mistry, who was not in the car. In these reasons, I will refer to Nitesh Mistry throughout as Mr. Mistry.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dispute liability. If Mr. Mistry is liable for the accident, s. 86(1)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deems his brother Sonesh vicariously liable as well. They also dispute the nature, extent, and severity of Mr. Wright's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raise the following issues:</w:t>
      </w:r>
      <w:r>
        <w:rPr>
          <w:rFonts w:ascii="arial" w:eastAsia="arial" w:hAnsi="arial" w:cs="arial"/>
          <w:sz w:val="20"/>
          <w:lang w:val="en-US" w:eastAsia="en-US" w:bidi="ar-SA"/>
        </w:rPr>
        <w:cr/>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Mr. Mistry responsible for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Mr. Wright suffer because of the July 22, 2006 motor vehicle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are payable for non-pecuniary damages, past and future loss of earning capacity, cost of future care, and special damages?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any award be discounted because Mr. Wright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Wright was a hairdresser, and by all accounts, a talented one. He worked at a number of prominent salons around Vancouver, travelling to London to do marketing and research for his work. Through hairdressing, he met Ms. Lau, a successful realtor who would become his long-term partner and common-law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Ms. Lau's help, he got his license and began working in real estate. At that time, realtors were not permitted to hold other jobs. A car accident and subsequent surgery limited his real estate practice and forced him to return to work as a hairdresser. He did this successfully for a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His fortunes changed, however, when he fell at work, launching a protracted struggle with the Workers' Compensation Board. While he tried to return to work as a realtor, diagnoses of tongue cancer, hepatitis C, and depression forestalled his recovery. He filed for bankruptcy in 2004, and let his real estate license lapse in 2005. Mr. Wright began working as a courier to supplement 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July 22, 2006, at an intersection on Cordova St., Mr. Wright's SUV was hit from behind by a car driven by the defendant Mr. Mistry. Mr. Mistry disputes liability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Comments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Many issues in this case hinge on Mr. Wright's credibility and reliability, including his evidence of his injuries and continuing symptoms, his health at the time of the accident, and his earning potential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Wright was not an ideal witness. He is a poor historian. He had trouble focusing on his answers to questions, including those by his own counsel, and often could not respond without a long preamble and epilogue. At times, that inclination made it difficult to understand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His behaviour was, at times, inappropriate. He had outbursts during the proceedings, both on and off the witness stand, and argued with his 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Additionally, Mr. Wright is prone to self-aggrandisement. He had a more positive view of his career accomplishments and prospects than was supported by documentary evidence or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Despite my concerns about Mr. Wright's reliability, I find that he was credible. He tried his best to be open and honest with the court, often to his own detriment. With some reservations that I will outline later, I generally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Are the Defendants Responsible for the Accident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 Positions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Wright says he was stopped at a red light, facing east on Cordova St., behind another car. As the light changed, he says that the defendant's car hit him from behind. He argues that Mr. Mistry is clearly at fault for rear-ending him at a light in the middle of the day. Moreover, he argues that Mr. Mistry, in fact, admitted liability for the accident in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Mistry claims that he was driving behind Mr. Wright as they both approached the intersection. When the light started to change, Mr. Wright applied his brakes. Mr. Mistry followed suit, but Mr. Wright then quickly came to a stop. Mr. Mistry says that, because of this abrupt stop, he could not avoid hitting Mr. Wright's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Skinner v. Fu</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2010 BCCA 321</w:t>
        </w:r>
      </w:hyperlink>
      <w:r>
        <w:rPr>
          <w:rFonts w:ascii="arial" w:eastAsia="arial" w:hAnsi="arial" w:cs="arial"/>
          <w:color w:val="000000"/>
          <w:sz w:val="20"/>
          <w:lang w:val="en-US" w:eastAsia="en-US" w:bidi="ar-SA"/>
        </w:rPr>
        <w:t>, our Court of Appeal wrote that generally, fault lies with the following driver in a rear-end collision.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This is not to say that there is anything wrong with the generally accepted rule that following drivers will usually be at fault for failing to avoid a collision with a vehicle that has stopped quickly in front (</w:t>
      </w:r>
      <w:r>
        <w:rPr>
          <w:rFonts w:ascii="arial" w:eastAsia="arial" w:hAnsi="arial" w:cs="arial"/>
          <w:i/>
          <w:color w:val="000000"/>
          <w:sz w:val="20"/>
          <w:lang w:val="en-US" w:eastAsia="en-US" w:bidi="ar-SA"/>
        </w:rPr>
        <w:t>Ayers v. Singh</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(1997), 85 B.C.A.C. 307</w:t>
        </w:r>
      </w:hyperlink>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[1997] B.C.J. No. 350</w:t>
        </w:r>
      </w:hyperlink>
      <w:r>
        <w:rPr>
          <w:rFonts w:ascii="arial" w:eastAsia="arial" w:hAnsi="arial" w:cs="arial"/>
          <w:color w:val="000000"/>
          <w:sz w:val="20"/>
          <w:lang w:val="en-US" w:eastAsia="en-US" w:bidi="ar-SA"/>
        </w:rPr>
        <w:t>). Normally a sudden stop does not create an unreasonable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accords with common sense. It is, of course, open to the defendant, once the court has drawn an inference of liability based on the rear-end collision, to offer an explanation of how the accident could have come about without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Court of Appeal addressed this in </w:t>
      </w:r>
      <w:r>
        <w:rPr>
          <w:rFonts w:ascii="arial" w:eastAsia="arial" w:hAnsi="arial" w:cs="arial"/>
          <w:i/>
          <w:color w:val="000000"/>
          <w:sz w:val="20"/>
          <w:lang w:val="en-US" w:eastAsia="en-US" w:bidi="ar-SA"/>
        </w:rPr>
        <w:t>Singleton v. Morris</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2010 BCCA 48</w:t>
        </w:r>
      </w:hyperlink>
      <w:r>
        <w:rPr>
          <w:rFonts w:ascii="arial" w:eastAsia="arial" w:hAnsi="arial" w:cs="arial"/>
          <w:color w:val="000000"/>
          <w:sz w:val="20"/>
          <w:lang w:val="en-US" w:eastAsia="en-US" w:bidi="ar-SA"/>
        </w:rPr>
        <w:t>, emphasizing that a rear-end collision is merely evidence, for which plaintiff and defendant can offer different explanations: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Mr. Justice Major applied the law relating to such inferences and the defence of explanation to the facts of the case before him, stating: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If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might be drawn in these circumstances, it would be modest. The trial judge found that the defence had succeeded in producing alternative explanations of how the accident may have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Loewen's part. Most of the explanations offered by the defendants were grounded in the evidence and were adequate to neutralize whatever inference the circumstantial evidence could permit to be drawn. The trial judge's finding was not unreasonable and should not be interfered with on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Thus, in cases such as this, the trial judge may - but is not required to -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the fact there was a rear-end collision. The defence, however, may attempt to rebut such inferences through the defence of explanation. A defence of explanation, as stated in </w:t>
      </w:r>
      <w:r>
        <w:rPr>
          <w:rFonts w:ascii="arial" w:eastAsia="arial" w:hAnsi="arial" w:cs="arial"/>
          <w:i/>
          <w:color w:val="000000"/>
          <w:sz w:val="20"/>
          <w:lang w:val="en-US" w:eastAsia="en-US" w:bidi="ar-SA"/>
        </w:rPr>
        <w:t>Hackman v. Vecchio</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(1969), 4 D.L.R. (3d) 444</w:t>
        </w:r>
      </w:hyperlink>
      <w:r>
        <w:rPr>
          <w:rFonts w:ascii="arial" w:eastAsia="arial" w:hAnsi="arial" w:cs="arial"/>
          <w:color w:val="000000"/>
          <w:sz w:val="20"/>
          <w:lang w:val="en-US" w:eastAsia="en-US" w:bidi="ar-SA"/>
        </w:rPr>
        <w:t xml:space="preserve"> at 446 (B.C.C.A.) is an explanation of how an accident </w:t>
      </w:r>
      <w:r>
        <w:rPr>
          <w:rFonts w:ascii="arial" w:eastAsia="arial" w:hAnsi="arial" w:cs="arial"/>
          <w:i/>
          <w:color w:val="000000"/>
          <w:sz w:val="20"/>
          <w:u w:val="single"/>
          <w:lang w:val="en-US" w:eastAsia="en-US" w:bidi="ar-SA"/>
        </w:rPr>
        <w:t>may</w:t>
      </w:r>
      <w:r>
        <w:rPr>
          <w:rFonts w:ascii="arial" w:eastAsia="arial" w:hAnsi="arial" w:cs="arial"/>
          <w:color w:val="000000"/>
          <w:sz w:val="20"/>
          <w:lang w:val="en-US" w:eastAsia="en-US" w:bidi="ar-SA"/>
        </w:rPr>
        <w:t xml:space="preserve">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does not bear the onus of proving how the accident </w:t>
      </w:r>
      <w:r>
        <w:rPr>
          <w:rFonts w:ascii="arial" w:eastAsia="arial" w:hAnsi="arial" w:cs="arial"/>
          <w:i/>
          <w:color w:val="000000"/>
          <w:sz w:val="20"/>
          <w:u w:val="single"/>
          <w:lang w:val="en-US" w:eastAsia="en-US" w:bidi="ar-SA"/>
        </w:rPr>
        <w:t>did</w:t>
      </w:r>
      <w:r>
        <w:rPr>
          <w:rFonts w:ascii="arial" w:eastAsia="arial" w:hAnsi="arial" w:cs="arial"/>
          <w:color w:val="000000"/>
          <w:sz w:val="20"/>
          <w:lang w:val="en-US" w:eastAsia="en-US" w:bidi="ar-SA"/>
        </w:rPr>
        <w:t xml:space="preserve"> happen. The trial judge drew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She said, "In this case, given that this was a rear-end collision in which the truck was properly stopped and was there to be seen, there is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Further, the trial judge correctly noted that Mrs. Morris "has to advance an explanation as to how the collision may have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If Mr. Mistry has advanced a sufficiently plausible and real explanation of how the accident could have occurred without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will defeat the inference alleged by Mr. Wright.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cannot agree with Mr. Wright that Mr. Mistry's testimony at discovery amounts to an admission of liability. However, based on the competing versions of events, I find that the evidence overwhelmingly supports that Mr. Mistry is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good reason to infer, from both the rear-end collision, and the plaintiff and defendant's evidence, that Mr. Mistry was negligent when he hit Mr. Wright's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difficulty with Mr. Mistry's position is that, even if I accept that the accident happened as he related, which I do not, he would still be at fault. By his account, the light turned yellow as the vehicles approached the intersection. Section 128(1)(a)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required Mr. Wright (and Mr. Mistry as well) to stop at the intersection for the yellow light. Mr. Wright's braking would not have been unreasonable or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Instead, even if his account is accepted, I could only conclude that Mr. Mistry was either following too closely, or not paying attention as the parties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him wholly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Wright's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Wright claims that he suffered a number of injuries from the accident, including soft tissue injuries and ongoing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To establish that the accident caused these injuries, Mr. Wright must prove that he would not have suffered the injuries but for the accident. The "but for" test must be proved on a balance of probabilities. It is not required that Mr. Wright prove Mr. Mistry's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sole cause of the injury.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injury, then he is liable: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13, 16, 17, and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the Supreme Court of Canada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tortfeasor must take the plaintiff as they find them, even if the plaintiff's injuries are more dramatic than the average person: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That said, "the defendant is liable for the additional damage but not the pre-existing damage", and a defendant is not required to compensate the plaintiff for harm that would have inevitably resulted from pre-existing conditions: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will begin by looking into the evidence of Mr. Wright's pre-accident state, and then consider what injuries were caused or exacerbated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Wright concedes that he had significant health problems prior to the accident. In spite of these conditions, he argues that these conditions were not permanent, and that there is clear evidence that he was well on his way to recovery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number of experts testified at trial about Mr. Wright's pre- and post-accident health, and the Court was provided with detailed medical reports. This evidence establishes that, prior to the accident, Mr. Wright had suffered from urinary incontinence, back and arm pain, left ulnar nerve neuropathy, hepatitis C, tongue cancer, disk degeneration in his spinal column, osteoarthritis,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Wright's physicians gave his pre-existing conditions a poor prognosis. Dr. Warren, who treated Mr. Wright both before and after the accident, said this in his expert report a year and a half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prognoses of the injuries resulting from the motor vehicle accident are good. It would be expected that they would heal completely. His pre-existing pathology does not have such a good prognosis and would be expected to cause ongoing disability. It will be difficult for Mr. Wright to differentiate between the two causes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Warren qualified as an expert on this, writing that his findings were limited to his field of Family Medicine. Dr. Schweigel, an independent medical examiner who prepared a report, also pointed out the degenerative nature of Mr. Wright's osteoarthritis and disk condition in 2008, and confirmed this in a follow-up exam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Mr. Wright had a number of ongoing conditions before the accident that would have worsened as he aged.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Wright claims that the accident caused him ongoing vertigo and dizziness, soft tissue injuries, and pain from a significant fall in 2006. He also argues that the accident exacerbated his pre-existing depression and forestalled his recovery.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New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Shortly after the accident, Mr. Wright began to experience dizzy spells. He reported this to his physiotherapist within a month after the accident, on August 14, 2006. Dr. Warren's notes from that year also mention Mr. Wright's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Wright described experiencing vertigo spells four to five times a week for up to ten minutes. A few times a month the episodes might last for several hours. He described it feeling as if a "mini earthquake" was shaking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Wright testified that the vertigo waxed and waned over time, but, when it did not get better, he was referred through a number of specialists to Dr. Longridge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Longridge is an otolaryngologist with a subspecialty in balance and dizziness. I found him to be a clear and objective witness, and very knowledgeable in his field. After conducting a series of objective tests, he diagnosed Mr. Wright with Visual Vestibular Mismatch. Visual Vestibular Mismatch is a condition that induces dizziness when a person is confronted with busy and active visual stimuli.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 medical report prepared for the trial, Dr. Longridge opined that the Visual Vestibular Mismatch was likely caused by the accident, because it can be caused by trauma, and because it developed so soon afterwards. I accept his opinion, also noting that there is no evidence that Mr. Wright had any pre-accident history of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Wright has now suffered from vertigo for ten years. I accept the evidence of Dr. Longridge that it is unlikely to improve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but for the accident, Mr. Wright would not have suffered from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Wright also claims that the accident caused a number of soft tissue injuries in his shoulders, neck, and back. These limited his range of motion and caused him pain. While the injuries in his shoulders and back have resolved, he still has pain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ample medical and lay evidence to establish that these injuries were caused by the accident. The defendants do not dispute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accept, however, that Mr. Wright's ongoing neck pain is not attributable to the accident. Dr. Schweigel's report of October 2011 points out that Mr. Wright's neck injuries would have resolved at the same rate - within three to six months - as his other soft tissue injuries, and his ongoing pain is caused by a natural degeneration of his spine. He cited a lack of evidence that soft tissue injuries can accelerate this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Wright suffered a bad fall in December 2006 that he attributes to a dizzy spell. He testified that he fell onto a chair and suffered a blow to his groin. The medical reports show that Mr. Wright had a serious injury to his left testicle. While the pain resided, he testified that he is left with discomfort from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accept Mr. Wright's evidence that the fall and his resulting injury were caused by his vertigo, which was in turn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Exacerbation of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undergoing treatment for his tongue cancer and hepatitis C, a B.C. Cancer Agency psychiatrist, Dr. Grabovac, diagnosed Mr. Wright with depression and prescribed medication. The evidence showed that depression is common in cancer patients, and can be caused by the treatment for hepatitis C. By all accounts, Mr. Wright's mood had improved somewhat by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Since the accident, Mr. Wright continued to see Dr. Grabovac. She noted that, by 2009, with his worsening vertigo and impairment, Mr. Wright's mood symptoms had "worsened significantly". She noted that he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...preoccupied with prominent feelings of worthlessness, nocturnal anxiety, significant anxiety symptoms, frequent suicidal ideation and overall hopelessness regarding his situation given the marked functional limitation secondary to the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prescribed antidepressants to help him manage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Janke, a psychologist who testified for the defendants, gave the opinion that Mr. Wright's ongoing depression was unrelated to the accident; I cannot accept this. On cross-examination he acknowledged that persistent vertigo can produce depressive symptoms and he had no reason to disagree with Dr. Grabovac's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Mr. Wright's depression was aggravated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summary, I find that Mr. Wright's vertigo, soft tissue injuries, testicular injury and the aggravation of his pre-existing depression are compensable consequences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Measure of Damages for Mr. Wright's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Wright has claimed damages for non-pecuniary loss, past and future loss of earning capacity, special damages, an in-trust award on behalf of Ms. Lau, and loss of housekeeping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will address these heads of damages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 non-pecuniary award is given to compensate a plaintiff for pain and suffering a defendant has caused them. Mr. Justice Dickson set out the oft-quoted approach to these awards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medium of exchange for happiness. There is no market for expectation of life. The monetary evaluation of non-pecuniary losses is a philosophical and policy exercise more than a legal or logical one. The award must be fair and reasonable, fairness being gauged by earlier decisions; but the award must also of necessity be arbitrary or conventional. No money can provide true restitution.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While each case depends on its own facts, the award should be fair and measured against other similar cases. In </w:t>
      </w:r>
      <w:r>
        <w:rPr>
          <w:rFonts w:ascii="arial" w:eastAsia="arial" w:hAnsi="arial" w:cs="arial"/>
          <w:i/>
          <w:color w:val="000000"/>
          <w:sz w:val="20"/>
          <w:lang w:val="en-US" w:eastAsia="en-US" w:bidi="ar-SA"/>
        </w:rPr>
        <w:t>Stapley v. Hesjlet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 the Court of Appeal set out a non-exhaustive list of factors to be considered in making this award. These include the age of the plaintiff; the nature of the injury; severity and duration of the pain; disability; impairment of life; impairment of family, marital and social relationships; impairment of physical and mental abilities; and loss of lifestyle. The plaintiff's stoicism should not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Wright was 56 at the time of the accident and was 65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Wright suffered a number of injuries in the accident. He had soft tissue injuries that resolved within six months of the accident. He developed vertigo which has lasted for ten years and is likely a permanent condition. In addition, he has ongoing testicular pain from a fall related to the vertigo. His impairment also caused exacerbation of his pre-existing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Wright noted that his vertigo has robbed him of much of his enjoyment of life, especially by limiting how much time he can spend with his grandson, and how they can play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Counsel for the plaintiff submits that an award of $125,000 would adequately compensate for Mr. Wright's losses. He cited </w:t>
      </w:r>
      <w:r>
        <w:rPr>
          <w:rFonts w:ascii="arial" w:eastAsia="arial" w:hAnsi="arial" w:cs="arial"/>
          <w:i/>
          <w:color w:val="000000"/>
          <w:sz w:val="20"/>
          <w:lang w:val="en-US" w:eastAsia="en-US" w:bidi="ar-SA"/>
        </w:rPr>
        <w:t>Moukhine v. Collins</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2012 BCSC 118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Preston v. Kontzamanis</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2015 BCSC 2219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Vander Maeden v. Condon</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2014 BCSC 677</w:t>
        </w:r>
      </w:hyperlink>
      <w:r>
        <w:rPr>
          <w:rFonts w:ascii="arial" w:eastAsia="arial" w:hAnsi="arial" w:cs="arial"/>
          <w:color w:val="000000"/>
          <w:sz w:val="20"/>
          <w:lang w:val="en-US" w:eastAsia="en-US" w:bidi="ar-SA"/>
        </w:rPr>
        <w:t>, as establishing an appropriate range for Mr. Wright's award, but point out that his injuries were more severe than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defendants submit that $60,000 would adequately compensate Mr. Wright. They have provided </w:t>
      </w:r>
      <w:r>
        <w:rPr>
          <w:rFonts w:ascii="arial" w:eastAsia="arial" w:hAnsi="arial" w:cs="arial"/>
          <w:i/>
          <w:color w:val="000000"/>
          <w:sz w:val="20"/>
          <w:lang w:val="en-US" w:eastAsia="en-US" w:bidi="ar-SA"/>
        </w:rPr>
        <w:t>Estable v. New</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2011 BCSC 1556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Park v. Abd El Malak</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2015 BCSC 223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Plackova v. Turcott</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2001 BCSC 644</w:t>
        </w:r>
      </w:hyperlink>
      <w:r>
        <w:rPr>
          <w:rFonts w:ascii="arial" w:eastAsia="arial" w:hAnsi="arial" w:cs="arial"/>
          <w:color w:val="000000"/>
          <w:sz w:val="20"/>
          <w:lang w:val="en-US" w:eastAsia="en-US" w:bidi="ar-SA"/>
        </w:rPr>
        <w:t>, as comparable cases to justify a lower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find the facts in </w:t>
      </w:r>
      <w:r>
        <w:rPr>
          <w:rFonts w:ascii="arial" w:eastAsia="arial" w:hAnsi="arial" w:cs="arial"/>
          <w:i/>
          <w:color w:val="000000"/>
          <w:sz w:val="20"/>
          <w:lang w:val="en-US" w:eastAsia="en-US" w:bidi="ar-SA"/>
        </w:rPr>
        <w:t>Moukhine</w:t>
      </w:r>
      <w:r>
        <w:rPr>
          <w:rFonts w:ascii="arial" w:eastAsia="arial" w:hAnsi="arial" w:cs="arial"/>
          <w:color w:val="000000"/>
          <w:sz w:val="20"/>
          <w:lang w:val="en-US" w:eastAsia="en-US" w:bidi="ar-SA"/>
        </w:rPr>
        <w:t xml:space="preserve"> to be most helpful here. </w:t>
      </w:r>
      <w:r>
        <w:rPr>
          <w:rFonts w:ascii="arial" w:eastAsia="arial" w:hAnsi="arial" w:cs="arial"/>
          <w:i/>
          <w:color w:val="000000"/>
          <w:sz w:val="20"/>
          <w:lang w:val="en-US" w:eastAsia="en-US" w:bidi="ar-SA"/>
        </w:rPr>
        <w:t>Moukhine</w:t>
      </w:r>
      <w:r>
        <w:rPr>
          <w:rFonts w:ascii="arial" w:eastAsia="arial" w:hAnsi="arial" w:cs="arial"/>
          <w:color w:val="000000"/>
          <w:sz w:val="20"/>
          <w:lang w:val="en-US" w:eastAsia="en-US" w:bidi="ar-SA"/>
        </w:rPr>
        <w:t xml:space="preserve"> considered a 53- year-old computer programmer who developed Visual Vestibular Mismatch after a motor vehicle accident. Madam Justice Watchuk awarded $90,000 for general,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Non-pecuniary awards will always turn on a complex factual matrix. I find, considering all of the circumstances, that $110,000 is fair and just compensation for Mr. Wright's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Compensation for lost earning capacity, whether past or future, will always involve some speculation. Our Court of Appeal outlined how courts should approach the uncertainty inherent in such awards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Furthermore, I conclude that there is no conflict between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and the earlier judgment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As mentioned earlier,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is not authority for the proposition that mere speculation of future loss of earning capacity is sufficient to justify an award for damages for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Once a plaintiff has proven the "real and substantial possibility" of a future event leading to a loss in earning capacity, the court will value that loss through one of the two approaches from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accept that, after the accident, Mr. Wright has shown that he was unable to work as he had before. His increasing dizziness has prevented him from driving, at first for long distances, and now in general. I accept that he left his last position at Just Energy because of this. His fall and injuries after the accident attest to the danger of standing for long periods of time, as does Dr. Longridge's opinion setting out the limits that vertigo places on Mr. Wright's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satisfied that Mr. Wright has shown a "real and substantial possibility" that his injuries from the accident have led to a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this case, the facts weigh heavily in favour of adopting a capital asset approach to valuing Mr. Wright's loss. His employment history, especially in the years before the accident, is spotty, and the majority of his income came from self-employment and commissions. The loss is difficult to quantify, and there are a multitude of contingencies to consider, making the earnings approach impracticable.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B.C. Court of Appeal recently addressed the capital asset approach in </w:t>
      </w:r>
      <w:r>
        <w:rPr>
          <w:rFonts w:ascii="arial" w:eastAsia="arial" w:hAnsi="arial" w:cs="arial"/>
          <w:i/>
          <w:color w:val="000000"/>
          <w:sz w:val="20"/>
          <w:lang w:val="en-US" w:eastAsia="en-US" w:bidi="ar-SA"/>
        </w:rPr>
        <w:t>Villing v. Husseni</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2016 BCCA 422</w:t>
        </w:r>
      </w:hyperlink>
      <w:r>
        <w:rPr>
          <w:rFonts w:ascii="arial" w:eastAsia="arial" w:hAnsi="arial" w:cs="arial"/>
          <w:color w:val="000000"/>
          <w:sz w:val="20"/>
          <w:lang w:val="en-US" w:eastAsia="en-US" w:bidi="ar-SA"/>
        </w:rPr>
        <w:t>. Mr. Justice Savage, writing for the court, emphasised that while the framework is less formulaic than the earnings approach, it is not an award "entirely at large". Instead, the assessment is guided by four non-exhaustive factors: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every case where the capital asset approach is adopted, the four questions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 form the basis of the assessment. The questions are whether: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considerations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are not intended to be exhaustive: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xml:space="preserve"> at para. 9, per Mackenzie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As Madam Justice Griffin pointed out in </w:t>
      </w:r>
      <w:r>
        <w:rPr>
          <w:rFonts w:ascii="arial" w:eastAsia="arial" w:hAnsi="arial" w:cs="arial"/>
          <w:i/>
          <w:color w:val="000000"/>
          <w:sz w:val="20"/>
          <w:lang w:val="en-US" w:eastAsia="en-US" w:bidi="ar-SA"/>
        </w:rPr>
        <w:t>Deol v. Sheikh</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2016 BCSC 2404</w:t>
        </w:r>
      </w:hyperlink>
      <w:r>
        <w:rPr>
          <w:rFonts w:ascii="arial" w:eastAsia="arial" w:hAnsi="arial" w:cs="arial"/>
          <w:color w:val="000000"/>
          <w:sz w:val="20"/>
          <w:lang w:val="en-US" w:eastAsia="en-US" w:bidi="ar-SA"/>
        </w:rPr>
        <w:t>, the court does not need to approach these factors separately, as they are different ways of getting at the same thing: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employee who is less capable of earning income is less attractive as an employee to potential employers and so has often lost the ability to take advantage of all job opportunities and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Wright argues that, at the time of the accident, he had just put his health difficulties behind him, and was poised to return to his career as a realtor. He described with animation the paths to success that had been closed to him by the accident: a series of inventions he could not finance, his career as a poet, his website, and his potential as a minor twitter celebrity. Counsel for Mr. Wright, without instruction, submits that the Court should value this at $40,000 per year, over the ten years since the accident, leaving an award of $400,000. Mr. Wright clearly felt that this figure was far too 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are, however, two problems with Mr. Wright's claim for past income loss. Firstly, I do not accept that Mr. Wright had, as his counsel contends, "put most of his physical problems behind him" and that his previous injuries and illnesses did not impair him. Secondly, I do not accept Mr. Wright's over-optimistic claims of his true earning capacity, but for the accident, over the past ten years. I shall deal with these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evidence presented of Mr. Wright's income before the accident paints a bleak picture. I have set out his net business and employment income prior to and since the accident in the table below, with the accident year emphasized:</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64" type="#_x0000_t75" style="width:432.06pt;height:126.77pt">
            <v:imagedata r:id="rId802" o:title=""/>
          </v:shape>
        </w:pict>
      </w:r>
      <w:r>
        <w:rPr>
          <w:rFonts w:ascii="arial" w:eastAsia="arial" w:hAnsi="arial" w:cs="arial"/>
          <w:sz w:val="20"/>
          <w:lang w:val="en-US" w:eastAsia="en-US" w:bidi="ar-SA"/>
        </w:rPr>
        <w:t xml:space="preserve">  </w:t>
      </w:r>
      <w:r>
        <w:pict>
          <v:shape id="_x0000_i1165" type="#_x0000_t75" style="width:432.06pt;height:189.78pt">
            <v:imagedata r:id="rId803"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note that Mr. Wright disputes many of these figures; however, I accept that, on the whole, his tax returns provide an accurate picture of his finances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Wright earned over $12,000 in commissions for 2006 because Ms. Lau had assisted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capacity asset approach, this information can only be a starting point. Since the analysis requires inference and speculation, the court must look beyond any mathematical formula and identify the contingencies, both positive and negative, that could affect the plaintiff's earning capacity over the pre-trial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From the evidence available, I have identified the following contingencies: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for the accident, there is a possibility that Mr. Wright could have recovered from his difficulties and succeeded in the work force.</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for the accident, Mr. Wright's health would likely have declined as he aged; Dr. Warren's report identifies pre-existing pathologies unrelated to the accident that would be expected to cause ongoing disability.</w:t>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Wright's vertigo clearly increased as he aged, and impaired him more over time.</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Mr. Wright's loquaciousness would have caused him challenges, including in real estate and in hairdressing. None of the witnesses testified that Mr. Wright became more talkative as a result of the accident. Further, Dr. Janke's report identified elements of Narcissistic Personality Disorder, debilitating anger, and frustration. These qualities would limit his career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An award for lost earning capacity does not require the defendant to put Mr. Wright in a better position than he would otherwise be; rather, he must make Mr. Wright whole again. Considering the totality of the evidence, I find that an award of $80,000 would be fair and reasonable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Wright is now 65. While he argues that he could have continued working into his eighties, I find no evidence for this claim. His health was declining at the time of the accident, and the experts have identified a number of degenerative conditions that would have continued that decline, had the accident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it is likely that Mr. Wright would have retired by age 65 in any event because of his other health difficulties. Consequently, he has not demonstrated a real and substantial possibility of future income loss. I decline to make an award for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Wright has claimed the following pre-trial expenses: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orthotics: $486.20;</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acupressure: $500;</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tips for his cane: $288; and</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medicinal marihuana: $8,110.50.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defence objects to all of these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Pre-trial expenses can be recovered if they were required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were reasonably necessary: </w:t>
      </w:r>
      <w:r>
        <w:rPr>
          <w:rFonts w:ascii="arial" w:eastAsia="arial" w:hAnsi="arial" w:cs="arial"/>
          <w:i/>
          <w:color w:val="000000"/>
          <w:sz w:val="20"/>
          <w:lang w:val="en-US" w:eastAsia="en-US" w:bidi="ar-SA"/>
        </w:rPr>
        <w:t>Joinson v. Heran</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2011 BCSC 727</w:t>
        </w:r>
      </w:hyperlink>
      <w:r>
        <w:rPr>
          <w:rFonts w:ascii="arial" w:eastAsia="arial" w:hAnsi="arial" w:cs="arial"/>
          <w:color w:val="000000"/>
          <w:sz w:val="20"/>
          <w:lang w:val="en-US" w:eastAsia="en-US" w:bidi="ar-SA"/>
        </w:rPr>
        <w:t xml:space="preserve"> at para. 442.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Wright sought acupressure treatment, and testified that this helped with his veritgo. Records from Dr. Todorovic indicate that he discussed this with her, and she advised him to continue with the treatments. I accept that the acupressure treatments were reasonably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Although there is no direct evidence that Mr. Wright's condition has led to his need for orthotics, I accept his evidence that they help when he feels unsteady on his feet. Dr. Longridge's report confirms that Mr. Wright was using a cane to help with his dizzy spells. These are reasonable costs for alleviating the harm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It is clear that, in the right case, medical marihuana is compensable in a personal injury claim: see </w:t>
      </w:r>
      <w:r>
        <w:rPr>
          <w:rFonts w:ascii="arial" w:eastAsia="arial" w:hAnsi="arial" w:cs="arial"/>
          <w:i/>
          <w:color w:val="000000"/>
          <w:sz w:val="20"/>
          <w:lang w:val="en-US" w:eastAsia="en-US" w:bidi="ar-SA"/>
        </w:rPr>
        <w:t>Joinson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Amini v. Mondragon</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2014 BCSC 1590</w:t>
        </w:r>
      </w:hyperlink>
      <w:r>
        <w:rPr>
          <w:rFonts w:ascii="arial" w:eastAsia="arial" w:hAnsi="arial" w:cs="arial"/>
          <w:color w:val="000000"/>
          <w:sz w:val="20"/>
          <w:lang w:val="en-US" w:eastAsia="en-US" w:bidi="ar-SA"/>
        </w:rPr>
        <w:t>. This, however, is not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Wright's evidence is that he was prescribed marihuana after 2012 to address high blood pressure and stress problems. He plans to use marihuana on an ongoing basis to treat his stress and headaches. The evidence does not establish that these conditions were caused by the accident. Furthermore, I accept Dr. Longridge's evidence that there is no medication available that has a significant effect on Visual Vestibular Mismatch.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Wright's expenses for medical marihuana are not reasonably medically necessary to alleviate the harm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award Mr. Wright $1,274.20 for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In-trust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Wright makes an "in trust" claim for housekeeping services which Ms. Lau had to provide because of his injuries. While Ms. Lau moved to Toronto following her retirement in 2014, she testified that she had to shoulder much of the housework before that time. Mr. Wright submits that $65,000 is an appropriate award to compensate for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56, Mr. Justice Tysoe set out the basis for an in-trust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An in-trust award is one made to a plaintiff in trust for one or more of his or her family members, who are not named as parties to the action, as compensation to the family members for additional work done by them as a result of the impaired capacity of the plaintiff to perform housekeeping chores or to care for themselves. It was affirmed as a recoverable award by this Court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4 B.C.L.R. (3d) 178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In-trust awards are available for pre-trial losses. These awards are usually made to a plaintiff without conditions: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There are, however, limits on these awards. A spouse cannot recover for care or housekeeping services unless they are "beyond those normally expected in a marital or familial relationship": </w:t>
      </w:r>
      <w:r>
        <w:rPr>
          <w:rFonts w:ascii="arial" w:eastAsia="arial" w:hAnsi="arial" w:cs="arial"/>
          <w:i/>
          <w:color w:val="000000"/>
          <w:sz w:val="20"/>
          <w:lang w:val="en-US" w:eastAsia="en-US" w:bidi="ar-SA"/>
        </w:rPr>
        <w:t>Tan v. Mintzler and Miller</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2016 BCSC 1183</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Ellis v. Star</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2008 BCCA 164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To guide courts when assessing in-trust claims, the court in </w:t>
      </w:r>
      <w:r>
        <w:rPr>
          <w:rFonts w:ascii="arial" w:eastAsia="arial" w:hAnsi="arial" w:cs="arial"/>
          <w:i/>
          <w:color w:val="000000"/>
          <w:sz w:val="20"/>
          <w:lang w:val="en-US" w:eastAsia="en-US" w:bidi="ar-SA"/>
        </w:rPr>
        <w:t>Frankson v. Myre</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2008 BCSC 795</w:t>
        </w:r>
      </w:hyperlink>
      <w:r>
        <w:rPr>
          <w:rFonts w:ascii="arial" w:eastAsia="arial" w:hAnsi="arial" w:cs="arial"/>
          <w:color w:val="000000"/>
          <w:sz w:val="20"/>
          <w:lang w:val="en-US" w:eastAsia="en-US" w:bidi="ar-SA"/>
        </w:rPr>
        <w:t xml:space="preserve"> at para. 51 summarised the relevant factors: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2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accept the evidence from Mr. Wright and Ms. Lau that she did have to take on the majority of the housework and responsibility for Mr. Wright's injuries, especially in the year following the accident. Since Mr. Wright stopped driving in 2010, she was responsible for driving him as well. Ms. Lau assisted him with moving residences. Even though she moved to Toronto, she has returned regularly to assist with shopping and preparing meals which she freezes. During these visits, she also stocks his apartment with household necessities that he can use in her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Considering the level of care and assistance Ms. Lau provided over the ten years before the accident, I find that $65,000 is an appropriate compensation for the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 and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submits that this Court should make a global award of $50,000 for loss of housekeeping capacity and the cost of future care. I shall approach this assessment of future losses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basic test for assessing future losses such as these comes from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recently re-affirmed by our Court of Appeal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law is settled as to the appropriate approach to be taken in assessing future care costs.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hyperlink r:id="rId552"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referred to by the trial judge, the Court articulated the test: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w:t>
      </w:r>
      <w:r>
        <w:rPr>
          <w:rFonts w:ascii="arial" w:eastAsia="arial" w:hAnsi="arial" w:cs="arial"/>
          <w:color w:val="000000"/>
          <w:sz w:val="20"/>
          <w:u w:val="single"/>
          <w:lang w:val="en-US" w:eastAsia="en-US" w:bidi="ar-SA"/>
        </w:rPr>
        <w:t>In doing so, courts rely on the evidence as to what care is likely to be in the injured person's best interest</w:t>
      </w:r>
      <w:r>
        <w:rPr>
          <w:rFonts w:ascii="arial" w:eastAsia="arial" w:hAnsi="arial" w:cs="arial"/>
          <w:color w:val="000000"/>
          <w:sz w:val="20"/>
          <w:lang w:val="en-US" w:eastAsia="en-US" w:bidi="ar-SA"/>
        </w:rPr>
        <w:t>. Then they calculate the present cost of providing that care and may make an adjustment for the contingency that the future may differ from what the evidence at trial indicates.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The resulting award may be said to reflect the reasonable or normal expectations of what the injured person will require</w:t>
      </w:r>
      <w:r>
        <w:rPr>
          <w:rFonts w:ascii="arial" w:eastAsia="arial" w:hAnsi="arial" w:cs="arial"/>
          <w:color w:val="000000"/>
          <w:sz w:val="20"/>
          <w:lang w:val="en-US" w:eastAsia="en-US" w:bidi="ar-SA"/>
        </w:rPr>
        <w:t xml:space="preserve">. Jane Stapleton, "The Normal Expectancies Measure in Tort Damages" (1997), 113 </w:t>
      </w:r>
      <w:r>
        <w:rPr>
          <w:rFonts w:ascii="arial" w:eastAsia="arial" w:hAnsi="arial" w:cs="arial"/>
          <w:i/>
          <w:color w:val="000000"/>
          <w:sz w:val="20"/>
          <w:lang w:val="en-US" w:eastAsia="en-US" w:bidi="ar-SA"/>
        </w:rPr>
        <w:t>L.Q.R</w:t>
      </w:r>
      <w:r>
        <w:rPr>
          <w:rFonts w:ascii="arial" w:eastAsia="arial" w:hAnsi="arial" w:cs="arial"/>
          <w:color w:val="000000"/>
          <w:sz w:val="20"/>
          <w:lang w:val="en-US" w:eastAsia="en-US" w:bidi="ar-SA"/>
        </w:rPr>
        <w:t xml:space="preserve">.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w:t>
      </w:r>
      <w:r>
        <w:rPr>
          <w:rFonts w:ascii="arial" w:eastAsia="arial" w:hAnsi="arial" w:cs="arial"/>
          <w:color w:val="000000"/>
          <w:sz w:val="20"/>
          <w:u w:val="single"/>
          <w:lang w:val="en-US" w:eastAsia="en-US" w:bidi="ar-SA"/>
        </w:rPr>
        <w:t>The measure is objective, based on the evidence</w:t>
      </w:r>
      <w:r>
        <w:rPr>
          <w:rFonts w:ascii="arial" w:eastAsia="arial" w:hAnsi="arial" w:cs="arial"/>
          <w:color w:val="000000"/>
          <w:sz w:val="20"/>
          <w:lang w:val="en-US" w:eastAsia="en-US" w:bidi="ar-SA"/>
        </w:rPr>
        <w:t xml:space="preserve">. This method produces a result fair to both the claimant and the defendant. The claimant receives damages for future losses, as best they can be ascertained. The defendant is required to compensate for those losses. To award less than what may </w:t>
      </w:r>
      <w:r>
        <w:rPr>
          <w:rFonts w:ascii="arial" w:eastAsia="arial" w:hAnsi="arial" w:cs="arial"/>
          <w:color w:val="000000"/>
          <w:sz w:val="20"/>
          <w:u w:val="single"/>
          <w:lang w:val="en-US" w:eastAsia="en-US" w:bidi="ar-SA"/>
        </w:rPr>
        <w:t>reasonably be expected to be required</w:t>
      </w:r>
      <w:r>
        <w:rPr>
          <w:rFonts w:ascii="arial" w:eastAsia="arial" w:hAnsi="arial" w:cs="arial"/>
          <w:color w:val="000000"/>
          <w:sz w:val="20"/>
          <w:lang w:val="en-US" w:eastAsia="en-US" w:bidi="ar-SA"/>
        </w:rPr>
        <w:t xml:space="preserve"> is to give the plaintiff too little and unfairly advantage the defendant. To award more is to give the plaintiff a windfall and require the defendant to pay more than is 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a service is reasonably required, then it will be compensable. This is not an exact calculation, but an overall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This analysis can overlap with housekeeping needs.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at para. 65, the court notes that housework can be considered both as a lost asset, and as a cost of future care depending on the circumstances. Applying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Mr. Wright who lives alone most of the year, would, but for the accident, have performed most of his ongoing household work for himself, and will likely have to hire a paid replacement for these services. Therefore, it is appropriate to deal with his loss as a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Here, Mr. Wright has demonstrated that he does have ongoing reasonable medical expenses such as cane tips and acupressure, and will require these into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While it seems likely that his need for care will continue to increase, as the evidence from Dr. Longridge suggests, this is unlikely to be related solely to his vertigo and the symptoms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Wright has also testified that he is unable to do certain household tasks, like scrubbing his floors and bathtub because of his vertigo. This is consistent with Dr. Longridge's evidence about situations that can trigger an attack of vertigo. Against this, however, the evidence shows that he can maintain himself for long periods without help. Ms. Lau is still his principle support and lives in Toronto for long stretches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find that, in these circumstances, an award of $12,500 is fair and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argue that Mr. Wright failed to mitigate his damages from the accident. They point to his leaving jobs with IGA and Just Energy, ceasing his real estate work with Ms. Lau, and refusing job retraining as examples of this. They seek a global 20% reduction to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cannot accede to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order to prove that a plaintiff failed to mitigate damages, the defendant must show three things: (1) that there were steps the plaintiff could have taken to mitigate; (2) that those steps were reasonable; and (3) the extent to which the plaintiff's loss would have been avoided by taking those steps: </w:t>
      </w:r>
      <w:r>
        <w:rPr>
          <w:rFonts w:ascii="arial" w:eastAsia="arial" w:hAnsi="arial" w:cs="arial"/>
          <w:i/>
          <w:color w:val="000000"/>
          <w:sz w:val="20"/>
          <w:lang w:val="en-US" w:eastAsia="en-US" w:bidi="ar-SA"/>
        </w:rPr>
        <w:t>Lemieux v. Evers</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2000 BCSC 1464</w:t>
        </w:r>
      </w:hyperlink>
      <w:r>
        <w:rPr>
          <w:rFonts w:ascii="arial" w:eastAsia="arial" w:hAnsi="arial" w:cs="arial"/>
          <w:color w:val="000000"/>
          <w:sz w:val="20"/>
          <w:lang w:val="en-US" w:eastAsia="en-US" w:bidi="ar-SA"/>
        </w:rPr>
        <w:t xml:space="preserve">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evidence shows that the plaintiff leaving his jobs with IGA and Just Energy was not a failure to mitigate. Dr. Longridge specifically referenced grocery stores as an example of the kind of environment that could trigger vertigo symptoms for people with Visual Vestibular Mismatch; he clearly could not have remained as a grocery store clerk as his illness progressed. Dr. Warren also notes specifically advising Mr. Wright that "cashier work was probably not appropriate." Likewise, Mr. Wright left his position with Just Energy when his vertigo left him unable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to Mr. Wright's abandoning his real estate career, I am inclined to believe that this was simply a reflection of his aptitude. The evidence shows that Ms. Lau, not the plaintiff, was the driving force behind that career, and I have already accounted for this when considering his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Lastly, the defendants have not shown that Dr. Warren's suggestion that the plaintiff undertake job retraining could have had any effect on Mr. Wright's earnings. It is simply too speculative to meet the burden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Wright has not failed to mitigate his losses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summary, I have found the defendants wholly liable for the accident and make the following awards: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 $110,000</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Earning Capacity: $80,000</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$1,274.20</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In-trust Award: $65,000</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 Loss of Housekeeping Capacity: $12,500</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$268,774.20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Commendations to counsel for doing an admirable job with what I know was a difficult case. Cases of this nature do not usually come to trial so long after the fact, and both counsel dealt well with the challenges and complexities that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Unless there are other circumstances of which I am unaware, Mr. Wright is entitled to costs at Scale B. If either party wishes to bring other matters to my attention that may affect costs, they must contact Scheduling within 30 days of today's date to set down a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CHOI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6"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Ansari v. Messier, [2011] B.C.J. No. 939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12-16, 19-23, 26-30, August 24-28, September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 8-11 and December 14-18,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S61015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939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655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1221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951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Zia Ansari and Yasmeen Ansari, Plaintiffs, and Rene Lawrence Messier and Arthur Wayne Skagen, Defendants, and Arthur Wayne Skagen,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7"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3" w:name="Keywords_27"/>
      <w:bookmarkEnd w:id="183"/>
      <w:r>
        <w:rPr>
          <w:rFonts w:ascii="arial" w:eastAsia="arial" w:hAnsi="arial" w:cs="arial"/>
          <w:b/>
          <w:color w:val="000000"/>
          <w:sz w:val="20"/>
          <w:lang w:val="en-US" w:eastAsia="en-US" w:bidi="ar-SA"/>
        </w:rPr>
        <w:t xml:space="preserve">Legal profession — Barristers and solicitors — Liability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sale of a business — Action by purchasers of shares of corporation against their lawyer dismissed — Third party claim by vendor against purchasers' lawyer for bad advice dismissed — Lawyer did not act for both sides — He met the standard of care regarding advice he provided to plaintiffs — Lawyer did not provide advice to vendor. Professional responsibility — Self-governing professions — Duties — Duty of care — Standard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Interests of client — Liability — Professions — Legal — Barristers and solicitors — Action by purchasers of shares of corporation against their lawyer dismissed — Third party claim by vendor against purchasers' lawyer for bad advice dismissed — Lawyer did not act for both sides — He met the standard of care regarding advice he provided to plaintiffs — Lawyer did not provide advice to vendor. Tort law — Fraud and misrepresentation — Fraudulent misrepresentation — Materiality — Inducement — Particular relationships — Sale of business — Materiality — Inducement — Action by purchasers of shares of corporation that controlled business against vendor for damages for fraudulent misrepresentation, based on budget document, dismissed — Counterclaim by vendor for unpaid vendor take-back loan and for amount paid by him that was owed on his personal guarantee allowed in part — Plaintiffs failed to prove that defendant made fraudulent misrepresentations because budget document was clearly deficient and plaintiffs did not rely upon it — Defendant was only entitled to be paid outstanding balance on loan.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4" w:name="Case Summary_27"/>
            <w:bookmarkEnd w:id="1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Zia and his wife Yasmeen Ansari against the defendant Messier for damages for fraudulent misrepresentation. The Ansaris also sued Skagen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Until May 4, 2000 Messier was owned the shares of Connaisseur Marketing Research Systems Inc. CMR operated an auto body shop. On May 4 the Ansaris purchased the shares of CMR from Messier. The business failed once they acquired it. Skagen was a lawyer who acted on behalf of the Ansaris in this transaction. He prepared the closing documents, which included a Share Purchase Agreement. The Ansaris alleged that prior to the closing date Messier made false representations to them about CMR's financial situation in a document known as the 'Budget'. They also claimed that Messier breached certain warranties contained in the Purchase Agreement. The Ansaris sought rescission of the Purchase Agreement and the return to them of the purchase funds, or damages. Messier counterclaimed for the balance owed on a $90,000 vendor's take-back loan and for $50,000 he paid to CMR's bank to satisfy a claim against him on his personal guarantee of CMR's operating line of credit. By agreeing to act for the Ansaris Skagen was alleged to have placed himself in a conflict of interest that resulted from his dealings with Messier. Messier advanced a third party claim against Skagen based on the legal advice he provided to him during this transaction. The alleged advice was that Skagen told him to keep his guarantee of the line of credit in place.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5" w:name="Holdings of Court_23"/>
            <w:bookmarkEnd w:id="185"/>
            <w:r>
              <w:rPr>
                <w:rFonts w:ascii="arial" w:eastAsia="arial" w:hAnsi="arial" w:cs="arial"/>
                <w:color w:val="000000"/>
                <w:sz w:val="20"/>
                <w:lang w:val="en-US" w:eastAsia="en-US" w:bidi="ar-SA"/>
              </w:rPr>
              <w:t>HELD: Action and third party 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counterclaim was allowed in part. Messier's evidence about what he told Zia Ansari about the limitations in the Budget document were persuasive. Messier knew that Ansari got advice and would possibly have an accountant check out the financial status of the business. Even a cursory comparison of the Budget to other financial statements that Messier provided to Ansari would reveal the inadequacies of the Budget. The Budget was not a representation of fact. It was an optimistic speculation about what might be achieved if certain events occurred. The Ansaris did not rely on the Budget when they decided to purchase the shares. The claims for rescission or damages were therefore dismissed. The Ansaris also failed to prove that Messier breached warranties and representations provided in the Purchase Agreement. They caused or contributed to the failure of the business after they acquired it for they did not devote proper attention to it. The Ansaris failed to repay the $90,000 take-back loan and only made one payment. Messier was entitled to judgment for the outstanding balance of $88,500 plus interest. He was not entitled to the $50,000 because the Ansaris kept the operating loan in good standing. The Ansaris' claim against Skagen was dismissed. Skagen did not act for both sides and he did not provide legal advice to Messier regarding the Purchase Agreement, the line of credit or his guarantee. Anything Skagen failed to do did not cause or contribute to Ansaris' losses. He met the standard of care in relation to the advice he provided to them. Regarding the third party claim Skagen did not provide legal advice to Messier regarding the guarantee.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6" w:name="Legislation Cited_19"/>
      <w:bookmarkEnd w:id="1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8"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817" w:history="1">
        <w:r>
          <w:rPr>
            <w:rFonts w:ascii="arial" w:eastAsia="arial" w:hAnsi="arial" w:cs="arial"/>
            <w:i/>
            <w:color w:val="0077CC"/>
            <w:sz w:val="20"/>
            <w:u w:val="single"/>
            <w:shd w:val="clear" w:color="auto" w:fill="FFFFFF"/>
            <w:lang w:val="en-US" w:eastAsia="en-US" w:bidi="ar-SA"/>
          </w:rPr>
          <w:t>R.S.C. 1985, c. B-3, s. 244</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7" w:name="Counsel_27"/>
      <w:bookmarkEnd w:id="1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Thomas Harding.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Rene Lawrence Messier: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Arthur Wayne Skagen: Patrice Abrioux and Timothy Wong.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7"/>
      <w:bookmarkEnd w:id="188"/>
      <w:r>
        <w:pict>
          <v:line id="_x0000_s1170"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W.G. BAKER J."/>
            <w:bookmarkEnd w:id="189"/>
            <w:r>
              <w:rPr>
                <w:rFonts w:ascii="arial" w:eastAsia="arial" w:hAnsi="arial" w:cs="arial"/>
                <w:b/>
                <w:color w:val="000000"/>
                <w:sz w:val="30"/>
                <w:lang w:val="en-US" w:eastAsia="en-US" w:bidi="ar-SA"/>
              </w:rPr>
              <w:t>W.G.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Until May 4, 2000, the defendant Rene Messier was the owner of all of the shares of Connaisseur Marketing Research Systems Inc. ("CMR"). CMR operated a Maaco-franchised painting, repair and auto body shop in Delta,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May 4, 2000, Zia Ansari and his wife Yasmeen Ansari (collectively referred to in these Reasons as "the Ansaris") purchased the shares of CMR from Mr. Messier. Arthur Skagen was a practicing lawyer at the time and he acted on behalf of the Ansaris in relation to the share purchase transaction. He prepared the closing documents that were executed by the parties on May 4, 2000, including a Share Purchase Agreement ("the SPA") and an Addendum to the SPA ("the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action, the Ansaris allege that prior to the closing date Mr. Messier made representations to the Ansaris about CMR's financial situation that were false. In particular, the Ansaris allege that Mr. Messier provided them with a document -- referred to by the parties as "the Budget" and marked Exhibit 3 at trial -- on which they say they relied in deciding to agree to purchase the shares and enter into the SPA. The plaintiffs allege that the information in the Budget was false and that Mr. Messier intentionally deceived them. The plaintiffs also allege that Mr. Messier breached certain warranties included in the SPA. They seek rescission of the Share Purchase Agreement and a return to them of the purchase monies paid to Mr. Messier; or in the alternative,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Messier has counterclaimed against the Ansaris for the balance owing on a $90,000 vendor's take-back loan ("the take-back loan") and for $50,000 he paid to CMR's bank, the Canadian Imperial Bank of Commerce ("CIBC") to satisfy a claim against him on his personal guarantee of CMR's operating line of credit ("the LOC").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As against Mr. Skagen, the plaintiffs have alleged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also allege that in agreeing to act on behalf of the Ansaris, Mr. Skagen placed himself in a conflict of interest arising from his past and ongoing business dealings with Mr. Messier.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Messier has brought Third Party proceedings against Mr. Skagen. He was given leave to amend his Third Party Notice during the trial. He alleges that Mr. Skagen provided legal advice to him about his guarantee of the LOC and that the advice provided was negligent or in breach of a fiduciary duty owed by Mr. Skagen. Mr. Messier alleges that Mr. Skagen advised Mr. Messier to leave his guarantee in place so that the share sale would proceed and Mr. Messier would have funds available to invest in a venture referred to by the parties as "Modern Groove Entertainment ("MG"). Mr. Messier also alleges that Mr. Skagen breached an agreement to compensate Mr. Messier by paying to him $75,000, the sum Mr. Messier had invested in shares of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Messier denies having made false representations to the Ansaris in the form of the Budget and denies that the Ansaris relied on the Budget in agreeing to enter into the SPA. Mr. Messier also denies the breach of any warranty in the SPA. Mr. Messier says that if he did breach any of his obligations, the Ansaris failed to mitigate their damages and by their own volition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Skagen says that he fulfilled the terms of his oral retainer contract with the Ansaris and provided legal services to them that met the standard required of a reasonably skilled and competent solicitor. Like Mr. Messier, Mr. Skagen says that the Ansaris failed to mitigate their damages by declining to accept an offer from Mr. Messier to forfeit a $50,000 deposit and thereafter be released from the contract to purchase the shares. Mr. Skagen also alleges that by their actions, the Ansaris intentionally or negligently caused the business of CMR to fail and thereby caused or contributed to their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Mr. Skagen denies having provided legal advice to Mr. Messier in relation to the SPA and in particular, denies having advised Mr. Messier to leave in place a personal guarantee of CMR's LOC. Mr. Skagen denies that he gave advice to Mr. Messier to proceed with the transaction with an ulterior motive relating to a possible investment by Mr. Messier in MG. Mr. Skagen denies having agreed to repay to Mr. Messier any part of Mr. Messier's investment in MG. He says that if Mr. Messier suffered any loss, it was caused or contributed to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this case, the parties have provided conflicting testimony about many events. It has been necessary to resolve at least some of these conflicts in order to make findings of fact on issues raised by the pleadings. Resolving the conflicts makes it necessary to assess the credibility of the respective parties; and as the trial progressed, problems with the credibility of all parties became evident. Each party gave lengthy direct testimony and was thoroughly cross-examined, providing the court with the opportunity to see, hear and assess the witnesses. There are also documents in evidence that assist in assessing the reliability and consistency of the oral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Nearly nine years had passed between the events about which the parties gave evidence and the start of this trial. Such a long passage of time would inevitably affect the ability of witnesses to recall events with precision; even if as in this case, they were aware at the time, or very shortly thereafter, that the events would be the subject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and Mrs. Ansari demonstrated an inability to recall many relevant events as well as selective recall. Both gave vague or unresponsive testimony in relation to many matters they might be expected to recall with some clarity, while purporting to recall in exacting detail a few events that they perceived to be helpful to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Ansari claimed, when confronted with apparent inconsistencies between his evidence at trial and earlier testimony on his examination for discovery, that his brain is not in compartments; that he has trouble distinguishing among things he knew in 2000, or 2003 or 2007; and that he has difficulty remembering dates. He testified that he could not remember things that had happened in 1999 and 2000 because it was so long ago. Mrs. Ansari's explanation for different versions of events given on examination for discovery at trial was simply that she recalled different things at different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ability to recall was not assisted by the manner in which their evidence was elicited in direct examination. In the case of Mr. Ansari, for example, direct examination focused his attention on an Agreement of Purchase and Sale of a Business dated March 27, 2000 ("the second Agreement") as if it was the first contract between Mr. Ansari and Mr. Messier, even though there had been an earlier Agreement of Purchase and Sale of a Business ("the first Agreement") signed on March 18, 2000. Mr. Ansari was not asked in chief about many matters relevant to the issues in the pleadings. It was not until Mr. Ansari was cross-examined that he was referred to numerous relevant documents he had signed between March 17 and 27, and after March 27 but prior to April 12,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Statement of Claim in these proceedings was filed on June 28, 2000, less than two months after Mr. and Mrs. Ansari signed the closing documents to complete their purchase of the shares of CMR. In the Statement of Claim the plaintiffs alleged that "On or about 01 February ... they retained Mr. Skagen."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difficult to believe that Mr. and Mrs. Ansari could have believed that assertion to be true at the time the Statement of Claim was filed. The evidence establishes beyond doubt that Mr. Ansari had never even met Mr. Skagen until near the end of March 2000 and that Mr. Skagen was not retained by Mr. and Mrs. Ansari until the second week of April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Statement of Claim, the Ansaris also alleged that at the time they retained Mr. Skagen they had had only preliminary discussions with Mr. Messier about buying the CMR shares. There is undisputed evidence that before Mr. and Mrs. Ansari hired Mr. Skagen, Mr. Ansari had already signed the first Agreement and the second Agreement; and had already removed most of the "subject-to" clauses included for his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Mr. Skagen attached two appendices to his written closing submission setting out examples of apparent inconsistencies in the testimony of Mr. and Mrs. Ansari and Mr. Messier -- inconsistencies in testimony given at trial and between testimony given at trial and their examination for discovery evidence. I do not propose to reproduce the lengthy list of examples or to comment on all of them. I am satisfied, however, that with few exceptions, the examples provided by counsel have 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Ansari testified that he was not given any CMR financial statements until after he paid a $50,000 deposit. Later in his testimony, he conceded that the deposit was not paid until April 12, 2000, almost a month after he had received copies of CMR's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is only one of the many instances in which the testimony of one or both of the Ansaris was contradicted by documentary evidence; was internally inconsistent; or was inherently improbable. Some of their testimony was contradicted by that of Mr. Morrison, a lawyer from whom they sought advice prior to completing the purchase of the shares of CMR. Mr. Morrison was called to testify in the plaintiffs' case. Mr. Morrison struck me as a careful witness with no motive to deceive.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satisfied that Mr. and Mrs. Ansari deliberately refrained from complying with their obligation to produce all relevant documents in their possession or control prior to trial. During trial, they produced for the first time numerous documents without an adequate explanation for the failure to comply with their obligations to make disclosure prior to trial. I am satisfied that the Ansaris' omission to produce the documents earlier was remedied at trial only because the plaintiffs came to believe that the documents would assist them; in particular, would assist them in an attempt to provide a factual foundation for the evidence of an accounting witness on whose opinions they hoped to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that Mr. Ansari provided false or intentionally misleading information about the plaintiffs' financial situation in a financial statement he provided to CIBC; and in a financial statement he and Mrs. Ansari both signed in support of their application to be approved as Maaco franchisees. Mr. Ansari agreed in cross-examination that he had put false information in his financial statement because he wanted to make the application look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Ansari swore an affidavit in support of an application to this court for indigent status in which he stated that the couple had paid all of their money to Mr. Messier for the purchase of the CMR shares in May 2000. This evidence contradicts the information in the financial statements referred to above. In addition, Mr. Ansari agreed in cross-examination that after he and Mrs. Ansari closed the doors of CMR's business in September 2000 he spent $10,000 on a pilot's training course, and the family continued to live off their savings for a time. Mr. Ansari said in cross-examination that he had between $15,000 and $30,000 left after the business was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general, I found Mr. and Mrs. Ansari to be unreliable witnesses both by reason of poor recall -- particularly in the case of Mr. Ansari; and a demonstrated willingness to distort and exaggerate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were also problems with Mr. Messier's credibility. Mr. Messier testified about business practices -- altering the names of customers whose accounts payable were long overdue in order to "re-age" the accounts in reports provided to CMR's bank -- that he claimed to be legitimate but which I am satisfied he knew to be a questionable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Messier changed his testimony during the trial when problems in his earlier version of events were demonstrated in cross-examination. One example relates to his day-book and whether the entries in it were made contemporaneously or after the fact. Although he initially testified that all of the entries had been made at the time the events occurred, it became obvious that that was not so; and eventually he agreed that some entries were likely made weeks or even months after the events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confronted with inconsistencies or errors in his testimony Mr. Messier sometimes resorted to attempts to distract attention from his behaviour; or appealed for sympathy from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Messier testified that he had been deliberately evasive when testifying under oath at his first examination for discovery and that some of the answers and claimed that he had given incomplete or false answers to some of the questions asked on discovery. There were significant discrepancies between answers given by Mr. Messier on his examinations for discovery; and testimony he gave at trial. The fact that Mr. Messier was prepared to lie under oath, and then attempt to justify his deceit by blaming his actions on another, must cause the court to scrutinize his testimony very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Skagen's testimony revealed fewer inconsistencies and a greater degree of inherent probability than that of the Ansaris or Mr. Messier. This may in part be because he readily agreed he had limited recall of many of his interactions with the Ansaris in 2000 and by time of trial was relying on the documents he prepared at the time; his appointment book; his law firm's statement of account; and his recall of his usual practice when handling similar transactions. Mr. Skagen could recall more clearly some of his dealings with Mr. Messier.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there were matters made known to the court about events subsequent to the transaction in issue that must make the court cautious about accepting Mr. Skagen's testimony, in particular events that led to Mr. Skagen losing his status as a lawyer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Skagen was called to the British Columbia bar in 1989. In March 2003, the Law Society of British Columbia commenced an investigation into Mr. Skagen's practice. A citation alleging unprofessional conduct was issued in September 2003 and a second citation followed in December 2003. Mr. Skagen stopped practising law on September 8, 2003 when he provided an undertaking to the Law Society of British Columbia to refrain from practicing pending disposition of the citations.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April 6, 2005, Mr. Skagen provided an undertaking to the Law Society never to apply for reinstatement. He signed an Agreed Statement of Facts in which he admitted misappropriation of client trust funds. The Agreed Statement of Facts does not specifically refer to Mr. Skagen stealing clients' money and Mr. Skagen denied having done so in testimony at this trial. He testified that he used funds held in trust for some clients for the benefit of other clients. However, in agreeing to compensate clients whose trust funds had been misappropriated by Mr. Skagen, the Law Society's Special Compensation Committee found there had been an intention to deceive on the part of Mr. Skagen.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Skagen testified that he had been suffering from depression resulting from significant financial and professional reverses in his life and I accept that testimony. However, the rest of the explanation Mr. Skagen offered for his conduct was unsatisfactory. He claimed a burglary at his office and the theft of a large amount of cash belonging to an underworld client from his office safe led him to resort to the misappropriation of trust funds. However, at least some of the misappropriations referred to in the Law Society Agreed Statements of Facts pre-dated the date on which Mr. Skagen testified the burglary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Given the unreliability of the testimony of Mr. and Mrs. Ansari and the problems with the credibility of all of the parties as witnesses, the court must do its best to resolve the testimonial disputes and weigh the evidence. In doing so, the comments of the Court of Appeal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[1951] B.C.J. No. 152</w:t>
        </w:r>
      </w:hyperlink>
      <w:r>
        <w:rPr>
          <w:rFonts w:ascii="arial" w:eastAsia="arial" w:hAnsi="arial" w:cs="arial"/>
          <w:color w:val="000000"/>
          <w:sz w:val="20"/>
          <w:lang w:val="en-US" w:eastAsia="en-US" w:bidi="ar-SA"/>
        </w:rPr>
        <w:t>, at paras. 9 to 11 are of assistance, and in particular, the following passage from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the real test of the truth of the story of the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Zia Ansari was born in 1951 and grew up in Pakistan. At trial, Mr. Ansari testified that he completed a university degree in avionics in 1973 after which he joined the Pakistan Air Force as a fighter pilot. In 1981 and 1982, he spent a year in the USA training to become a commercial pilot and qualifying for an air transport licence. After completing his training, Mr. Ansari flew as a commercial pilot in Pakistan for some years and then accepted a job with United Arab Emirates Airline, based in Dubai.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Yasmeen Ansari was also born and grew up in Pakistan. She completed a university degree in microbiology and chemistry, after which she trained with the International Civil Aviation Organization and qualified to work as an air traffic controller. She worked as an air traffic controller for the Pakistan Civil Aviation Authority for about 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satisfied that the problems with the testimony given by Mr. and Mrs. Ansari I commented about in relation to the credibility of the witnesses are not due to unfamiliarity with the language in which both testified. During trial, Mr. and Mrs. Ansari demonstrated fluency in the English language. Mrs. Ansari testified that from elementary school through her training as an air traffic controller, all of her schooling was in English and that the primary working language of air traffic controllers is English. Mr. Ansari testified that much of his schooling was in English; that he has spoken English a good part of his life and that in 2000, at the time the events that feature in this lawsuit occurred, he was comfortable reading, writing and speaking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Zia and Yasmeen Ansari have two children -- their daughter was born in 1980 and their son in 1987. In 1987, Mrs. Ansari and the children moved with Mr. Ansari to Dubai. Mrs. Ansari was not employed outside the home after this move. She managed the family's household finances; Mr. Ansari took care of the banking. Mr. Ansari testified that he and Mrs. Ansari jointly purchased real estate in Pakistan.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Between 1993 and 1996, while living in Dubai, the Ansaris and their children made several extended visits to Canada -- a month or two at a time -- and found they liked the country very much. Mrs. Ansari wanted to leave United Arab Emirates before the couple's oldest child finished high school, because there was no university in Dubai and their daughter would have to leave the country. The family applied to immigrate to Canada and arrived in Canada as landed immigrants in September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family had accumulated savings while living in Dubai and lived on those savings after they arrived in Canada. Mr. Ansari investigated the prospects for employment as a pilot in Canada. He said that he would have to take further training to get a Canadian pilot's licence and that he thought that some of the things he would have to learn were irrelevant; for example, navigating by the stars. He said he did not want to put his head down and study so hard to learn things he would never use and that in any event, it would be hard to find a job as a pilot in Canada. Mr. Ansari decided to go into business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and Mrs. Ansari were vague about the assets and savings they had accumulated before they came to Canada in 1996. Mr. Ansari initially testified in cross-examination that the family had approximately $250,000 in savings when they came to Canada. When questioned in some detail about how the family could have lived on those savings for four years and still have $200,000 left to purchase a business in 2000, he said that perhaps they had had $300,000 in savings when they came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and Mrs. Ansari attempted to portray themselves as having been entirely ignorant of all matters financial and legal in 2000. However, Mr. Ansari's educational attainment, history and professional background indicate he is an intelligent and not unsophisticated individual. At trial, he said that he did not know in the spring of 2000 what a "line of credit" was, although at his examination for discovery he had testified that he "had some idea" about what a line of credit was before the spring of 2000. He also claimed at trial that he did not know what a personal guarantee was, but on discovery had said that perhaps he had given a personal guarantee prior to the spring of 2000; perhaps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Ansari testified that in 2000 he did not know what shares in a company were; but admitted that shortly after arriving in Canada in 1996 he had incorporated, without the assistance of a lawyer, WITO Canada Ltd.; a company through which he set up and attempted to market internet-based training modules. Mr. Ansari called this business Surrey Technical Training School. He developed a software program for use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Ansari testified at trial that WITO Canada Ltd. was not successful and that the business generated no income. He completed two separate financial statements in 2000, however, in which he described himself as the "manager" of WITO Canada Ltd.; and reported that he had been paid a salary of $24,000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Mrs. Ansari testified that after coming to Canada in 1996, she did not work outside the home. She volunteered at her children's schools and helped raise funds for a community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and Mrs. Ansari testified that in 1999 they decided they had to purchase a business while they still had some savings left. Although at his Examination for discovery, Mr. Ansari had testified that he had no idea in 2000 how much money the couple had to invest in a business; that he could not even say if they had a million dollars to invest; he testified at trial that they had about $200,000 available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and Mrs. Ansari testified that their plan was to purchase a business in which they could both be actively employed. Mrs. Ansari testified that she and her husband knew that with training and 100% effort, they could do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Mrs. Ansari was involved in the search for a likely business to purchase and at times took a very active part in negotiations, it is clear that with her blessing, Mr. Ansari took the lead role. Mrs. Ansari said she trusted her husband completely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and Mrs. Ansari first worked with a broker from Sutton Realty. Eventually -- Mr. Ansari was vague about the timing -- the plaintiffs retained the services of real estate broker Michael Doherty of HomeLife Benchmark (Fleetwood) Realty Corp. ("HomeLife") to act as their agent and to assist them in finding a business to purchase. A copy of a document titled "Exclusive Buyer's Agent Contract" was entered into evidence. It is dated February 18, 2000 and signed by Mr. Doherty and Mr. Ansari. The agent's remuneration is stated to be "Nil" but Mr. Ansari testified that he agreed to pay Mr. Doherty a fee of $10,000 if the couple purchased a business that he found for them. Mr. Doherty was assisted by William (Bill) Godwin, who was a business broker at HomeLife. Mr. Ansari said he understood that Mr. Godwin was an accountant and that his role was to assist the Ansaris in assessing the financial aspects of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Neither Mr. Doherty nor Mr. Godwin was called as a witness by the plaintiffs; although I am satisfied that both of these witnesses had relevant testimony to offer the court on many of the disputed issues of fact. Mr. Ansari testified that during the relevant period in the spring of 2000, he met or spoke with Mr. Doherty and Mr. Godwin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Plaintiffs' counsel provided no satisfactory explanation for the plaintiffs' decision to refrain from calling these witnesses; his submission was that the other parties could have called Mr. Doherty or Mr. Godwin as witnesses if they wished to do so. Mr. Ansari said in his testimony that he came to believe that Mr. Doherty switched sides near the end of the share purchase transaction and joined in a conspiracy with Mr. Messier and Mr. Skagen but he offered no evidence of anything said or done by Mr. Doherty to justify his belief. Mr. Ansari said nothing about Mr. Godwin having been part of a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evidence is that Mr. Doherty and Mr. Godwin were the Ansaris' agents throughout the relevant period. Mr. Ansari agreed in cross-examination that he had relied on Mr. Doherty for business advice, including whether CMR's business was a good business, and that Mr. Doherty gave him advice about the price he offered to pay for the shares of CMR. Mr. Doherty prepared the first and second Agreements and most of addenda to remove the "subject-to" clauses. He witnessed the signatures of the parties on most of the documents signed before the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Catalyst Paper Corp. v. Companhia de Navegacao Norsul</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[2007] B.C.J. No. 919</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2007 BCSC 610</w:t>
        </w:r>
      </w:hyperlink>
      <w:r>
        <w:rPr>
          <w:rFonts w:ascii="arial" w:eastAsia="arial" w:hAnsi="arial" w:cs="arial"/>
          <w:color w:val="000000"/>
          <w:sz w:val="20"/>
          <w:lang w:val="en-US" w:eastAsia="en-US" w:bidi="ar-SA"/>
        </w:rPr>
        <w:t>, a decision involving entitlement to a deposit, the issues before the court were whether a contract had been entered into and if so, whether it had been repudiated by the purchaser. At paras. 61 and 62, Justice Masuhara commented on the defendant purchaser's failure to call as witnesses two persons who had represented the defendant in negotiations with the plaintiff vendor, as follows:</w:t>
      </w:r>
      <w:r>
        <w:rPr>
          <w:rFonts w:ascii="arial" w:eastAsia="arial" w:hAnsi="arial" w:cs="arial"/>
          <w:sz w:val="20"/>
          <w:lang w:val="en-US" w:eastAsia="en-US" w:bidi="ar-SA"/>
        </w:rPr>
        <w:cr/>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key persons who represented Norsul in the subject negotiations were not called as witnesses by Norsul. Mr. Baroncini was listed on the defendant's witness list and attended each day of trial until his day to appear, his absence was not explained. As well, Mr. Roberts, who conducted a significant amount of the negotiations on behalf of Norsul, was also not called by Norsul. No reasons were provided for his lack of appearance. It is clear that both men had personal knowledge of key facts in issue and would have been able to give material evidence on the issues in question.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it is appropriate to draw an adverse inference that the evidence of Mr. Baroncini and Mr. Roberts would have adversely affected Norsul's case with respect to the key questions in this action. I also add that the strength of Mr. Smith's arguments were diluted by the absence of the testimony of these two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comments of Justice Masuhara are apt in this case. I consider it appropriate to draw an adverse inference that the evidence of Messrs. Doherty and Godwin would have contradicted that of the plaintiffs in relation to several key issues in this action. Those issues include whether the Ansaris relied on Mr. Skagen to provide them with advice about the financial viability of CMR and business aspects of the share purchase transaction; the circumstances of the preparation and delivery to Messrs. Doherty and Ansari of the Budget (Exhibit 3), what Mr. Ansari was told about that document by Mr. Messier and by Mr. Doherty, and whether the plaintiffs relied on the Budget in deciding to proceed with the purchase of the CMR shares. Mr. Doherty and Mr. Godwin also had potentially important evidence to give about discussions they had with Mr. and Mrs. Ansari in the period April 25 to 27; and why Mr. and Mrs. Ansari decided to proceed with the purchase of the shares despite the misgivings they had expressed to Mr. Messier, Mr. Skagen and a lawyer, Murray Morrison, from whom they sought legal advice on April 26. I conclude that the evidence of Mr. Doherty and Mr. Godwin on at least some of these issues would not corroborate the testimony of Mr. and Mrs. Ansari or support the claims made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nine to twelve months prior to February 2000, with the assistance of one broker or another, the Ansaris investigated several potential businesses, including a Dairy Queen restaurant and two Petro-Canada gas stations. Mr. Ansari could not recall why they did not purchase the Dairy Queen. After investigating the Petro-Canada stations, the couple testified they had concerns about possible liability for soil contamination caused by fuel leaks from the underground storage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Their investigation of the gas stations caused the Ansaris to become interested in the possibility of purchasing an auto repair business. One day they drove by a Maaco Auto Painting and Bodyworks business. That prompted Mr. Ansari to research Maaco franchise operations on the Internet. He decided a Maaco franchise business looked promising.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part of his research, Mr. Ansari visited a web-site set up by Lloyd Shears for his Vancouver-based business called "FranNet". Mr. Shears' letterhead describes FranNet as "The Franchise Connection". Mr. Shears had information on his web-site about the Maaco business in Delta owned by CMR.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Messier testified at trial that he had been preparing to sell his business for several years. On February 15, 2000, Mr. Messier entered into a "consulting agreement" with Mr. Shears and agreed to pay a consulting fee of $40,000 to FranNet if a client referred to Mr. Messier by FranNet purchased Mr. Messier's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Ansari said he could not recall his dealings with Mr. Shears.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conclude that after reading information about CMR's business on FranNet, Mr. Ansari contacted Mr. Shears by telephone or e-mail and asked for more information. On February 26, 2000, Mr. Shears sent Mr. Ansari some documents about CMR.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Shears did not testify at trial and the communications from him to Mr. Ansari are not admissible for the truth of the statements made. They are, however, admissible for other purposes, including assessing the credibility of Mr. Ansari's testimony that in 2000 he did not understand the differences between an asset purchase and a share purchase; did not understand financial statements; did not know what a personal guarantee was; and did not know what a line of credit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documents sent by Mr. Shears to Mr. Ansari on February 26, 2000 are not in evidence, but the "Fax Cover Sheet"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is the Confidential Questionnaire which I mentioned. The #1 Maaco franchise in Canada is for sale. Last year it showed net profit (before tax) of $194,000. The asking price is $473,000. There is up to $250,000 in financing available for this business. Please let me know if you would like to follow-up on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Ansari wrote the words "Report from Qualified CGA" on a copy of Mr. Shears' February 26, 2000 facsimile message. He could not recall why he wrote the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February 28, 2000, Mr. Shears again responded by e-mail to inquiries from Mr. Ansari. The response indicates that Mr. Ansari had asked Mr. Shear if the quoted asking price was likely to be negotiable; the details of financing that might be available including a reference to bank financing to be "guaranteed" by the "Government" and the purchaser. Mr. Shears' response indicates that Mr. Ansari had told him that the Ansaris had $200,000 of their own money available for the purchase. Mr. Shears suggested that Mr. Ansari could apply for a "line of credit" and/or the vendor could be asked to provide some of the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Shears also responded to an inquiry from Mr. Ansari about an asset sale versus a sale of shares. Mr. Shears stated that the sale price could be lower for a share sale, but that the bank would require Mr. Ansari to use a house or other asset to "guarantee" the entire purchase price. He also stated that with a share sale, the bank would want security for any loan and would not consider the business' equipment as collateral.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Ansari and Mr. Shears communicated again on February 29, 2000 about environmental studies and health and safety issues. It appears from Mr. Shears' response that Mr. Ansari had, by this time, had access to some information about CMR's sales and profits in past years. Mr. Shears stated in his February 29, 2000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the reason for the change in sales and profits in the last years. First of all, as sales go up in a business, so do the profit margins. He was probably able to do more sales with the same staff, therefore more of the dollars fell to the bottom line. However, you ask a very important question, and it is necessary that this be answered to your satisfaction. And before you buy any business, you should have your own accountant go over the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 financial records are up to date, and the last 3 years or more, if you wish, can certainly be viewed by any potential buyer. However to do this, the owner will want an agreement of purchase and sale in place, as well as a deposit. This deposit of course would be held with his lawyer, "in trust", and refunded to you should you decide not to buy the business. If you do buy the business, the deposit would become part of the purchase price. I hope this answers your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Ansari agreed in cross-examination that he understood that Mr. Shears was recommending that he hire an accountant to review the financial information in relation to any business that he was considering purchasing. He said he could not recall whether Mr. Doherty also advised him to hire an accountant. He said he did not know why he did not hire an accountant. I conclude that Mr. and Mrs. Ansari did not want to incur the expense of hiring an accountant and were satisfied that they had sufficient financial acumen to evaluate the business themselves, with the assistance provided by Mr. Doherty and Mr. Godwin.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infer that Mr. Ansari told Mr. Doherty about the information he had received from Mr. Shears and asked Mr. Doherty to investigate CMR's Maaco franchise to see if it was a viable business. Mr. Ansari could not recall what Mr. Doherty told him about the business, but recalled that Mr. Doherty suggested meeting with the owner. He recalled that Mr. Doherty went alone to the first meeting with Mr. Messier and brought back some "papers" which he gave to Mr. Ansari. Mr. Ansari could not recall what the papers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Based on his investigations on the Internet, and presumably his exchanges with Mr. Shears, Mr. Ansari told Mrs. Ansari that the Maaco franchise was an "awesome" franchise; that the two of them could work together in the business; that it would be quite simple to learn to operate the business; and that they could generate income to pay for household expenses and their children's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Before beginning to relate the meetings and negotiations that took place, I shall provide background information about Mr. Messier. Mr. Messier grew up in a small town in Alberta. He left school after Grade 10 and took training to be a mechanic. He lived in Calgary for some years and while there worked in real estate development and also owned a business that did coupon marketing. He testified that after the events that feature in this lawsuit he became a "neuro-linguistic programmer" and hypnotherapist and has patented equipment for hypnotherapy. Mr. Messier also testified about his earlier involvement in bringing a "pre-paid law" business into British Columbia. Mr. Skagen testified that he was not involved in that business; his evidence is uncontradicted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coupon marketing business Mr. Messier was operating in the late 1980s involved a lot of travelling, which Mr. Messier said placed a strain on his family life. One of his marketing clients owned a Maaco shop so Mr. Messier knew a little about the business. He learned there was a Maaco franchised-business in Delta, B.C. for sale and he and his wife decided to buy it. Mr. Messier moved to Surrey, B.C. in May 1987 and through CMR purchased the franchise for the Maaco auto repair, painting and body work shop at 11947 95th Avenue in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From the documents included in the materials entered into evidence by Mr. Messier I conclude that the head office of Maaco is in the USA, but there is a Canadian company or subsidiary -- Maaco Systems Canada Inc. ("Maaco Canada") that has the right to licence franchises in Canada. Each Maaco-franchised shop operates out of premises owned or leased by the franchisee, but approved by the franchisor. A franchise agreement permits the franchisee to use the Maaco name and trademarks; and permits and obliges the franchisees to purchase and utilize Maaco equipment, including auto paint spray booths; and other products and methods in their business operations. Initial franchise fees are paid; as well as ongoing royalties based on volume of sales; and a separate fee as a contribution to the cost of centralized marketing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Messier testified that under his management, CMR's business thrived -- within three years the shop in Delta was the top Maaco franchise in Canada; and by the fifth year, it was the top Maaco franchise in North America. In his Opening Statement, Mr. Messier referred to the business as a "jewel of a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assume that the Maaco designations referred to by Mr. Messier were based on gross sales revenues rather than net profits. The first financial statements for CMR in evidence are for the year ending July 31, 1996. All of the financial statements are unaudited. The statement of operations for the year ended July 31, 1996 records that in the previous year (1995), CMR reported a net loss of $4.042. In 1996, the company reported net income of $15,212. The company reported a net loss of $20,248 in 1997; a net loss of $526 in 1998; and a net loss of $6,942 in 1999. Even disregarding depreciation expenses and something referred to in the unaudited statements as "amortization" expenses, the financial statements indicate that the company had income from operations of $9,576 in 1995; $43,061 in 1996; $15,523 in 1997; and $35,276 in 1998. The 1999 Financial Statement did not segregate income from operations and income from other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According to the financial statements, the company paid a salary to Mr. Messier as "owner" during the years 1995 to 1998, in the range of $30,000 to $32,000. The 1999 Financial Statement did not segregate out salary paid to "owner" so it is not possible to ascertain what the company paid to Mr. Messier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All of the Financial Statements disclose bank indebtedness. At year end in 1999 (July 31), CMR owed $69,990 to its bank and had, in addition, trade accounts payable in excess of $90,000 and wages payable in excess of $48,000. Notes to the financial statements in years prior to 1999 indicate that the bank debt was a demand loan. Mr. Messier testified that the bank indebtedness was the operating line of credit from the CIBC (previously designated as "the LOC"). A review of the financial statements indicates that the bank debt had increased significantly in 1998 and 1999 over prior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Messier testified that he had been making preparations to sell his business for several years prior to 2000. He testified that he was bored with the business. Mr. Messier knew the man who owned the rights to establish Maaco franchises in Canada and that in 2000, Mr. Messier had an opportunity to purchase those rights or the western Canada rights, but would need to sell his own business in order to raise the necessary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Messier discussed a potential sale with CMR's accountant at the time -- Eric Vanderluit. Mr. Messier anticipated that a purchaser would likely be interested in an asset purchase, because he understood that a small business loan, guaranteed by the federal government, would be available to an asset purchaser. Mr. Messier testified that throughout his dealings with the Ansaris he attempted to persuade them that they should purchase the assets rather than the shares; but they could not be persuaded to accept his advice and insisted on a share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Although Mr. Messier maintained that the business under his management was successful and profitable and had a bright future, it is clear from other testimony he gave; the testimony of Violetta Mecham, the CMR employee who handled the day to day-bookkeeping for CMR; and CMR's unaudited financial statements; that managing cash flow required constant vigilance. Mr. Messier conceded that CMR was having a challenging year, in terms of profitability, in 2000. Ms. Mecham testified that at times cheques payable to suppliers had to be held back until there was enough money in the bank to cover the cheques; Mr. Messier testified that he used credit cards to assist with cash flow for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1999 or 2000, Mr. Messier prepared several binders of information to be given to prospective purchasers. The binders contained newsletters and other Maaco publications and editions of or excerpts from industry magazines discussing the Maaco franchise network. The binder also included copies of CMR's unaudited financial statements for the years ending July 31, 1995, 1996, 1997, 1998 and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"Notice to Reader" provided by Mr. Vanderluit in the 1999 Financial Statement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compiled the balance sheet of CMR Marketing Research Systems Inc. (dba Maaco Auto Painting &amp; Bodywork) as at July 31, 1999 and the statement of operations and retained earnings for the year then ended from information provided by management. I have not audited, reviewed or otherwise attempted to verify the accuracy or completeness of such information. Readers are cautioned that these statements may not be appropriate for their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addition to the unaudited financial statements for the years 1995 through 1999, Mr. Messier included in each binder a "Profit and Loss Statement Summarized by Division and Department Current, YTD ("year to date"), and Ratios" for 12 periods ending July 31, 1999. In notes written on this document and in his testimony, Mr. Messier referred to this document as a "normalized" statement. In the binder it is also referred to as "Adjusted Financials". Mr. Vanderluit testified he had some involvement in the preparation of these documents. Mr. Messier included in the information package handwritten notes and explanations of many of the documents, including, in relation to the "normalized" statement, the following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is a summary of what the business actually yields to the owner at the present time. A 4 yr. analysis is also shown along with an informal estimate of value as calculated by my accountant! Also included are copies of in house weekly sales summaries and T.O. Head Office analysis of our sales. You will note the harmony in #'s from all 3 items -- accountants, W.S.B.R's and T.O. Head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normalized statements were produced from the accounting software used at CMR's premises; in other words, printed from a computer at the Maaco shop. Several versions of these sorts of statements are in evidence; produced at different times and for different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Messier said that the normalized statement of profit and loss included in the information package he prepared for potential purchasers is an indication of income that could potentially be realized if cost savings could also be realized. It is clear that "normalizing" the statement in the way Mr. Messier did results in a profit projection that significantly exceeds the historical level of profit recorded in the company's unaudited financial statements. Mr. Messier testified, for example, that the net profit -- the disposable income left for an owner/operator of the business -- could be $170,000 to $175,000 if certain efficiencies were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copies of some statements included in the binder -- apparently produced by Maaco Canada and titled "P. and L. Analysis for Shop 1101 for Period Ending March 31, 1997 and December 31, 1998 -- Mr. Messier highlighted certain items and added a footnote that states "These are the areas a new hands-on and excited attitude of a new owner will make real gains." and "These are our areas of cushion -- consistent with my normalized financials".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Messier testified, and reference is made in the documents, that part of the "normalizing" process is to remove from the expense side of the calculations "perks" such as expenses for a vehicle, for gas, for entertainment and for travel for Mr. Messier that had routinely been paid for by CMR and treated in the financial statements as business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Around the end of February 2000, Mr. Shears told Mr. Messier that he had been in contact with a prospective purchaser, whom he did not name, who was asking questions and wanted to see CMR's financial statements. Mr. Shears asked Mr. Messier about variations in sales figures from year to year. Mr. Messier testified that he and Mr. Shears had several telephone conversations between February 26 and March 1. Mr. Shears asked Mr. Messier if he could release the financial statements included in the binder to the interested buyer who was in contact with Mr. Shears. Mr. Messier said he wanted to meet the buyer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Messier testified that on March 13, 2000 he received a telephone call from Mr. Shears in which Mr. Shears said the buyer did not want to deal with FranNet. He told Mr. Messier that Michael Doherty of HomeLife would be contacting Mr. Messier.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Messier received a call from Michael Doherty on March 14. Mr. Messier testified that Mr. Doherty told him that the buyer he was representing did not want to pay a deposit as a condition of seeing the financial statements. Mr. Messier asked to meet with Mr. Doherty. Mr. Doherty went to the Maaco shop and succeeded in convincing Mr. Messier that Mr. Ansari was a serious potential buyer. Mr. Messier understood that Mr. Doherty was the purchaser's agent but agreed that if a sale proceeded, he would pay Mr. Doherty a 3%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next day, March 15, Mr. Messier met with Mr. Doherty and Mr. Ansari at the Maaco shop in Delta for about 90 minutes. Mr. Ansari testified that he could not recall his first meeting with Mr. Messier. He recalled quite a few meetings with Mr. Messier at which Mr. Doherty was also present but had little specific recall of any of the meetings. He said that he had only visited CMR's premises once before making his first offer to purchase the CMR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Messier testified in some detail about the meeting at the shop on March 15 with Mr. Ansari and Mr. Doherty. Mr. Messier recalled that he was impressed with Mr. Ansari's professional background; and also the information Mr. Ansari gave him about Mrs. Ansari's educational and professional achievements. He recalled being told that Mrs. Ansari had bookkeeping or accounting experience. Mr. and Mrs. Ansari both testified that Mrs. Ansari did not have any bookkeeping experience or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Ansari told Mr. Messier that he owned and operated an internet business and he gave Mr. Messier a business card for Surrey Technical Training School. Mr. Messier understood that Mr. Ansari and his wife were both planning to work in the Maaco business if they purchased it. Mr. Messier was concerned that Mr. and Mrs. Ansari might not be prepared to get their hands dirty working in the Maaco business -- a requirement for a successful franchise, in Mr. Messier's opinion -- but Mr. Ansari said he had done hands-on work with aircraft when he was a pilot.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Messier testified that at the meeting on March 15, Mr. Ansari said he wanted to purchase the shares of CMR rather than the assets, because he understood the purchase price would be less for shares than for assets. Mr. Messier told Mr. Ansari that in addition to the purchase price for the business, the purchaser would need to have working capital to operate the business. Mr. Ansari told Mr. Messier that in addition to the money he had available for the share purchase, he had additional funds in Canadian and offshore bank accounts and owned real estate in Lahore, Pakistan.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Messier testified that although he had not intended to provide financial statements to prospective buyers without the payment of a deposit, he was sufficiently impressed with Mr. Ansari that he gave a copy of the binder of information including the financial statements to Mr. Doherty and Mr. Ansari at the meeting on March 15. I accept this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At one point during his testimony at trial, Mr. Ansari asserted that he did not see any financial statements or other accounting information about the business until after he had delivered a deposit cheque in the amount of $50,000 to Mr. Skagen's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cross-examination, Mr. Ansari agreed that he had probably received the binder including the financial statements before he made his first offer to purchase the shares, although he could not recall if the financial statements he saw were copies of the ones included in the information binder entered as an exhibit at trial. Richard Pallen, a chartered accountant at a firm retained by plaintiffs' counsel in June 2000 testified that he and his associate had been given a copy of the binder, including the financial statements in June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Within an hour after Messrs. Doherty and Ansari left the meeting with Mr. Messier on March 15, 2000, Mr. Doherty returned to the shop and told Mr. Messier that Mr. Ansari wanted to buy CMR's business and asked how quickly the deal the deal could be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am satisfied that Mr. Ansari was very excited at the prospect of acquiring the business. Mrs. Ansari testified that her husband described the business as "awesome". She said she asked her husband a lot of questions about why he thought it would be a good business and he said he thought it would be small enough, and simple to learn, and that they could learn to do hands-on work and that it would make money so they could survive and pay for their children's education and be content. I am satisfied that Mr. Ansari was also anxious to proceed with the purchase as quickly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March 15, Mr. Doherty invited Mr. Messier to meet with him and Mr. Ansari for lunch at Ricky's restaurant on March 17. Mr. Ansari recalled very little about this meeting, but he did recall that one of his meetings with Mr. Messier took place at a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Messier testified that he took with him to the meeting at the restaurant a print-out of internal operating statements for the period ending February 29, 2000 and a list of problem accounts receivable. Mr. Messier said he took the accounts receivable report to the meeting because he understood Mr. Ansari wanted to purchase the shares of the company, so he wanted Mr. Ansari to be aware of the situation with some of the overdue accounts. He expected that Mr. Ansari would be having an accountant review the financial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For some time -- at least since July 1997 and probably for some years prior to that -- CMR had had an operating line of credit with the CIBC. The most recent set of terms and conditions relating to the credit facility were set out in a letter sent by CIBC to CMR dated January 12, 2000. According to the document, the terms were accepted by Mr. Messier on behalf of CMR on February 17, 2000. Both the January 12, 2000 letter and an earlier document refer to an unlimited personal guarantee from Mr. Messier held by CIBC as part of the security for CMR's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agreement in relation to the LOC specified that the credit facility was limited to the lesser of $75,000 and the total of 70% of trade accounts receivable, minus unremitted source deductions, taxes and other amounts owing to governments or governmental bodies in priority to the bank's security. The January 12, 2000 letter specified that in calculating the upper limit of the line of credit, CIBC would take into account only receivables outstanding less than 90 days. The letter specified that CMR was required to provide CIBC with an aged list of receivables monthly.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practice, CIBC did not insist on receiving lists monthly, but CMR did provide reports when requested to do so by the bank. Ms. Mecham prepared the reports under the direction of Mr. Messier. Both Mr. Messier and Ms. Mecham testified about a practice followed at CMR of "re-aging" certain accounts receivable when preparing reports for the bank. Mr. Messier testified that the bank officer with whom he dealt on behalf of CMR -- Peter Car -- was aware of this practice and had approved of it. I was told that sometime after 2000, Peter Car had been transferred to an offshore branch of the CIBC and was no longer living in North America and that was the reason he was not called as a witness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the "re-aging" process is obvious when sequential accounts receivable statements are compared, and CMR had maintained its CIBC LOC for some years prior to 2000, it appears that bank employees either did not scrutinize the accounts receivable reports submitted by CMR or at the very least turned a blind eye to the "re-aging" process I am about to describe.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re-aging process involved reclassifying some accounts that were outstanding for 90 days or more as current. These accounts would be assigned new account numbers. Ms. Mecham testified that the computer software used at CMR would not permit the "re-aging" of an account under an existing account number. So, for example, account number 54437 in the name of Kelly Holden with a balance owing of $3,477 appears under the "over 120 days" column on a print-out of aged accounts receivable as of 05-05-00. On a statement as of 05-30-00, a new account number -- 54941 -- has been assigned to a customer called "Miss Kelly Holden" and the same debt is listed under the "current" column.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Similarly a debt owed by Sedens Business Systems that had been outstanding for over 120 days appears as a current receivable under a new account number and the name "Debbie Sedens". An account owed by "Laye, Allan" for $5,685.86 that had been outstanding for over 120 days appears as a current receivable under a new account number and the name "Mr. A. Laye".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Messier testified that he only moved accounts from the over 90 days category if he was satisfied that the outstanding debt could and would eventually be paid; either because he was holding security for the debt -- still had possession of the vehicle on which the work had been done, for example -- or had an arrangement with the customer to set-off the bill against future services to be provided by the customer. In the case of customer Tim Skagen for example, who is the brother of the defendant Arthur Skagen; the agreement was that Tim Skagen, who was also a lawyer, would provide legal services to off-set the debt he owed to CMR.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I said earlier, Mr. Messier testified that he discussed the problem accounts receivable with Mr. Ansari and Mr. Doherty during their meeting at Ricky's restaurant on March 17. At trial, Mr. Messier identified several pages of notes about topics that he testified were brought to or written during and discussed at the meeting on March 17. One of the pages of notes was written on a Ricky's napkin. While most of the writing on the notes is that of Mr. Messier, some notations have been added by Mr. Ansari.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first three items were initially titled "Conditions"; that word was stroked out and the words "Subject To's" written over it. The three items are "Finance", Lease 5yr Term" and "View Franchise Agreement &amp; Qualify". Subsequent notes refer to shareholder loans; accounts receivable margin in relation to payables; "payroll is transferred as is with 'No Layoff'"; and a "guarantee against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one year". A second page of notes lists certain items of furniture and equipment titled "Not Included in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Messier testified that on March 17, he told Mr. Ansari that the next Maaco franchisee school would start on May 1. Mr. Ansari said he would like to complete the purchase of the shares a couple of weeks before May 1 so that he could get some experience operating the business before he went for training. On the Ricky's napkin, Mr. Messier made various notes including the words "Commission", "Legal", and "Adjustments" as well as various calculations that appear to refer to a purchase price of $419,000. Mr. Messier says that at this meeting on March 17, he and Mr. Ansari agreed on $419,000 as the price for the shares of CMR. He testified that Mr. Doherty mentioned a possible source of financing he knew about -- referred to as "Paramount".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Messier testified that the three men talked about getting a lawyer to draw up the necessary papers to document the sale. Mr. Doherty said that he could recommend two or three lawyers and that one had already been involved at the time Mr. Ansari was considering buying a Petro-Canada station. Mr. Ansari expressed concern about that lawyer's fee estimate of $10,000 to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Messier testified that he told Messrs. Doherty and Ansari that CMR's lawyer was Arthur Skagen and that Mr. Skagen's fees were really reasonable. Mr. Messier said that he would not be having any lawyer act on his behalf in the sale of the business; that he had not had a lawyer act for him in relation to previous sales and that he had no intention of paying legal fees or hiring a lawyer for himself. Mr. Messier testified that Mr. Doherty appeared to know or know of Mr. Skagen, and that Mr. Doherty recommended that Mr. Skagen be asked to prepare the closing documents on behalf of Mr. Ansari. Mr. Ansari could not recall whether it was Mr. Messier or Mr. Doherty who said that Arthur Skagen was a "top-notch"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Ansari testified that before he and Mrs. Ansari retained Mr. Skagen and during the time he was handling the share purchase transaction on their behalf they had no idea that he was the corporate lawyer for CMR or that he had done legal work for Mr. Messier. I consider it more probable than not that Mr. Skagen did give Mr. and Mrs. Ansari this information. In any event, I am satisfied that Mr. Messier told Mr. Ansari at the meeting on May 17 that Mr. Skagen was CMR's corporate lawyer and also that Mr. Skagen had also done legal work for Mr. Messier.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the evening of March 18 -- the day after the lunch meeting -- Mr. Doherty went to Mr. Messier's home and presented Mr. Messier with an Agreement of Purchase and Sale of Business (the first Agreement) on a form bearing the crest and letterhead of the Fraser Valley Real Estate Board. The form had already been signed by Mr. Ansari and his signature was witnessed by Mr. Doherty. Mr. Ansari is stated to be the purchaser and the subject matter of the agreement is stated to be "100% of the shares of Connaisseur Marketing Research Systems Inc." Most of the handwriting on the document is that of Mr. Doherty, but Mr. Messier added two clauses which were subsequently accepted by Mr. Ansari and those two clauses are in Mr. Messier's handwriting.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purchase price is $419,000, with a deposit of $50,000. Mr. Messier testified that he insisted on adding the words "To go into trust with Art Skagen upon removal of subject to finance". He said he had had bad experiences in the past with deposits going to brokers. The completion date and possession date are both specified as April 17,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relation to receivables and payables, the first Agreement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sale includes the receivables and payables as of the closing date. The seller agrees that the receivables will be a minimum of 10% higher than the payables and the receivables will have no accounts aged more than 90 days other than as of March 17,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There are several "subject to" clauses for the purchaser's benefit. One of the subject-to clauses provides for the purchaser to obtain financing in the amount of $250,000 at a rate acceptable to the purchaser by March 29, 2000. Mr. Messier said he was surprised that Mr. Ansari had given himself such a short time to arrange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Other subject clauses refer to the purchaser receiving a lease with a five-year term (Mr. Messier testified that the term of CMR's current lease had come to an end) and the purchaser being approved as a franchisee by Maaco on or before April 7, 2000. A further subject clause, added by Mr. Messier, provides for the purchaser to view and approve the accounts payable, accounts receivable and equipment on or before April 7, 2000. Mr. Messier also wrote in a clause providing that he would be allowed to adjust certain loans to reduce the shareholders' loan to approximately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is a clause in the first Agreement relating to preparation of a buy-sell agreement,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will be an integral part of a buy-sell agreement to be drawn up by the lawyer for the company. This buy-sell agreement must be approved by both buyer and seller or all deposit moneys will be returned to the purchaser. The parties agree to share the legal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first Agreement refers to the arrangements with HomeLife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has an agency relationship with HomeLife/Benchmark Realty and Michael Doherty, salesperson. The seller acknowledges no agency relationship but agrees to pay HomeLife/Benchmark (Fleetwood) Corp. a commission of 3% upon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Ansari testified that Mr. Doherty told Mr. Ansari that he wouldn't have to pay Mr. Doherty because Mr. Messier would pay a commission to HomeLife. Mr. Ansari said he told Mr. Doherty that he wanted to pay him; that Mr. Doherty was working for him. He said Mr. Doherty assured him that he would be looking after Mr. Ansari's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Ansari agreed in cross-examination that when he signed the first Agreement he knew that he was offering to buy the shares of the company; and not the assets; and that he knew there was a difference. He said that he knew that he would pay less to purchase the shares than to purchase the assets; but claimed that he did not understand that with a share purchase he would be acquiring the company's liabilities -- its debts and accounts payable -- as well as its assets. I conclude Mr. Ansari is being disingenuous in relation to this issue. He had made inquiries of Mr. Shears about purchasing shares versus assets. A subject clause in the first Agreement, reproduced above, includes a reference to "accounts payable". Mr. Messier testified, and Mr. Ansari did not dispute, that Mr. Messier attempted to convince Mr. Ansari to consider an asset purchase because although the price would be higher, it would be easier to get financing and there was a government program to assist small businesses. There are notes in evidence that corroborate Mr. Messier's testimony on this issue. Mr. Messier testified that Mr. Ansari and later both of the plaintiffs insisted on a share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Ansari testified he had little or no recollection of the efforts he made to obtain financing. He believes that he must have talked with Mr. Doherty and Mr. Godwin about financing, but could not recall the content of any of the discussions. He thought he went to see his own bank, the Bank of Montreal. He recalled that he went with Mr. Messier to a bank, perhaps Western Bank, but was not successful there. I am satisfied that he also accompanied Mr. Messier to a meeting with Peter Car at CIBC to discuss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After the first Agreement was signed, with Mr. Messier's encouragement, Mr. Ansari began spending time at the Maaco shop, meeting the employees, observing the operations and discussing the business with Mr. Messier.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CMR's landlord was Stanjean Holdings Ltd. ("Stanjean"). On March 21, Mr. Messier contacted Stan Hrescak, the owner of Stanjean, to discuss a new lease. Mr. Messier told Mr. Hrescak he would be selling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Messier testified that on March 22 Michael Doherty asked whether Mr. Messier could assist Mr. Ansari to get financing. Mr. Messier testified that on that day, he produced a 36 page print-out of financial information from CMR's accounting system and gave it to Mr. Doherty and Mr. Ansari. The first three pages of the 36 is the document that was marked Exhibit 3 at trial and referred to in the pleadings, and by the parties for purposes of identification as "the Budget". Mr. Messier testified that Mr. Doherty and Mr. Ansari said they wanted a cash flow statement to show to potential lenders.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Messier testified at trial that he told Mr. Doherty and Mr. Ansari that he could give them a budget with raw data, utilizing an average of the company's expenses spread out over 12 months. He said that in the first year under a new owner he expected sales would drop by 10%. Mr. Messier said he pointed out to Mr. Doherty and Mr. Ansari areas of expenditure where he believed savings could be made, such as management salaries. He said he gave the documents to Mr. Ansari and Mr. Doherty and said words to the effect of "Do what you want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Messier testified that he produced Exhibit 3 as a cash flow budget; that it is totally theoretical and could be any 12-month period and that it was intended to be a projection of what could be done if the Ansaris had a 10% drop in sales but also made significant reductions in expenses. He said some of the numbers he used were actual expenses and some were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this document -- the Budget -- that forms the foundation of the allegation of pre-contractual misrepresentation and deceit in the Statement of Claim. The document was created in a format produced by CMR's computer software system. It is titled "CMR Marketing Research Systems Inc. -- Profit and Loss Statement Summarized by Division and Department -- Budget Spread Sheet -- 12 Period(s) Ending July 31,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first page of the document has figures relating to Sales Income and Direct Costs. There are two columns of figures -- above the first someone has hand-written "YTD", meaning, as I understand it, "Year to Date"; above the second column a type-written date -- 08-31-99 appears; and directly beneath it, someone has handwritten "1st MOS". There are other handwritten notations on the document -- some added by Mr. Messier; others by Mr. Ansari. The second page of the document contains a listing of expenses. There is no reference to rent for the premises under the list of expenses, but Mr. Messier testified that an item referred to on the list as "Rent-Equipment" amounting to $60,000 is actually a reference to rent for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Exhibit 3 purports to project net operating income to July 31, 2000 of $132,124.76 or "without inefficiencies" $139,874.60. Some of Mr. Messier's handwriting appears to refer to a $70,000 operating line of credit; accounts receivable of $90,000; and accounts payable of $55,000.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Notations written on the document by Mr. Ansari indicate that at some point, he used this document to estimate the amount of money that he would be able to "take home" on a monthly basis. I do not believe, however, that he made these calculations or notations on March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Exhibit 3, Mr. Ansari wrote, for example "Inst $6000.96". He testified that that was a reference to the total of the monthly payments he would have to make to Mr. Messier and to Mr. Hrescak, on a vendor's take-back loan from Mr. Messier ("the take-back loan") and the loan Mr. Hrescak eventually agreed to make to the Ansaris ("the Hrescak loan"). The discussion about the take-back loan did not occur until later in March; and it was not until April that Mr. Hrescak emerged as a potential lender, so at least some of the notes added to the Budget by Mr. Ansari were added in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Based on Mr. Ansari's calculations, one can deduce that assuming the monthly profit that could be realized would be $11,120.14 and deducting from that figure the $6,000.96 Mr. Ansari would have to pay to Mr. Messier and Mr. Hrescak, Mr. Ansari projected his "take home" would be $5,800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does not take an expert in accounting to see that the figures used in Exhibit 3 differ significantly and obviously from the actual financial results in previous years, as revealed in the unaudited CMR financial statements that were included in the binder of information Mr. Messier had provided to Mr. Ansari and Mr. Doherty at their first meeting. The figures also differed from the monthly statements of profit and loss that Mr. Messier provided to Mr. Ansari in March and April 2000 for the months of February and March. Among the previously undisclosed documents produced by Mrs. Ansari during the trial was a "Profit and Loss Statement, Summarized by Division and Department, Current, YTD and 8 Ratios, 8 Periods Ending March 31, 2000." This document reported the year to date profit as only $16,233. It is difficult to believe that a reasonable person comparing the Budget to the actual reported results in the two current periods for which statements were provided; or to CMR's financial statements for prior years could have believed the Budget document to be a representation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When Exhibit 3 was produced, there were only 4 months remaining before CMR's July 31, 2000 year end. CMR's Direct Costs" for the year ending July 31, 1998 were reported on the company's unaudited financial statements as $612,856; on the 1999 statements Direct Costs were $566,632. Exhibit 3 assumed Direct Costs of only $491,250, a reduction from the previous year's result of $75,000. The biggest difference in the assumption used for Direct Costs was the projection of shop labour costs. In 1998, Shop Wages and Benefits were reported at $308,666; in 1999 at $285,586. Exhibit 3 used the figure $240,750 for shop labour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other assumed savings appear in a reduction in the cost of parts, towing and sublets from just over $153,000 actual in 2008 and $156,000 in 2009 to $126,000 in the 2000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Non-direct costs -- all other expenses -- were reported at $565,000 in 1998 and $621,909 in 1999. These expenses were projected in Exhibit 3 to be only $407,000. Major differences are found in the figures for advertising (actual in 1998 was $76,425; and $71,899 in 1999) to a projected $47,250 in Exhibit 3. Salaries and benefits were projected at $130,000 in Exhibit 3 compared to actual salaries and benefits in 1998 of $172,000 and $205,000 in 1999. In addition, the 1998 and 1999 financial statements reported a category of "Professional Fees" in amounts of $76,000 and $82,000 respectively. No similar category is included in the listing of expenses in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Messier's day-book contains numerous entries about Mr. Ansari being in the shop; and also about various print-outs of financial information provided to Mr. Ansari. Mr. Messier eventually conceded in cross-examination that not all of the entries in his day-book had been made contemporaneously. Nevertheless, I am satisfied that on various occasions when Mr. Ansari was on the premises and at meetings held among Messrs. Messier, Ansari and Doherty, Mr. Messier gave Mr. Ansari and/or Mr. Doherty print-outs of various kinds and a number of these were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On March 24, Michael Doherty called Mr. Messier and said that Mr. Ansari's financing applications had fallen through and it appeared the deal could not proceed. Mr. Messier agreed to meet with Mr. Ansari and Mr. Doherty the next day at Mr. Doherty's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Messier telephoned Mr. Vanderluit, his accountant, and with Mr. Vanderluit's assistance prepared a document that he intended to use to try to persuade Mr. Ansari to reconsider an asset purchase. Mr. Messier took this document with him to the meeting at HomeLife's offices on March 25 but Mr. Ansari was not interested in buying the assets; he wanted to buy the shares. Mr. Ansari and Mr. Doherty asked Mr. Messier if he would be prepared to provide a vendor's take-back loan for $100,000 or $105,000. It was agreed that If Mr. Messier would agree to provide financing the purchase price would be increased to $450,000. Mr. Ansari had $200,000 and felt confident he could come up with $125,000 or perhaps more from some other source to make up the sale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Messier agreed to consider the new proposal. Mr. Doherty agreed to prepare a new agreement of purchase and sale and, in the meantime, Mr. Doherty and Mr. Ansari would continue to look for sources of funds to finance the rest of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 meeting was scheduled for March 27 at 2:00 p.m.at the Maaco shop. For the first time, Mrs. Ansari was scheduled to attend. As it turned out, Mr. and Mrs. Ansari arrived early, and Mr. Doherty did not show up for the meeting. It was at this meeting on March 27 that Mrs. Ansari and Mr. Messier met for the first time. It is also at this point that Mrs. Ansari began to take an active role in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Mrs. Ansari testified that when she first met with Mr. Messier she did not ask a lot of questions and instead tried to observe Mr. Messier. Mrs. Ansari testified that Mr. Messier was very persuasive and made it sound like the business was magical; that it would be a golden egg and you could make a million dollars. Mr. Ansari testified that Mr. Messier described the business as a gold mine. Mrs. Ansari testified that after meeting Mr. Messier, she was concerned and sceptical. She said she encouraged Mr. Ansari to check out the business' operations himself and not rely on statements made to him by Mr. Messier.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Messier testified that Mrs. Ansari did not sit back but instead was very active and assertive during the discussions that took place on March 27. He said he was very impressed with her. He said that Mrs. Ansari "beat him up" and persuaded him to reduce the purchase price to $440,000 from the $450,000 figure that he, Mr. Doherty and Mr. Ansari had earlier agreed. Mr. Messier recorded in his day-book that during this meeting he strongly recommended that Mrs. Ansari attend Maaco franchisee training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Messier prepared handwritten notes of 15 items in advance of the meeting on March 27. One of the items was wages to be paid to Mr. Messier to work at the business while Mr. Ansari attended franchisee school; "severance situations" for Violy and Pat", a reference to Ms. Mecham and Patrick Dickey, two CMR employees that Mr. Messier understood would be let go once Mr. and Mrs. Ansari took over. There is also a reference to accounts receivable, as follows: "Accept A/R with Questionables as Detailed 12K to 6.5K." Mr. Messier testified that he went over all of these items with Mr. and Mrs. Ansari on March 27 and also gave them a copy of his notes to give to Mr. Doherty.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Messier testified that that evening -- March 27 -- Mr. and Mrs. Ansari came to his home. Mrs. Ansari recalled being at the Messier home and being introduced to Mr. Messier's wife. Mr. Doherty arrived and had with him a new Agreement of Purchase and Sale of Business ("the second Agreement") that was dated March 27, 2000. The handwriting on this document is the same as most of the handwriting on the first Agreement and I am satisfied that Mr. Doherty wrote the second Agreement. Mr. Messier and Mr. Ansari signed the second Agreement. Many of the subject clauses contained in the first Agreement are reproduced in the second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clause relating to financing was changed to provide that the second Agreement was subject to Mr. Ansari obtaining financing in the amount of $150,000 by April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following clause was added to the second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a vendor take back loan to a maximum of $105,000 to be finalized upon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Like the first Agreement, the second Agreement contained a statement that while Mr. Doherty and HomeLife had an agency agreement with Mr. Ansari and no agency relationship with Mr. Messier, Mr. Messier agreed to pay HomeLife a 3%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Ansari testified that he and Mr. Messier discussed the commission to be paid to HomeLife. He said he also talked to Mr. Doherty. He asked Mr. Doherty if he would still be looking after Mr. Ansari's interests and Mr. Doherty said he would. I conclude that Mr. Ansari accepted this assurance and continued to regard Mr. Doherty and Mr. Godwin as his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While the first Agreement provided that the parties would share legal expenses for the buy-sell agreement to be drawn up by the lawyer for the company, the second Agreement provided that Mr. Ansari would pay all the legal expenses. Mr. Ansari testified that Mr. Messier said that he did not need a lawyer and Mr. Ansari did, so Mr. Ansari would have to pay all of the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 possession date and an adjustment date of April 17, 2000 were inserted in the second Agreement. No date for payment of the balance of the purchase price ("closing date") was specified. I consider it probable that the parties intended the closing date to be the same as the possession and adjustment date. I am satisfied that while both Mr. Messier and Mr. Ansari were anxious to complete the transaction as soon as possible and intended that Mr. Ansari attend Maaco franchisee school in early May; time was not specified to be of the essence.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Probably on March 27, 2000, utilizing an "Addendum" form from the Fraser Valley Real Estate Board, Mr. Messier wrote out an agreement for a "vendor take back" loan that both he and Mr. Ansari signed. The Addendum provided for Mr. Messier to finance $105,000 of the purchase price with interest at 12.5% payable weekly in instalments of $806.97; and for the loan to be personally guaranteed by Mr. and Mrs. Ansari.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Ansari testified that after March 27 and up to the closing date, he and Mr. Doherty and Mr. Messier were constantly discussing and making changes to the deal. Mr. Ansari testified that he could not recall what efforts he made after signing the second Agreement to find financing, but he was unsuccessful in finding a bank to lend him the rest of the money needed to purchase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retrospect, this was unsurprising. Mr. and Mrs. Ansari were planning to use almost all of their savings to purchase the CMR shares; neither had experience running a business; they did not own a home or other assets in Canada that could be used to secure a loan; Mr. Ansari had earned only $24,000 a year in his previous job (according to his financial statement); and Mrs. Ansari had not worked outside the home since coming to Canada four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Doherty and Mr. Ansari communicated to Mr. Messier that Mr. Ansari had been unable to find a lender. Mr. Messier testified that on April 6, 2000 he met with Stan Hrescak of Stanjean at a local restaurant to discuss the terms of a new lease for CMR's premises. During this meeting, Mr. Messier told Mr. Hrescak that he had agreed to a take-back loan to assist the Ansaris with the purchase of the shares. He told Mr. Hrescak that he was frustrated that the Ansaris had been unable to convince a financial institution to finance the balance of the purchase price. Mr. Hrescak asked questions about the Ansaris and Mr. Messier assured him that the Ansaris were desirable purchasers. Mr. Hrescak said he might consider lending the Ansaris the rest of the money they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Messier arranged a meeting with Mr. Doherty, Mr. Ansari and Mr. Hrescak on April 10 for Mr. Hrescak to meet Mr. Ansari and discuss loaning money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Messier recalled that at the meeting, Mr. Hrescak asked Mr. Ansari if he knew how hard he would have to work to make the business successful. Mr. Ansari said he was confident about his ability to run the business; and that Mrs. Ansari would be working with him. By the end of the meeting, Mr. Hrescak had agreed to lend the necessary funds to Mr. Ansari to complete the purchase of the CMR shares. Mr. Hrescak and Mr. Ansari signed a handwritten memorandum titled "Loan Agreement" ("the Hrescak Loan") confirming that Mr. Hrescak would lend Mr. Ansari $150,000 for a maximum of seven years, with interest at 10% a year, calculated semi-annually. The memorandum provided that the shares of CMR would be held in escrow as security for the Hrescak loan. Although the memorandum is dated April 11, I consider it more probable than not that the terms were agreed at the meeting on April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On April 10, 2000, the "subject to" clause in the second Agreement relating to the purchaser obtaining financing in the amount of $150,000 was removed by an addendum to the second Agreement signed by Mr. Ansari and witnessed by Mr. Doherty.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Probably on the same day, Mr. Ansari and Mr. Messier signed an undated handwritten memorandum titled "Vendor Take-Back Loan" confirming that upon completion of a buy-sell agreement between the two men, Mr. Messier would agree to finance $90,000 of the purchase price on condition that the shares of CMR be held in escrow as security for that loan. The term of the loan was stated to be a maximum of 3 years, with interest at 10% per year, repayable in blended payments on a weekly basis. Mr. Messier testified that although he had earlier planned to charge 12.5% interest on the take-back loan, and Mr. Ansari had agreed to that rate, Mr. Hrescak insisted that Mr. Messier reduce the interest rate to 10% to accord with the rate of interest payable on the Hrescak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Skagen had been in London, U.K. on business from April 3 to 10. At 9:56 p.m. on April 10, 2000, Mr. Messier sent an e-mail message to Greig, Skagen and Company intended for Mr. Skagen. The e-mail commented on Mr. Skagen having been to London; reported that Mr. Messier had been able to arrange financing through his landlord;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we need you to draft up the deal, the loans to Stan Hrescak and me and the new lease that is tied to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e-mail stated that the buyer is "Zia Ansir" and that he was buying all the shares of CMR for $440,000, with a non-refundable deposit of $50,000 to be paid into Mr. Skagen's trust account "ASAP"; a loan of $150,000 from Mr. Hrescak; and a $90,000 vendor take-back loan from Mr. Messier. The deal was to close May 5 or earlier depending on the removal of subject to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Messier concluded his e-mail with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CALL ME SO THAT WE CAN GET ALL THREE PARTIES TOGETHER TO MEET. Buyer Seller and you. I would like to have first draft done for Friday AM. Please Tell me if doable.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 April 12, 2000, Mr. Messier sent a facsimile to Mr. Car of the CIBC attaching an undated copy of a "Customer's Financial Statement and Information Sheet" ("CIBC Financial Statement") completed by Mr. Ansari. The evidence is unclear, but I conclude that Mr. Messier and Mr. Ansari were probably asked by Mr. Car to provide this information because he had been made aware that Mr. Ansari had got the necessary financing and the purchase of the CMR shares was going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commented earlier in these Reasons about the inconsistencies in information provided by Mr. Ansari about his and Mrs. Ansari's financial situation. If the information Mr. Ansari provided to CIBC in the Financial Statement is accurate, then his evidence at trial is inaccurate. If his evidence at trial is accurate, then the information provided to the CIBC was false or, at the very least, intentionally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Ansari testified at trial that his internet business had not generated any income. On the CIBC Financial Statement he reported that his employer's name was WITO Canada; that he held the position of "Manager"; that he had been employed for four years with WITO Canada; and that his gross annual salary was $24,000. He reported that he had cash deposits at a specific branch of the Bank of Montreal in Edmonton, Alberta of $215,000; that he had $18,000 in U.S. funds ($26,500 CDN) at SeaFirst Bank; owned a vehicle worth $5,000;and that he had "Real Estate" in "Lahore &amp; Karachi" valued by him at $200,000, for a total of $446,000 in assets. He reported zero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On the second page of the CIBC Financial Statement, Mr. Ansari provided "particulars" of the real estate he said he owned. He reported that the property was all registered in his name; that he had a house in Lahore, Pakistan worth $60,000; four lots in Lahore worth $110,000 in total; and one lot in Karachi, Pakistan worth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Above Mr. Ansari's signature on the second page of this document the following statement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Information above and on the obverse hereof is provided to the Bank as a factual statement of my affairs. I certify that my real estate, merchandise, chattels, etc. are entered therein at a fair valuation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Ansari testified that the values he provided for the real estate in Pakistan on the CIBC Financial Statement were not in Canadian dollars; although that is the clear impression created by the way in which the document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turn now to the evidence about how and when Mr. and Mrs. Ansari retained Mr. Skagen to act for them on the share purchase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Messier testified that he introduced Mr. Ansari to Mr. Skagen sometime in March 2000. He recalled that he and Mr. Ansari had been to a meeting at a bank and that on the way back to the Maaco shop he went into the office of Greig, Skagen and Company (Mr. Skagen's law firm) to pick up some papers relating to a small claims lawsuit. Mr. Ansari testified that he was never at the law firm in March, or that if he was, he stayed in the car in the parking lot and did not go into the office with Mr. Messier, but his evidence on this point was unconvincing. I believe the testimony of Mr. Messier and Mr. Skagen that Mr. Ansari accompanied Mr. Messier and that Mr. Skagen was introduced to Mr. Ansari as CMR's corporate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Skagen testified that he had known for some time that Mr. Messier was hoping to sell his business. Mr. Messier had told Mr. Skagen that he was tired of the retail business -- dust and dirt and dealing with customers -- and was interested in getting into property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During the brief encounter at the law firm, Mr. Messier told Mr. Skagen that Mr. Ansari was going to buy the business and that he and Mr. Ansari wanted Mr. Skagen to act for both of them on the eventual sale. Mr. Skagen testified that he told Mr. Ansari and Mr. Messier that he could not act for both sides and the three men agreed that Mr. Skagen would act only for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Skagen testified he could not recall how long Mr. Messier or CMR had been his clients. He believed it had been several years at least and that Greig, Skagen and Company was the registered and records office for CMR and for another company Mr. Messier owned, CMR Business Systems Inc. Mr. Skagen had handled the sale of Mr. Messier's condominium and the purchase by Mr. and Mrs. Messier of a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Messier testified at his examination for discovery that when he had sold businesses he owned before he acquired the Maaco shop, he had handled the transactions himself and had not used a lawyer. Mr. Messier testified that in order to avoid paying legal fees he had been handling most of CMR's legal work -- mostly repossessions, collections and small claims lawsuits -- himself and that in the five years before 2000, Mr. Messier had seldom sought legal advice from Greig, Skagen and Company. He said the law firm had never defended his companies in a lawsuit. He says he got some verbal advice from the law firm, for which he was not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Skagen agreed in cross-examination that he and Mr. Messier were friendly, but Mr. Skagen said he considered Mr. Messier to be a "business friend", rather than a personal friend and he denied the existence of a "special" or close relationship with Mr. Messier. Mr. Skagen and his wife did not see Mr. and Mrs. Messier socially. He said he did attend Mr. Messier's wedding; was asked to make some remarks on the occasion, and did so. He did not recall having gone to Mr. Messier's home to get documents signed on an occasion when Mrs. Messier was ill; but said it was possible he had done so, because he did provide that kind of service to clients. Mr. Skagen said that he understood that Mr. Messier was friendly with Mr. Skagen's brother Tim; that Tim Skagen was interested in working on cars as a hobby and had done some work on his cars at Mr. Messier's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Aside from his brief introduction to Mr. Ansari in March, I am satisfied that Mr. Skagen had no involvement in the share purchase transaction until April 12, 2000, after both the first Agreement and the second Agreement had been signed; and after most, but not all of the "subject to" clauses in the second Agreement had been removed by Mr. Ansari. By the time Mr. Skagen met with Mr. and Mrs. Ansari on April 12, Mr. Ansari had already agreed on the terms of the take-back loan from Mr. Messier and the terms of the Hrescak loan and had removed the subject-to financing condition included in the second Agreement. On April 12, Mr. Ansari removed the subject to clause relating to viewing and approving accounts payable, accounts receivable and inventory of equipment. I am satisfied that Mr. Ansari did not seek or receive legal advice from Mr. Skagen before removing any of these subject-to clauses. Mr. Doherty witnessed Mr. Ansari's signature on all of the addenda removing subject-to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As I said earlier, Mr. Skagen had been in London, U.K. on a business trip the first 10 days of April. His first day back in the office was either Monday April 10 or Tuesday April 11. I related earlier the contents of an e-mail Mr. Messier sent to Greig, Skagen and Company on the evening of April 10. It is likely Mr. Skagen first saw this e-mail on the morning of April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Michael Doherty sent a facsimile message to Mr. Skagen at 9:45 a.m. on April 11 attaching a copy of the Second Agreement and informing Mr. Skagen that Mr. Ansari would be calling to set up an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Skagen's appointment book records an appointment for Rene Messier at 11:00 a.m. on April 12, and an appointment recorded as "Zia Ansari -- 583-0534 re: Rene Messier" for 2:00 the same day. Mr. Skagen testified that these entries were generally made by one of his two legal assistants and the entries were made in advance of the event recorded -- in other words, that this is a record of appointments rather than a diary of events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Skagen recalled that Mr. Messier said he wanted to meet with Mr. Skagen together with the Ansaris. Mr. Skagen told Mr. Messier that he could not do that and that Mrs. Ansari had already made an appointment for her and her husband to meet with Mr. Skagen later on the 12th. I understood by this testimony that Mr. Skagen was reminding Mr. Messier that he would be not be acting for both purchaser and seller on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An accounting record produced from the records of Mr. Skagen's former firm records that a file was opened on April 12, 2000 in the name of CMR Marketing Research, with Arthur Skagen as the "responsible lawyer" and Rene Messier as the contact person. Mr. Skagen testified that he would not have been involved in the file opening process; that it was probably done by Ann White, who was one of his two secretaries at the time. He said that although Ms. White listed Mr. Messier as the contact person -- consistent, I infer, with the way in which previous CMR files had been opened at the law firm Mr. Skagen considered Mr. and Mrs. Ansari to be his clients. I accept this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record of disbursements shows that a file opening fee was charged against the file on April 12 and a number of searches -- social service tax application for clearance, B.C. corporate tax application for clearance, Ministry of Skills, Training and Labour check for unpaid wages, Revenue Canada inquiry for employer remittances, Revenue Canada inquiry for federal corporate tax, WCB for assessments, collections and prevention; Revenue Canada for GST and Excise taxes -- were ordered, as well as an inquiry to the municipality regarding zoning. Notes on this record appear to indicate that responses were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Greig, Skagen and Company's trust ledger shows a deposit of $50,000 into trust in respect of the new CMR file on April 12, 2000 and a cheque drawn on an account in the name of Mr. and Mrs. Ansari is in evidence. I conclude that this was the deposit required by the second Agreement and that either the plaintiffs brought the cheque with them to the meeting with Mr. Skagen on April 12 or Mr. Doherty had the cheque delivered to the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Skagen testified that it was his general practice to refrain from making notes of meetings with his clients; an inadvisable practice for a lawyer, to say the least. Mr. Skagen did not provide the Ansaris with a retainer agreement or require them to sign a retainer agreement. He did not obtain a written waiver from Mr. and Mrs. Ansari in relation to a real or potential conflict of interest in view of his prior representation of Mr. Messier and Mr. Messier's two companies. Mr. Skagen said it was also not his practice to record time spent working on a file; or to make a record of work done on a file. He said he generally set fees at the completion of an assignment by looking at the file and deciding how much work had been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Skagen testified that by time of trial he had no specific recollection of the first meeting with Mr. and Mrs. Ansari, although in answering questions in direct and cross-examination he did seem to have some memory of some discussions. He said his usual practice was to review the contract with his clients to determine what documents he needed to prepare for the closing process. He noted that the contract was for the purchase of shares. He said his usual practice was to discuss with clients things that needed to be done, and that he would also have discussed legal fees. Mr. Skagen recalled that there was some urgency to get the deal done because Mr. Ansari wanted to go to the next Maaco franchisee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Skagen testified that in his practice, and in relation to this transaction, he did not see it as his role to give business advice. He said that he is not an accountant or a business adviser. He understood that Michael Doherty was giving the Ansaris business advice. Mrs. Ansari testified that Mr. Skagen gave them no advice about CMR's financial statements. She said he did tell them that he knew the business and that it was a "good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Skagen testified, relying on his usual practice, that he would have explained that buying a business is not like buying a house and that he could not quote a fixed fee. He said he would have explained the relationship between levels of service and fees. He said he would usually give clients an estimated range of fees; that if he was investigating all business issues and doing "due diligence" the fees could be as high as $15,000. He recalled that Mr. and Mrs. Ansari were concerned about legal fees; that they said they had already done a lot of the work themselves and were prepared to do more. He believes on that basis he quoted a fee of $3,500. Mr. Ansari recalled that the fee quoted was $3,000 or $3,200. Mrs. Ansari recalled that Mr. Skagen used the figure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and Mrs. Ansari both testified at trial that they repeatedly told Mr. Skagen they were relying on him to get them a "perfect deal" or a "100% flawless deal" with no risk and that he promised to get them a perfect deal. Mr. Skagen said that he gave no such assurance, and that it is not possible to do a flawless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consider it highly improbable that any lawyer would promise clients a perfect or flawless or risk-free transaction particularly in circumstances where the clients had already signed an agreement without benefit of legal advice. I consider it more probable that such a request or demand would send off warning bells that would result in a lawyer actively disclaiming such assurances. I do not believe the testimony of Mr. and Mrs. Ansari that Mr. Skagen, in effect, guaranteed that there would be no risk to them as a result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Skagen testified that the essential terms of the contract had already been agreed before the Ansaris came to see him. In cross-examination at trial, Mr. Skagen testified that he did not believe that the reference to preparation of a buy-sell agreement in the second Agreement made it an agreement to agree; or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Skagen agreed that on his examination for discovery he had initially testified that he believed all of the "subject to" clauses had been removed by the time he met with the Ansaris on April 12. After being shown some addenda relating to the removal of subject-to clauses dated after April 12, he agreed that some conditions had been removed after April 12. He maintained, however, that the essential terms of the bargain had been agreed before the Ansaris consulted him, and that the Ansaris did not ask for his advice about whether to remove any of the subject to clauses, even after he had been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outcome of the meeting on April 12 was that Mr. Skagen agreed to prepare the necessary documents to effect the share purchase; to do the necessary "due diligence" inquiries; and to make sure that the Ansaris purchased the shares free of encumbrances. Notes from the law firm's file relating to the transaction indicate someone had noted that a letter was needed from the CIBC to confirm the status of the first charge registered in the Personal Property Registry. Mr. Skagen recalled that he contacted Peter Car at the CIBC and was told that CMR's operating line of credit was in good standing. He believed that he had also received a letter from CIBC to that effect; and a letter is referred to in the statement of account delivered to the Ansaris by the law firm, but the letter was not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Eventually Mr. Skagen prepared several drafts -- at least two prior to the final documents -- of a share purchase agreement; and other documents to which I shall refer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Skagen agreed in cross-examination that the second Agreement referred to Mr. Ansari alone as the purchaser. He agreed that Mrs. Ansari was not a party to the second Agreement. He essentially conceded that he assumed that Mrs. Ansari would be a co-purchaser of the CMR shares when he learned that Maaco had specified that she had to be a co-franchisee and that Mrs. Ansari had agreed to that condition. He said he was not consulted about whether she should agree to be a co-franchisee and could not recall if there had been any discussion with the Ansaris about her being a co-purchaser.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and Mrs. Ansari testified that both of them were present at all of their meetings with Mr. Skagen. Mr. Ansari gave varying accounts of the numbers of times he and Mrs. Ansari met with Mr. Skagen; in direct he said that he thought there were four or five meetings, each meeting about an hour, except for the last meeting when the closing documents were signed, which Mr. Ansari initially claimed had lasted only two minutes or five minutes. Later he said that perhaps the meeting lasted 15 or 20 minutes. Later he said that this meeting might have lasted an hour or even two hours. In cross-examination he demonstrated considerable uncertainty about the number and length of meetings. Mrs. Ansari said at trial that there had been 5 meetings with Mr. Skagen but at her examination for discovery had testified there were 4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Skagen testified that 3 meetings were noted on his appointment calendar -- the initial meeting on April 12, a second meeting on April 27, and a final meeting on the day the closing documents were signed -- Mr. Skagen was not sure whether that was on May 3 or 4. He also had some recollection, however, of another meeting or conversation about life insurance. He recalled that Mr. and Mrs. Ansari asked him if they had to take out life insurance, as Mr. Messier was asking them to do. Mr. Skagen recalled advising the Ansaris that as there was no term in the contract they had signed requiring them to purchase life insurance they were not required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Mrs. Ansari testified at trial that after the couple retained Mr. Skagen, she spoke to Mr. Skagen many times on the phone and sent numerous facsimiles to him -- she estimated 20 phone calls and faxes -- from her home telephone/facsimile machine. She said that when anything new came to her she phoned Mr. Skagen or sent him a facsimile. Mrs. Ansari also testified that she called Mr. Skagen on the phone or sent him a facsimile message about everything that happened and every doubt that she had. She said that Mr. Skagen never sent facsimile messages back to her but sometimes returned her phone calls. She testified his response was always the same -- "Believe me, this is a good business and you are in good hands". She said he said those two things every time she spoke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At her examination for discovery, however, Mrs. Ansari had made no mention of these phone calls and faxes and had testified that she and Mr. Ansari had no contact with Mr. Skagen from the time they asked him about having to provide life insurance to a meeting they had with Mr. Skagen after they had met with lawyer Murray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Mrs. Ansari did not produce any record of any of the facsimile messages she testified she had sent to Mr. Skagen. Mr. Skagen denied having received facsimile communications from Mrs. Ansari and said that if such communications had been sent they would have been placed in the Ansaris' client file at Greig, Skagen and Company and none were found when the law firm produced its file. He had no recollection of having had telephone conversations with Mrs. Ansari. Mr. Ansari did not corroborate Mrs. Ansari's testimony on this point. Mrs. Ansari's evidence about these communications was unconvincing and I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On April 14, 2000, Mr. Messier, on behalf of CMR and Mr. Hrescak, on behalf of Stanjean signed a "Lease Renewal Agreement" for the Maaco shop premises providing for a renewal of lease for a period of 10 years, made up of two five-year terms. On April 17, 2000, Mr. Ansari signed a "Subject Release" in relation to the clause in the second Agreement relating to obtaining a satisfactory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Between April 12 and April 17, Mr. Ansari and Mr. Messier had, I conclude, submitted an application to Maaco Canada asking that Mr. Ansari be approved as a franchisee. On April 17, 2000 Maaco Canada sent a letter by facsimile to CMR's address, to the attention of Mr. Messier, advising that Mr. Ansari had been approved as a franchisee if he agreed to certain conditions. The first condition was that Mr. Ansari had to successfully complete the Maaco franchisee training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second and third conditions imposed by Maaco related to Mrs. Ansari becoming a co-applicant and co-franchisee. Maaco specified that as Mr. Ansari appeared to have no assets other than the funds he was using to purchase the business, Maaco required Mrs. Ansari to complete the "Co-Applicant" section of the "Qualification Report" and would be required to sign and be a party, along with her husband, to a new 15 year franchise agreement. Maaco did not, however, require her to be an owner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Mrs. Ansari testified that she sought advice from Mr. Skagen about whether she should agree to be a co-franchisee. Mr. Skagen did not believe he had been consulted and I think it is unlikely that he was. I do not believe Mrs. Ansari's testimony that she talked to Mr. Skagen about whether she should agree to be a co-franchisee.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On April 17, 2000, the same day the Maaco letter with conditional approval of Mr. Ansari was sent by facsimile to CMR, Mr. and Mrs. Ansari wrote "We accept" on a copy of the letter; both of them signed it; and it was returned to Maaco along with an amended copy of a financial statement that Mr. Ansari had submitted to Maaco with his original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On April 17, Mr. Ansari signed an addendum to the second Agreement removing the subject-to clause relating to approval by Maaco as a franchisee; and a second addendum removing the clause relating to receiving a five-year lease with satisfactory conditions. Mr. Ansari's signatures on both of these addenda were witnessed by Michael Doherty.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and Mrs. Ansari both signed the "Start-Up Franchise Confidential Qualification Report" form on Maaco letterhead that was sent to Maaco on April 17, 2000. On the first page of this document, Mrs. Ansari's name, social insurance number and other personal details are included in a section titled "Co-Applicant Personal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Like the CIBC financial statement I described earlier in these Reasons, the financial statement submitted to Maaco included information about bank accounts in Edmonton, and Surrey, B.C. Under employment history, Mr. Ansari reported that he had been an instructor and fighter pilot with the Pakistan Air Force from 1971 to 1981; chief flying instructor with "Quetta Flying Club" from 1982 to 1985; a pilot and squadron instructor with Dubai Air Force in UAE from 1985 to 1996; and the manager of WITO Canada from 1996 to 2000, earning $24,000 a year. Mrs. Ansari's employment history is given as "air traffic controller" with the Pakistan Civil Aviation Authority from 1980 to 1985. Mr. and Mrs. Ansari reported savings of $220,000. They also reported owning a house in Lahore, four lots in Lahore, one lot in Karachi and one lot (in Mrs. Ansari's name) at the Karachi Marina Club. The combined market value of the foreign real estate is stated to be 220,000. The currency used is not noted, but in contrast, on the previous page the parties had noted the currency used in relation to their salaries. I am satisfied that the Ansaris hoped to leave Maaco with the impression that the foreign real estate they owned was worth $220,000 Canadian.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and Mrs. Ansari reported to Maaco that they would use $200,000 of their savings to purchase the business; borrow $90,000 from Mr. Messier; and $150,000 from Mr. Hrescak. The terms of the two loans are set out in the financial statement and the monthly debt service payment is specified as $5,394.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Above the signatures of Mr. and Mrs. Ansari on the financial statement appears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certify that the information contained herein is accurate and complete to the best of my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On April 17, 2000, Mr. Messier sent a communication to Mr. Skagen, probably by facsimile, attaching the letter from Maaco specifying that both Mr. and Mrs. Ansari had to be franchisees with Mr. and Mrs. Ansaris' signatures accepting the terms; a copy of the lease terms signed by Mr. Messier and Mr. Hrescak; and, I conclude, copies of the addenda removing the subject-to clauses that had been signed on April 17. Mr. Messier's note accompanying these documents stated that all "subjects" had been removed; that the lease agreement would be done by the landlord's lawyers and that when Mr. Messier learned the name and address of the landlord's lawyers, he would pass it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consider it likely that Mr. Doherty also sent copies of the addenda relating to the removal of the subject clauses to Mr. Skagen. On April 17, 2000, an office administrator at HomeLife wrote to Mr. Skagen regarding the purchase of the shares confirming that they held no funds in trust; that their selling commission would be $13,449.90. A "Conveyancer's Instruction Report" attached to the administrator's letter listed Greig, Skagen &amp; Wilson as both the seller's lawyer and the buyer's lawyer, and listed Bill Godwin and Michael Doherty as the sales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Messier testified that it was sometime between April 17 and April 23, (on Examination for discovery he said it was on April 17) that he gave Mr. Ansari a copy of the March profit and loss statement for CMR. Mr. Messier said Mr. Ansari reviewed the profit and loss statement and asked Mr. Messier why it differed from the Budget. Mr. Messier said he reminded Mr. Ansari that the Budget had been a projection provided to assist Mr. Ansari to apply for financing; and that the profit and loss statement was a record of CMR's actual performance in the month of March. Mr. Ansari did not contradict this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On April 20, Mr. Messier and Mr. Ansari met with Peter Car of the CIBC to discuss CMR's operating loan. Mr. Messier put a note in his day-book for April 20 that says: "Applied for Operating Line with Peter". I am satisfied, however, that Mr. Ansari was not applying for a personal line of credit; the issue was whether the CIBC would continue CMR's existing credit facility after the Ansaris purchased the shares of the company and took over the operation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conclude that it was around this time that Mr. Messier realized that he had, in effect, painted himself into a corner in relation to his personal guarantee of CMR's LOC. The CIBC held Mr. Messier's unlimited personal guarantee of the indebtedness of CMR as part of the bank's security for the operating line of credit. With the removal of the last subject-to clauses from the second Agreement on April 17, Mr. Messier had, he believed, a binding agreement for the sale of the CMR shares to the Ansaris. I am satisfied that Mr. Messier thought that the price the Ansaris had agreed to pay was a good price; and for that reason, as well as his desire to free up capital for other business opportunities, he was anxious for the deal to go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Messier attempted to give the impression at trial that he really did not care if the Ansaris went ahead with the share purchase; and that he would have been pleased if they had backed out because he was confident he would be entitled to retain their deposit and he had other interested purchasers waiting in line. I did not find Mr. Messier's evidence convincing. Mr. Skagen testified that Mr. Messier had been saying for some time that he wanted to sell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do not believe that Mr. Messier would have agreed to the take-back loan to assist the Ansaris to purchase the CMR shares if he did not believe that the purchase price the Ansaris had agreed to pay was a good price; or it he actually did have other buyers waiting in the wings ready and willing to make a competitive offer. The fact that he agreed to extend the dates in the first Agreement; and then entered into the second Agreement despite the difficulty the Ansaris were having in finding financing, also indicates that Mr. Messier wanted the sale to go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Following the meeting with Peter Car on April 20, Mr. Messier realized that unless the CIBC agreed to release his personal guarantee, he would remain exposed to liability on the guarantee of CMR's LOC after the Ansaris took over the operations of the business. He also realized, I conclude, that if CIBC felt its security to be at risk as a result of the pending sale of Mr. Messier's shares to the Ansaris, or if Mr. Messier attempted to unilaterally withdraw his guarantee, the loan would be called, and either the business or the sale of the shares, or both, would collapse.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 Messier had not included anything in the second Agreement that obliged the Ansaris to obtain a release of his personal guarantee, or even to indemnify him in the event that the guarantee remained in place and CIBC made demand on Mr. Messier or sued him on the guarantee. Mr. Messier had failed to protect himself from any of these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his testimony, Mr. Ansari referred to CMR's line of credit as Mr. Messier's line of credit. Mr. Ansari attempted to convey the impression that he had no understanding of what a line of credit was in 2000 or even in 2009. He testified that at the meeting he attended with Mr. Messier at Mr. Car's office, he was merely an observer and that he took no part in the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find this evidence to be unconvincing. Mr. Ansari completed the "Customer's Financial Statement and Information Sheet" that Mr. Messier sent by facsimile to Peter Car on April 12, 2000. Mr. Ansari knew on April 12 that he had the financing in place that he needed to complete the share purchase -- those funds were coming from the take-back loan and the Hrescak loan. He must have realized, I infer, that the information he was providing to CIBC had to do with CMR's LOC.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unaudited financial statements that Mr. Ansari had received before offering to buy the shares of CMR documented the debt owed by CMR to its bank. I consider it more probable than not that Mr. Ansari had had discussions with Messrs. Doherty and Godwin about the financial statements, and that the debt owed to the bank was taken into account in arriving at the price Mr. Ansari offered for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Although Mr. Ansari testified that he did not know or care about the line of credit, he also testified that prior to the closing date he asked Mr. Skagen about the line of credit. He says that Mr. Skagen said that Mr. Messier was doing the Ansaris a favour; that the LOC was a bonus to the Ansaris, "... why worry about it?" He testified that Mr. Skagen told him to he could get money if he needed it, but it was Mr. Messier's loan. I do not believe this testimony or Mr. Ansari's testimony about the LOC in general. In my view, his evidence is internally inconsistent and inherently improbable. I conclude that Mr. Ansari knew that CMR had a LOC and that the company would continue to require the loan facility after he was the owner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Neither Mr. Messier nor Mr. Ansari testified about the outcome of the meeting with Peter Car on April 20. I conclude, based on later events that Mr. Car indicated that the bank would need to consider the matter and that he would let Mr. Messier and Mr. Ansari know the bank's position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the last two weeks of April, Mr. Ansari was frequently at the Maaco shop, observing and learning how the business operated. Mr. Messier's calendar notes that Mr. Ansari was at the shop for part of each day April 17, 18 and 19. Mr. Ansari recalled being in the shop for a week near the end of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An event happened on April 21 that made Mr. and Mrs. Ansari annoyed with Mr. Messier. On that day, Mr. Messier set up a meeting for the Ansaris with an insurance agent, Anne Crozier, in the boardroom at the Maaco premises. Mr. and Mrs. Ansari testified they weren't really sure why this meeting was arranged, but that the agent began asking questions about their family and their finances. They eventually realized that Mr. Messier wanted them to purchase life insurance policies -- he called it "key man insurance" -- and make Mr. Messier and Mr. Hrescak the beneficiaries. The Ansaris became upset and they cut the meeting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Sometime that day, in the next couple of days, Mr. and Mrs. Ansari contacted Mr. Skagen -- either by telephone or in person -- and asked him whether they were obliged to provide the life insurance Mr. Messier was asking for. Mr. Skagen told them that as they had not agreed to this in the second Agreement, they did not have to provide it. The Ansaris told Mr. Messier they were not willing to purchase key man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Mr. and Mrs. Ansari both testified that near the end of April, they became concerned that information Mr. Messier had provided about the business was not accurate. Mr. Ansari testified that his analysis of the Budget indicated that the shop would have to paint 20 cars a day in order to meet the revenue projections, but after observing the operations on the shop floor, he concluded that it was not possible to paint 20 cars in a day. Mrs. Ansari testified that Mr. Ansari told her that the business that was actually being done in the shop did not match up with the projections. Mr. Ansari testified that he realized that the Budget was not accurate. He said he did not, however, confront Mr. Messier.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Messier testified that on April 25 the Ansaris told him that the CIBC had refused to give them a LOC. Mr. Messier testified that he spoke directly to Peter Car on April 26 and that Mr. Car said the CIBC would leave CMR's LOC in place but would continue to require Mr. Messier's personal guarantee for the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Messier testified at trial that after learning that the CIBC would not continue to offer credit to CMR without his guarantee, he talked to Mr. Skagen and that Mr. Skagen advised him that he should agree to leave his personal guarantee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Messier agreed that up to this point, he did not consider Mr. Skagen to have been acting for him or advising him in relation to the share purchase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Messier testified that he called Mr. Skagen to say that he believed the Ansaris were not going to complete and that he wanted Mr. Skagen to give him the Ansaris' $50,000 deposit. Mr. Skagen told him he could not do that. Mr. Messier testified that Mr. Skagen told him that if he agreed to stay on as a "co-signer" of the LOC he would have delivered an operating line to the Ansaris; which was a condition of the purchase agreement, and then Mr. Messier would be able to keep the $50,000 deposit and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Mr. Messier testified that Mr. Skagen dictated to him the wording to be used in a letter and that Mr. Messier had Ms. Mecham type the letter on Maaco letterhead and send it to Mr. Skagen on April 26,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letter written by Mr. Messier is directed to Mr. Skagen's attention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hereby be advised that the issue of operating line has been resolved and accepted by the CIBC.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remedy has been accepted by my guarantee on the operating line, thus, the company will maintain its operating line at time of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Mr. Skagen denied having given Mr. Messier advice about whether or not to leave his personal guarantee in place. He denied having dictated the language used in the letter written by Mr. Messier, copies of which were marked as Exhibits 83 and 84 at trial. I do not believe Mr. Skagen suggested that Mr. Messier write a letter that included the phrase "The remedy has been accepted by my guarantee ..." since that sentence makes no sense from a legal or grammatical perspective. Drawing on my experience with Mr. Messier's style of written and oral communications during the trial, I conclude that Mr. Messier composed the letter himself and that the words used are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Mr. Skagen did recall that he was made aware that there was a problem with the LOC but could not recall if it was Mr. Messier or the Ansaris who first told him about it. He said he had earlier checked with Peter Car at the CIBC and was told the loan was in good standing. He thought that he had obtained a letter from CIBC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Skagen testified that he believes he did read the letter dated April 25 faxed to his office by Mr. Messier and that he may have asked Mr. Messier to send him a letter about the LOC. He had no recollection of having met with Mr. Messier on April 25 although his appointment calendar refers to an appointment for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accept Mr. Skagen's testimony that he did not advise Mr. Messier to leave his personal guarantee in place, although I accept that he likely discussed the situation with Mr. Messier. I do not believe that Mr. Skagen told Mr. Messier that if he left his guarantee in place, there could be no dispute about his entitlement to the $50,000 deposit paid by the Ansaris. In any event, I am satisfied that Mr. Messier did not rely on any advice given by Mr. Skagen because there was no useful legal advice that could be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CIBC had Mr. Messier's personal guarantee. CIBC had communicated to Mr. Messier and to the Ansaris that the bank would not agree to release Mr. Messier's personal guarantee and accept personal guarantees from Mr. and Mrs. Ansari in place of Mr. Messier's guarantee, although the bank was asking to have the Ansaris' personal guarantees in addition to that of Mr. Messier. Mr. Messier knew better than anyone that CMR could not operate without a LOC. The CIBC would not continue to provide the credit facility to CMR if Mr. Messier withdrew his personal guarantee. If Mr. Messier attempted to withdraw his guarantee before the closing date, assuming, (although there is no evidence to this effect) that he had the right to unilaterally withdraw or cancel the guarantee, the CIBC would, more probably than not, have demanded payment of CMR's loan and realized on its security, which included personal property security over the assets of CMR.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 have little doubt that the CIBC would simultaneously have made demand on Mr. Messier to honour his personal guarantee. That is what the bank did do in July 2000 when it demanded payment of the loan from CMR. Mr. Messier owned a home and possibly other assets to which the bank could look to recover the debt. If Mr. Messier left his guarantee in place and proceeded with the sale of the shares, he was going to be exposed to risks over which he would have little control. If the CIBC called the loan before the share purchase transaction closed, the Ansaris would demand their deposit back and at the very least Mr. Messier would be in a dispute over the deposit and possibly face a claim for damages. I conclude that Mr. Messier decided that he wanted the sale to proceed -- or at the very least wanted to retain the Ansaris' deposit if the sale did not proceed -- and would have to make the best of the difficult situation in which he found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have already said that after April 21, Mr. and Mrs. Ansari began to have concerns about the deal they had made to purchase the CMR shares. I related earlier that Mr. Ansari became convinced that the revenue projections in the Budget were unrealistic. Mrs. Ansari was concerned because, she said, every time they met with Mr. Messier, he would ask for something else -- he wanted to have the right to paint two cars; wanted to put a sticker on a car; wanted air conditioning fixed. She said one day she and Mr. Ansari went to the Maaco shop and Ms. Mecham said that Mr. Messier was in a meeting with an old customer but that when the meeting ended, Mr. Messier said he had been meeting with another potential buyer for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Ansaris had also been put off by Mr. Messier's attempt to convince them to take out "key man" insurance following the meeting on April 21. I consider it likely the Ansaris were also discouraged by the lack of faith the CIBC had displayed in CMR's prospects under their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Mr. and Mrs. Ansari did not confirm Mr. Messier's testimony that they told him they did not want to proceed and that he said he would let them walk away but would not return their deposit; but I am satisfied that Mr. and Mrs. Ansari had realized, by April 26 at the latest, that if they did not complete there would be a dispute over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Ansaris were in an unenviable position. They had become disenchanted with Mr. Messier and their prospects as owners of the business. However, they were not prepared to forfeit the $50,000 deposit. They were well aware by this time that they were not considered good credit risks by the several financial institutions they had approached for financing -- Mr. Ansari testified he stopped approaching lenders because he knew nobody was going to lend them any money. They realized, I conclude, that if they lost the $50,000 they might not have enough money left to purchase any other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am satisfied that by this time the Ansaris had also become concerned that Mr. Skagen might have divided loyalties because of his history with Mr. Messier. On April 26, 2000, Mr. and Mrs. Ansari went to see Murray Morrison, a lawyer in Surrey, to seek advice from him about whether they could get out of the contract to purchase the CMR shares. Mr. Morrison's office was only a few blocks from the Ansaris' home. Mr. Morrison testified at trial that he offered a service similar to the Lawyer Referral Service offered through the Canadian Bar Association. Mr. Morrison would meet with individuals who were not already his clients for a half hour consultation for a nominal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testimony of the Ansaris about what they told Mr. Morrison and what he told them differs in material ways from the testimony of Mr. Morrison who was called as a plaintiff's witness at trial. Where the evidence of Mr. and Mrs. Ansari conflicts with that of Mr. Morrison, I prefer and accept the evidence of Mr.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Ansari gave inconsistent testimony about whether he and Mrs. Ansari met with Mr. Skagen to discuss concerns they had about going ahead with the share purchase transaction before they met with Mr. Morrison on April 26, 2000. On examination for discovery, Mr. Ansari testified that he was not sure whether they had met with Mr. Skagen before they met with Mr. Morrison. In his direct testimony at trial he said he was sure that he and Mrs. Ansari had met with Mr. Skagen first and that they had told Mr. Skagen their concerns about the Budget (Exhibit 3) at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Mr. Ansari testified that he and Mrs. Ansari went to see Mr. Morrison because they were unhappy with Mr. Skagen's response to their concerns. In cross-examination, Mr. Ansari was referred to the answer he gave at his Examination for discovery which was that he could not recall what had motivated him to go to see Mr.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Later in cross-examination, Mr. Ansari said that he saw Mr. Skagen and talked to him about the Budget both before and after the meeting with Mr. Morrison. I place no weight on Mr. Ansari's testimony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Mrs. Ansari appeared to recall a meeting with Mr. Skagen that took place before she and Mr. Ansari met with Mr. Morrison. She said this was the third meeting she and Mr. Ansari had had with Mr. Skagen. If she is correct, then it is likely that this was same meeting at which the topic of life insurance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Mrs. Ansari's recollection was that when she and Mr. Ansari asked Mr. Skagen about Mr. Messier's request that they provide life insurance Mr. Skagen said you do not have to do it if you do not want to. She recalled that at this meeting she and Mr. Ansari told Mr. Skagen they were having doubts about buying the business but that Mr. Skagen said it was a good business and it was too late to back out. She said that Mr. Skagen said that Mr. Messier wanted to send Mr. Ansari to Maaco franchisee school. Mrs. Ansari testified that she told Mr. Skagen words to the effect of "You're my lawyer, not Mr. Rene's lawyer -- you should be talking about me and my protection" and that Mr. Skagen became very angry and stood up in front of her face and was very aggressive and said, "Are you accusing me that I am not your lawyer?" She said she was intimidated but that she said words to the effect of "Why does Rene talk to you; you're our lawyer; you have to listen to us and do what we tell you." Mrs. Ansari testified that by the end of this meeting she was no longer intimidated by Mr, Skagen and instead was angry. Mrs. Ansari said that it was Mr. Skagen's behaviour at this meeting that led her and her husband to decide to seek advice from another lawyer and they went to see Mr. Morrison.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Mr. Skagen does not recall having had two meetings with Mr. and Mrs. Ansari between April 12 and the closing date and his appointment calendar does not refer to two meetings. He did recall a meeting with Mr. and Mrs. Ansari in late April at which, in his terms, they were having "buyer's blues". He said they expressed concern that representations made to them by Mr. Messier might not turn out to be true. Mr. Skagen could not recall whether the Ansaris told him they wanted to get out of the deal but he was prepared to concede they might have said that. He said he discussed with them their options and the rights and remedies they or Mr. Messier would have if either breached the contract. He said he told them about damages, and specific performance, and about a possible lawsuit over the deposit. He did not recall them specifically asking him to return the $50,000 deposit to them but said he would not have done so if they had asked. He said that by the end of the meeting they seemed satisfied with what he'd told them, although he could not say they seemed "content"; and that when they left his office the deal was still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Mr. Skagen denied that Mrs. Ansari ever accused him of acting like he was "Rene's lawyer" and he also disagreed Mrs. Ansari burst into tears. He says that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Mr. Morrison testified that he had not kept notes of his meeting with Mr. and Mrs. Ansari but was assisted in his recall of the April 26, 2000 meeting by the contents of a letter he had written to plaintiff's counsel on October 11, 2000 in which, at counsel's request, Mr. Morrison had set out his recollections of the April 26 meeting. Summarizing the contents of his letter and Mr. Morrison's testimony at trial, I conclude Mr. and Mrs. Ansari went to Mr. Morrison's office at 10:30 a.m. on Wednesday April 26, 2000. In accordance with his policy of offering summary advice at a nominal fee, Mr. Morrison charged the Ansaris $20 for the time he spent with them, which he believed was about 30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Morrison recalled that the Ansaris had some documents with them relating to their purchase of the shares of a business, but could not recall specifically what the documents were. The documents struck Mr. Morrison as "primitive". It is clear from a note written by Mr. Morrison and given to the Ansaris on April 26 that one of the documents they showed him was a version of the second Agreement that had a possession date of April 25 written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Mrs. Ansari testified that they told Mr. Morrison that Mr. Ansari had seen that the business was not doing as well as they thought and that it was not what the seller had said it was. She also testified that they told Mr. Morrison that they had a corporate lawyer but that they had doubts about him; that he was trying to intimidate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Morrison testified that the Ansaris did not tell him that they already had a lawyer acting for them on the transaction or that they had come to see him for a second opinion. I consider it more probable than not that Mr. and Mrs. Ansari did not tell Mr. Morrison that they already had a lawyer. I believe that if they had done so, Mr. Morrison would have asked them for the name of their lawyer, and about the advice that lawyer had given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Morrison recalled that the Ansaris expressed concerns about the "lack of information they had received" (from the vendor, I conclude) and asked Mr. Morrison if they could "get out of the deal". Mr. Morrison said he thought that getting out of the deal was an available option, as it appeared that possession was a condition precedent to completion of the contract and possession had not been granted on April 25, and also no completion date had been specified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Mr. Morrison said that he must have known about the Ansaris having paid a deposit because he referred to the return of the deposit in a note he hand-wrote and gave to the Ansaris before they left his office on April 26. He testified that he probably told Mr. and Mrs. Ansari that even if they could get out of the deal they might have to forfeit the deposit and that there could be a lawsuit if the vendor did not agree that they could walk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This testimony contrasts with that of Mrs. Ansari. She testified that Mr. Morrison read every word of the documents they showed him -- even the small print on the back of the documents, and said words to the effect of "oh yes, you can just walk out and get your money back and that's it -- no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Mr. Morrison testified that he likely advised Mr. and Mrs. Ansari that they should hire a lawyer. He says he likely did not offer to act for them but that in any event Mr. and Mrs. Ansari did not ask to retain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At the conclusion of the brief meeting, Mr. Morrison hand wrote some wording on a scrap piece of paper and gave it to the Ansaris with the suggestion that they compose a letter setting out the information in the note and give it to the vendor and the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Mr. Morrison's note was written on a small sheet of paper that has Michael Doherty's photograph and an advertisement for HomeLife at the top. The note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did not receive possession on April 25, 2000, nor have we received any buy-sell agreement. Therefore we are terminating the agreement and require the return of our deposit. Also we note that there is no completion date on the agreement and are of the view that the contract is void for uncertainty.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As I said earlier, Mr. Skagen has an appointment with the Ansaris recorded on his appointment book for April 27 and believes he did meet with them on that date. His appointment book has a note of the meeting being scheduled for 1:00 to 2:00 p.m. Mr. Messier's calendar refers to a meeting at Michael Doherty's office at 1:00 p.m. on April 27 with Mr. and Mrs. Ansari and Mr. Doherty and Bill Godwin and Mr. Messier in attendance. I am satisfied that both of these meetings took place but obviously the timing of one of the meetings has not been recorded accurately.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Mrs. Ansari testified that she and Mr. Ansari met with Mr. Skagen after they had met with Mr. Morrison. She gave a very colourful but, I am satisfied, improbable account of this meeting. Mrs. Ansari testified that they showed Mr. Skagen the note Mr. Morrison had written and that Mr. Skagen "became all violent", threw the note away and said "This is all bullshit, it's too late, you can't do this." One of the reasons I find Mrs. Ansari's testimony to be improbable is the fact that the Ansaris still had the note written by Mr. Morrison in their possession after they met with Mr. Skagen. A copy of the note was entered as an exhibit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Mrs. Ansari testified that Mr. Skagen stood up and she thought he was going to punch her and her husband or "bang them down". She said Mr. Skagen said that if they did not buy the business he would sue them, and Rene (Mr. Messier) would sue them and Mr. Skagen's insurance company would sue them. She said he told them that they would lose all of their money and the business and they would be on the street. She testified that Mr. Skagen picked up his phone and said "I am going to call my insurance lawyer right now and I am going to sue you, should I do it?" She testified that Mr. Skagen said that they had to go ahead with the purchase; that he was shouting and screaming at them and she and Mr. Ansari were both frightened.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Mr. Ansari testified at trial that he was 100% sure that he told Mr. Skagen that he had been to see another lawyer, although he was not sure if he gave Mr. Skagen Mr. Morrison's name. On examination for discovery in 2003, however, Mr. Ansari said he was not sure that he had told Mr. Skagen they had consulted another lawyer; he said he thought Mr. Skagen would have realized that they had seen another lawyer. After being cross-examined about this inconsistency, Mr. Ansari said he could not recall what he said to Mr. Skagen and could not recall if he mentioned any of the specific points that Mr. Morrison had included on the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As I said earlier, Mr. Skagen did recall a meeting at which, as I said earlier, Mr. and Mrs. Ansari were having "buyers' blues". Mr. Skagen testified that the Ansaris did not tell him they had consulted another lawyer and he did not know that the Ansaris had met with Mr. Morrison until after this lawsuit started. He said that he saw the handwritten note attributed to Mr. Morrison for the first time when it was shown to him during preparation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 Skagen testified that he did not threaten to sue Mr. and Mrs. Ansari or threaten that his insurance company would sue them. He could not conceive of any cause of action that he or his insurance company might have against the Ansaris. He said that he might have been forceful and pointed in his comments to the Ansaris but was not angry. As I said earlier, he recalled that he discussed the rights and remedies that the Ansaris or Mr. Messier would have in the event that either breached the contract. I consider it probable that he also told them that if they did not proceed they would still be obliged to pay him for the work he had done to that point. I shall discuss later the specific allegations in the Statement of Claim relating to the advice the plaintiffs say Mr. Skagen should have given them about their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It is not inconceivable that Mr. Skagen raised his voice and expressed his views in a forceful way at this meeting. There is evidence indicating that Mr. Skagen has on occasion lost his temper, raised his voice and behaved inappropriately -- one of these occasions was at an examination for discovery conducted by Mr. Harding in 2007. In mitigation, it can be said that Mr. Skagen considered Mr. Harding to be attempting to insult and provoke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am satisfied that when the Ansaris expressed reservations about completing the share purchase transaction, Mr. Skagen realized the unenviable situation he would be placed in if the share purchase did not proceed and a dispute arose between the Ansaris and Mr. Messier. Nevertheless, I am not persuaded that Mr. Skagen threatened the Ansaris with three lawsuits; or that the Ansaris believed that Mr. Skagen would physically assault them. I do not believe that Mr. Skagen told the Ansaris that they had no choice but to proceed with the purchase of the shares. I am not persuaded that Mr. and Mrs. Ansari believed they had no legal options -- Mr. Morrison had advised them that in his opinion they did. I conclude that Mr. Skagen did tell them that if they did not go ahead Mr. Messier might sue them for the deposit if not for specific performance or damages. I also accept Mr. Skagen's testimony that he probably told them about the kinds of remedies they would have if Mr. Messier breached his obligations under the second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As I stated earlier, the court did not have the benefit of testimony from Mr. Doherty and/or Mr. Godwin. Mr. Ansari testified that he did not tell Mr. Doherty about the advice provided by Mr. Morrison, but I consider that unlikely. I consider it more probable than not that the Ansaris did talk to one or both HomeLife agents about their concerns and about the advice they had received from Messrs. Morrison and Skagen; and that the Ansaris also sought advice from their agents about their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Mr. Messier's testimony about the meeting on April 27 at the offices of HomeLife leads me to conclude that after meeting with Mr. Morrison and with Mr. Skagen; and discussions with Messrs. Doherty and/or Godwin, the Ansaris considered their options. The testimony of Mr. and Mrs. Ansari at trial demonstrates that they were alarmed at the prospect of becoming involved in a lawsuit with Mr. Messier. They also did not want to risk the loss of the $50,000 deposit. They considered all of these factors and decided to proceed with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Mr. Messier testified that on April 27 he received a call from Michael Doherty asking him to meet with the Ansaris at Mr. Doherty's office. Mr. Messier went to the meeting; Mr. Godwin and Mr. Doherty were there with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Mr. Messier testified that between April 24 and April 27 the Ansaris had indicated to him that they might not go ahead with the share purchase. Mr. Messier had told them he would release them from their obligations but he would keep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Mr. Messier said he thought that at the meeting on the 27th he would be informed that the deal was off. He said he was prepared to agree to let the Ansaris back out, but intended to insist on retaining the deposit. He was surprised to find that the Ansaris seemed to have a new attitude. They were now determined to go ahead with the share purchase. Mr. Doherty asked Mr. Messier if he would agree to lower the purchase price. Mr. Messier refused, but did agree to extend the term of his take-back loan from three years to five, which resulted in much lower monthly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In evidence, and marked Exhibit 8, is an addendum to the second Agreement that is dated March 27, 2000, but which I am satisfied was actually signed on April 27 during the meeting at HomeLife's offices.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second paragraph of Exhibit 8 reiterates Mr. Messier's agreement to provide the $90,000 take-back loan but extends the term to 60 months, with monthly payments of $1,903.75. The first and third paragraphs of Exhibit 8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Vendor agrees to maintain the personal guarantee held by CIBC in order to secure the operating line of credit, for a maximum of 12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intention of the purchaser to obtain an operating loan without the vendor's personal guarantee at the earliest possible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Mr. Messier insisted that while his guarantee remained in place, he wanted to co-sign all cheques written on CMR's account at the CIBC. This term was included in an Addendum to the SPA that was signed on May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At some earlier date, the second Agreement had been amended to substitute April 25 for the April 17 possession date that had been agreed on March 27. It is logical to assume that that had been done before April 25 because Mr. Morrison's said the version of the contract that Mr. and Mrs. Ansari showed him had a possession date of April 25. At the meeting at HomeLife's office on April 27, the possession date was amended to May 5, and then to May 3. Mr. Messier and Mr. Ansari initialled these changes. May 3 was written in as the closing date. Although the intention had been for Mr. Ansari to go to Maaco franchise school on May 1, it was decided that he would spend the month of May working with Mr. Messier to learn more about the business, and then go to Maaco franchisee school in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Mr. Messier testified that the following day -- April 28 -- Mr. Ansari came into the Maaco shop on April 28 and spent most of the day there, working with CMR employee Jeff Green. Mr. Messier recalled that on April 29 he and Mr. Ansari had another discussion about Exhibit 3 and the differences between that document and the actual operating statements for March. Mr. Messier asked whether Mr. Ansari had had his accountant look at the financial records and Mr. Ansari said that he did not need an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Mr. Skagen testified that he sent a draft of the closing documents to the Ansaris and to Mr. Messier for their review prior to the closing date. Mr. Messier testified that he received a copy of the draft documents on May 2 and that he and Mr. Ansari met and reviewed the documents together and discussed further changes. Mr. Messier sent some handwritten notes to Mr. Skagen requesting further additions and changes; Mr. Skagen incorporated some but not all of these into the closing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Mr. Skagen testified that his usual practice was also to have his assistant send a copy of the statement of adjustments to clients the day before the closing date so that they would know the amount of funds required for the closing, including his legal fees. In this case, it is likely that he also sent a copy of a statement of account he had received from the lawyer representing Mr. Hrescak and Stanjean on May 3, 2000; as Mr. and Mrs. Ansari were to pay these legal fees as well. The fees for the landlord's lawyer were $3,402.98. The bill from Greig, Skagen &amp; Company, which included a description of the legal services provided, totalled $7,255.00 including fees of $5,900.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A copy of a cheque dated May 3, 2000 in the amount of $146,597.01 is in evidence. The cheque is drawn on the account of the law firm representing Mr. Hrescak and Stanjean. This was the amount of the loan advanced by Mr. Hrescak to the Ansaris. It is stamped as having been received on May 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 conclude that Mr. Skagen had had discussions with Mr. Messier and with Mr. Hrescak's lawyers about the nature of the security that would be provided for their respective loans. Mr. Messier and Mr. Hrescak had proposed and the Ansaris had agreed to have the CMR shares held in escrow. This agreement was reached before Mr. Skagen was retained. Mr. Skagen had concluded that arrangement was unworkable. Instead, he prepared general security agreements to be granted by CMR to Mr. Messier and to Mr. Hrescak; and by Mr. and Mrs. Ansari to Mr. Messier, charging all of the property owned by or located on the premises of CMR. He also prepared promissory notes evidencing the two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Surprisingly, the parties spent little time at trial and virtually no time in submissions referencing the documents the parties executed to complete the transaction. The plaintiffs were shown some of the documents by their counsel but only to give them the opportunity to testify that Mr. Skagen did not explain any of the documents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As I noted earlier, the Ansaris' recollection of many events was vague and inconsistent. Mr. Ansari said that at the meeting on May 4, Mr. Skagen simply ordered them to "sign, sign, sign ...". Later, however, Mr. Ansari testified that they did ask Mr. Skagen about some of the documents they were signing -- he could not recall which ones or how many -- and that Mr. Skagen's answer was always the same; that the documents were "standard forms"; or that "it's normal" and that it was the way things are done in Canada. Mr. Ansari said that he and his wife did not sign the documents because they trusted Mr. Skagen; but because Mr. Skagen had threatened three lawsuits and they were "saving their skins".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Mr. Skagen's appointment book records an appointment scheduled for the Ansaris on May 3 from 4:30 to 6:30 p.m. and an appointment for Mr. Messier from 9:30 to 10:30 a.m. on May 4. Mr. Messier testified that he believes that both he and the Ansaris went to Mr. Skagen's office on May 4. A date has been handwritten at the top of the first page of several of the documents and on some of the signature pages and it is May 4. I conclude that it is likely that for some reason the appointment for May 3 was cancelled and the documents were not signed by the Ansaris or Mr. Messier until May 4. One of the reasons may have been that the funds from the Hrescak loan had not been received by May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Mr. Skagen could not specifically recall his meeting with the Ansaris when the documents were signed and could not recall how long he actually spent with them on that day, but he said his usual practice was to take his clients to each document and each section of each document and explain what the document was, answer any questions asked; and then move on. He said that he has no reason to believe he did not follow that practice with Mr. and Mrs. Ansari. Mr. Skagen could not recall whether he met with Mr. and Mrs. Ansari in his office or in the law firm's boardroom but based on Mr. Messier's testimony, I conclude the meeting took place in a boardroom.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 conclude that it is more probable than not that Mr. Skagen did follow his usual practice of reviewing the closing documents with his clients and did provide a brief explanation of each of the documents Mr. and Mrs. Ansari signed. I do not believe that the Ansaris had no opportunity to ask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In a set of the closing documents produced by Mr. Skagen in response to a demand for discovery of documents, counsel found a copy of the Budget (Exhibit 3). There is no reference to the Budget in the closing documents and it does not appear to have been incorporated by reference. Mr. Skagen said he did not know why a copy of Exhibit 3 was found in his office copy of the closing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Although Mr. and Mrs. Ansari testified they did not have any discussion with Mr. Skagen about the documents they signed on the closing date; they also testified that they gave Mr. Skagen a copy of Exhibit 3 and that he said he would include it in the Purchase Agreement and took it from them and stapled it to another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 am unable to reach a conclusion about why Mr. Skagen attached a copy of Exhibit 3 to one of the closing documents, if he did do so. The vendor's warranties contained in the SPA do not include a representation or warranty in relation to Exhibit 3. I am confident that if asked, Mr. Messier would have refused to provide such a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At closing, the following documents were signed by Mr. and/or Mrs. Ansari in their personal capacity; or by Mr. Ansari on behalf of CMR, that specifically relate to Mr. Messier:</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Security Agreement in favour of Rene Messier granted by Mr. and Mrs. Ansari charging all of the chattels and intangibles, including accounts receivable, belonging to the Ansaris and located at the Maaco premises.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Security Agreement in favour of Rene Messier granted by CMR charging all of the chattels and intangibles, including accounts receivable, belonging to CMR and located at the Maaco premises.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Guarantee of CMR of debts owed to Mr. Messier by Mr. and Mrs. Ansari.</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Purchaser's Statement of Adjustments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Promissory Note for $90,000 evidencing the debt owed to Mr. Messier by Mr. and Mrs. Ansari for the vendor's take-back loan.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Share Purchase Agreement ("Share Purchase Agreement") between Mr. and Mrs. Ansari as purchaser and Mr. Messier as vendor.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Share Purchase Agreement Addendum.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There were also a number of documents executed in relation to the Lease with Stanjean and the Loan from Mr. Hrescak including an Order to Pay; an "Agreement to Finance" signed by the Ansaris setting out the terms of the loan from Mr. Hrescak; a promissory note signed by Mr. and Mrs. Ansari evidencing the loan from Mr. Hrescak; a mortgage amortization chart in relation to the Hrescak loan; a guarantee by CMR of the loan from Mr. Hrescak to the Ansaris; a General Security Agreement granted by CMR in favour of Mr. Hrescak and a copy of the Commercial Lease between Stanjean and CMR, including a guarantee by Mr. and Mrs. Ansari of CMR's obligations under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Mr. Skagen testified that after the documents were reviewed with the Ansaris and signed by them, he discovered that Mr. and Mrs. Ansari had brought in a cheque drawn on their account at the Bank of Montreal in Guildford for exactly $150,000, the amount they had agreed to pay for the shares in addition to the $50,000 deposit; but had not brought cheques to pay the legal fees and disbursements owed to Greig, Skagen and Company or Stanjean's lawyer. The Ansaris told Mr. Skagen they wanted to defer paying the legal fees and that they wanted to pay the fees in instalments.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Mr. Skagen admitted he became upset and angry when he found out the Ansaris had not brought with them sufficient funds to pay his firm's legal bill or the fees payable to Stanjean's lawyer. He denied that he shouted or swore at the Ansaris, as both they and Mr. Messier testified that he did; but he agreed he did raise his voice and that he expressed his anger for a couple of minutes. I conclude that Mr. Skagen was very angry; that he did speak in an inappropriate and insulting manner to the Ansaris, and that he spoke loudly enough that Mr. Messier could hear some of his comments from outside the boardroom.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Mr. Messier had arrived at the law firm while Mr. Skagen was still meeting with the Ansaris. He interrupted the meeting and he and Mr. Skagen went to Mr. Skagen's office to discuss the legal fees. Mr. Messier eventually agreed that he would persuade the Ansaris to bring in a cheque for the fees for Stanjean's lawyer and that Mr. Skagen could hold back part of the sales proceeds from Mr. Messier until Mr. Skagen's firm's legal fees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Mr. Messier then spoke to the Ansaris. He convinced them they had to pay the legal fees for the landlord's lawyers right away. He told them about the arrangement he had made with Mr. Skagen and that Mr. Skagen's legal fees could be paid in two instalments.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Among the documents signed both by the Ansaris and by Mr. Messier on May 4 is a letter dated May 3 on Greig, Skagen and Company letterhead addressed to Mr. Messier. The letter confirms that the law firm was acting for the Ansaris on the transaction; that the firm had recommended to Mr. Messier that he obtain independent legal representation but that he had declined to do so; and that at Mr. Messier's request, the law firm was attending to witnessing Mr. Messier's execution of the documents only. The letter includes the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in agreeing to this limited engagement we have not and do not in any way represent that we have provided you with legal advice. Please indicate your acceptance of the terms of this correspondence by signing where indicated below. Please note that we have also made provision for execution of this document by our clients who by their signatures acknowledge their acceptance of our limited retainer for you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Mr. and Mrs. Ansari left the law firm and later returned with a cheque drawn on their account at the Bank of Montreal in Guildford Town Centre. The cheque is dated May 4, 2000, in the amount $3,402.98; the fees and disbursements payable to Stanjean's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In a letter dated May 5, 2000 Mr. Skagen informed Mr. Messier that all documentation relating to the sale of the CMR shares had been finalized and executed and that two trust cheques totalling $327,889.55 had been forwarded to Peter Car at the CIBC. The letter further confirmed that the law firm was holding two post dated cheques from CMR payable to Mr. Skagen's law firm, the first dated May 19, 2000 and the second June 4, 2000 in the amount of $3,627.50 each; and that when the cheques had cleared, Mr. Messier would be paid the holdback amount of $7,255. This letter was signed by Mr. Messier and by Mr. and Mrs. Ansari.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Mr. Skagen sent a letter to the attention of Peter Car at the CIBC enclosing copies of the SPA, the lease and two promissory notes; as well as two cheques payable to Mr. Messier totalling $327,889.55 with the comment "... which we understand you will deposit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Mr. Skagen also delivered a bill to Mr. Messier dated May 10, 2000. This bill is said to be for professional services rendered including attending to execution of all documentation, all telephone calls, correspondence and "other matters incidental hereto". The bill is in the amount of $1140, including PST and GST and states that the account was from funds held in trust. Mr. Skagen testified at trial that the bill took into account incessant phone calls from Mr. Messier.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Mr. Skagen testified that he had no further dealings with the Ansaris after they signed the closing documents and delivered the cheque for the landlord's legal fees. On May 11, a complete set of the executed closing documents, (without a copy of Exhibit 3 included) was sent to Mr. and Mrs. Ansari at their home address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Mr. Messier had agreed that for a fee, he would continue to come to the Maaco shop in May to help the Ansaris learn the business; and in June would assist Mrs. Ansari to run the business while Mr. Ansari was away at Maaco franchisee school. He had also obtained the agreement of the Ansaris to have the use of an office at the Maaco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Mr. and Mrs. Ansari both testified that they knew before they signed the closing documents that Mr. Messier was a liar and a cheat and that the business was not what he had represented it to be. Mr. Ansari testified that although they became even more convinced of this within three or four days after taking over the business, they still did not confront Mr. Messier but continued to have him come to the shop to assist them. Mr. Ansari testified that he needed Mr. Messier to continue to work at the business because he was going to be away at franchisee school in June. Mr. Ansari said he also needed Mr. Messier to help run the business because in May Mr. Ansari was spending time every day looking for a lawyer to assist the plaintiffs to pursue claims against Mr. Messier and Mr. Skagen. Mr. Ansari was asked in cross-examination, but could not explain why he and Mrs. Ansari did not hire Mr. Morrison, the lawyer they had consulted on April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Mr. Messier had emphasized to Mr. and Mrs. Ansari that in order to realize "efficiencies" and increase the profitability of the operations, the couple would both have to be working actively in the business; but neither of the plaintiffs seemed inclined to follow his advice. Mr. Messier said that the Ansaris antagonized the shop employees by their superior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Mr. Messier also testified that the Ansaris ignored his advice to apply for a credit card that they could use to ease periodic cash flow problems. Mr. and Mrs. Ansari testified that Mr. Messier urged them to invest more of their own resources in the business; but they were unwilling to do so. He told them the wages they planned to pay themselves were too high to be sustainable.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Ms. Mecham testified that although she had expected Mrs. Ansari to be anxious to learn everything about CMR's computerized accounting system because she understood that Mrs. Ansari would be taking over the bookkeeping functions and Ms. Mecham's employment would be terminated, she was surprised that Mrs. Ansari demonstrated little interest. Mrs. Ansari did take over responsibility for depositing cash and cheques into CMR's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On May 26, at the bank's request, I conclude, Ms. Mecham faxed copies of CMR's balance sheet, a statement of profit and loss and a listing of accounts receivable, to the CIBC. The first list of aged accounts receivable had not been "re-aged" and listed several accounts under the "over 120 days" category. Following a call from CIBC, the listing of aged accounts receivable was adjusted in the manner Mr. Messier and Ms. Mecham described at this trial; to return several of the accounts to the current column. The "re-aged" list of accounts receivable was faxed to CIBC on May 31, 2000. No complaint was received from CIBC after the second list was provided and the bank did not cancel or reduce CMR's line of credit in May or June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By the end of May 2000, the Ansaris had retained Thomas Harding, their current counsel. Mr. Harding hired chartered accounting firm PricewaterhouseCoopers LLP (referred to in these Reasons as "PWC") to conduct a financial investigation on behalf of the Ansaris. Mr. Harding provided PWC with an engagement letter on June 1, 2000. He asked them to report on whether the "Budget Spread Sheet" -- I conclude that was the Budget (Exhibit 3) -- was inaccurate when produced and whether Mr. Messier knew it to be inaccurate on or before May 4, 2000. In addition, PWC was asked to report any "concerns" they had regarding the accuracy of the July 31, 1999 year-end and monthly fiscal 2000 financial statements; and whether CMR was in breach of its lending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PWC agreed with Mr. Harding and the Ansaris to engage in a subterfuge in order to carry out investigations at CMR's premises; and get cooperation from CMR employees, in particular, Ms. Mecham; and CMR's outside accountant, Mr. Vanderluit. When PWC employee Darren Morson went to CMR's premises on June 7, 8 and 20, 1999, CMR employees were told that PWC were on secondment to Canada Immigration to perform certain procedures to ensure the legitimacy of the business purchased by Mr. and Mrs. Ansari under the Immigrant Investor Program. The subterfuge used by PWC later came to the attention of the Institute of Chartered Accountants, who took disciplinary action against the PWC employees involved in the ruse.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Although the evidence is not entirely clear, I conclude that Mr. Ansari was away at Maaco franchisee school during the time Mr. Morson of PWC was at the Maaco shop in early June 2000. The SPA Addendum signed by Mr. Messier and the Ansaris on May 4, 2000 refers to Mr. Ansari attending Maaco franchisee training from June 5 to June 24, 2000. In his absence, Mr. Morson's liaison at the business was Mrs. Ansari.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PWC provided Mr. Harding with a brief report and some attachments on June 26, and a letter on June 27,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On June 28, 2000, Mr. Harding caused the Writ of Summons and Statement of Claim in this action to be filed, but not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At trial, the plaintiffs sought to tender the report prepared by PWC as expert opinion evidence. Soon after receiving a copy of the report in 2001, counsel for Mr. Skagen notified counsel for the plaintiffs that the defendant would object to the admission of the report at trial on the basis that it did not comply with the requirements for an expert report. Despite obvious shortcomings in the report, and the fact that counsel for the defendant had warned of the position he would take at trial, no attempt was made to have the report amended to address the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After hearing submissions at trial, I ruled that the report was inadmissible. As an expert report, the document was seriously flawed. Some of the opinions purported to be given were legal opinions rather than accounting opinions; for example, whether CMR was in breach of the terms of its lending agreement with the CIBC. PWC's opinion about whether Mr. Messier knew or must have known that Exhibit 3 was inaccurate before May 4, 2000 is not an opinion within the expertise of PWC; it is a matter for this court to determine; and comes perilously close to an opinion about the credibility of Mr. Messier's testimony. Other comments made by the author(s) of the report about Mr. Messier and Ms. Mecham are also comments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report did not identify with sufficient particularity the facts or assumptions on which opinions expressed were based. Sources of information and "understanding" were relied on that were not identified; for example, the author of the report repeated the phrase "As a matter of policy" without identifying which or whose policy he was referencing. In another instance, the author stated "We were informed ..." without identifying the source of the information or who "we" is. Only Darren Morson of PWC had actually been to CMR's premises and spoken with CMR employees, but Mr. Morson did not testify at trial. The witness who was presented at trial -- Richard Pallen -- was unable to identify or verify the source documents from which information referred to in the report had been derived. In her testimony, Mrs. Ansari did not identify the specific records provided to Mr. Morson. Ms. Mecham was not asked in cross-examination to confirm information attributed to her in the PWC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In the report, PWC frankly expressed limitations in relation to their ability to find and verify the facts on which they had been asked to express opinions. Given the limitations expressed in the report, it could have been accorded little weight even if had been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To be fair to the PWC employee or employees who wrote the report, it should be said that PWC was not retained in June 2000 to provide independent expert opinion evidence for use at a trial; the purpose of their retainer was quite different. They were hired to conduct a covert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 did admit into evidence a spread sheet prepared by Mr. Morson titled "Analysis of Actual Results compared to Budget Spread Sheet for Fiscal 2000". Mr. Pallen was able to confirm that the information used to prepare this analysis came from documents that could be identified and were marked as exhibits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During the month of May, CMR's cash-flow situation was not dire, but the company's debt to the CIBC did increase. A print-out of the CIBC statement for CMR's current account dated May 31, 2000 indicates that on April 30, CMR was indebted to the bank in the amount of $44,492. By May 23, the debt had increased to $73,050 before being reduced to $67,750 by the end of May. Ms. Mecham testified that managing cash flow was always a challenge for CMR; that on Mr. Messier's instructions she would sometimes hold cheques payable to suppliers until she and Mr. Messier were satisfied that the cheques would clear; and part of Ms. Mechams' job was fending off inquiries from suppliers in the interim.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Mr. Messier had been ordered off the premises by Mr. Ansari in the third week of May but then was asked to return. Within a day or two after Mr. Ansari returned from Maaco franchisee training in June, however, he told Mr. Messier that he was no longer welcome at the shop. Once Mr. Messier was no longer assisting the Ansaris, other CMR employees became increasingly concerned about the prospects for the survival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Ms. Mecham observed that Mr. Ansari did not take a hands-on approach to the business and did not seem to be making any effort to find new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Patrick Dickey was CMR's production manager. He had worked for CMR for five years and had worked at another Maaco franchise prior to that. Like Ms. Mecham, Mr. Dickey became concerned that Mr. Ansari stood back and watched rather than becoming directly involved in the operations of the business. Mr. Ansari told Mr. Dickey to work up front with customers, but then Mr. Dickey was not able to supervise the shop -- the area where he usually worked -- and tools started to go missing. Mr. Ansari did not do work in the shop such as sanding cars in preparation for painting, which Mr. Messier had done. Mr. Dickey said employees were anxious; Mr. Dickey encouraged them to be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In June, CMR began to default on its obligations. Mrs. Ansari instructed Ms. Mecham to pay only the bills for parts, supplies and services incurred after the Ansaris took over the business; and that earlier payables were Mr. Messier's responsibility. Mr. Dickey overheard Mr. Ansari telling a supplier, on the telephone, that he wouldn't be paying any bills for parts supplied prior to the purchase of the shares. Mr. Dickey said he spoke to Mr. Ansari and warned him that he would be out of business if he did not pay the suppliers. Mr. Ansari told Mr. Dickey that he was acting on his lawyer's advice. Mr. Dickey tried to persuade Mr. Ansari to reconsider, without success. Mr. Dickey was so concerned that he called Mr. Dohring -- the President of Maaco Canada in Toronto -- and explained the situation to him. Mr. Dohring said he would come to Delta to speak with Mr. Ansari.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It did not take long before suppliers with unpaid invoices put CMR on a cash on delivery basis. One unpaid supplier eventually garnished CMR's bank account to collect on an unpaid invoice. Without the ability to purchase parts, Mr. Dickey testified, they could carry on painting vehicles, but had to turn away customers who wanted collision repairs and historically collision repairs made up 40% of CMR's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rent payment due from CMR to Stanjean on May 1, 2000 was paid on May 7; but Mr. and Mrs. Ansari failed to pay the loan payment they owed to Mr. Hrescak on May 15, 2000 in the amount of $2,474.53. The rent for June was paid on June 7, 2000, but the Ansaris' loan payment due June 15 was not paid until June 20. The rent due on July 1 was paid on July 13, but the Ansaris' loan payment due July 15 was not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Mr. Ansari testified that despite numerous contacts from Mr. Car of the CIBC, he and Mrs. Ansari refused Mr. Car's request that they provide the bank with personal guarantees for CMR's LOC; and essentially refused to even talk to Mr. Car about the credit facility. Mr. Ansari testified that around the end of June, Mr. Car came to the Maaco shop with documents for Mr. and Mrs. Ansari to sign; but they refused to sign the documents and Mr. Car became quite upset and left with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xml:space="preserve">  On July 5, 2000, lawyers representing the CIBC made demand on CMR for payment of $65,680.82 -- the balance outstanding on the line of credit at that date. The demand letter does not allege a breach of any of the terms and conditions of the lending agreement between CIBC and CMR. It simply states that "The Loan is payable on demand at the option of the Bank." and that payment is being demanded in full. A Notice of Intention to Enforce Security under Section 244(1)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was enclosed with the letter of demand. Both were copied to Mr. Messier in his capacity as guarantor of CMR's line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Mr. Ansari testified that he ignored the demand letter from the CIBC.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After receiving a copy of the CIBC demand letter, Mr. Messier went to see Mr. and Mrs. Ansari and then wrote a letter to them dated July 18, 2000. Statements made in the letter indicate that prior to July 18, 2000, Mr. Messier had been served with a copy of the Writ of Summons and Statement of Claim issued by the plaintiffs in this action. Mr. Messier retained the law firm of Harper Grey Easton who filed a Statement of Defence on his behalf on July 19, 2000. An amended Statement of Defence was filed by the same firm on January 12, 2001 and a Counterclaim followed on February 12,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In his July 18, 2000 letter to Mr. and Mrs. Ansari, in which Mr. Messier referred to himself and his wife as "we", Mr. Messier referred to the Ansaris having asked him to take the business back.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must reiterate my statements of our brief meeting, "We do not want this business back. We want you folks to succeed! I want to start my new business life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Mr. Messier said it was crucial for Mr. and Mrs. Ansari "... to get the bank off your throat" because if the bank appointed a receiver, Mr. Messier and Mr. Hrescak would have to take steps to protect their interests. Mr. Messier offered to loan the Ansaris $32,500 without interest or payments for five years if the Ansaris would match that amount and use the money to pay the CIBC. He offered to negotiate with the bank to get an extension. Mr. and Mrs. Ansari did not accept this proposal and no reply to it is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Mr. Hrescak spoke and wrote to the Ansaris in July about the rent arrears and the missing loan payments. He asked them to give him a plan. There is no evidence of any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After the CIBC demanded payment of its loan, the bank began taking money out of CMR's account when deposits were made and, I infer, began enforcing its security by notifying CMR's creditors. After a large payment due to CMR from ICBC was collected by the CIBC, Mr. and Mrs. Ansari went to the Royal Bank and opened a new bank account for CMR ("the RBC account"). As soon as money went into the RBC account, Mr. and Mrs. Ansari withdrew it in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Mr. Dickey testified he was told by Mr. Ansari in August that "this is your last day". He said that for the two previous pay periods the Ansaris had paid him and the other employees in cash. Mr. Dickey did not receive severance pay until after Mr. Messier resumed operating the business. Mr. Dickey testified that some other employees had already left by the time his employment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On August 11, 2000, the President of Maaco Systems Canada Inc. wrote to Mr. and Mrs. Ansari stating that they had failed to respond to several requests to provide corporate banking information in order to allow Maaco to collect franchise royalty fees electronically. The letter stated that there were franchise fees outstanding in excess of $4,800; and a further $2,100 was owed for group and yellow pages advertising.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Mr. Ansari testified that on September 4, 2000 he paid all the employees, took CMR's computer, closed the shop down and went home with no intention of doing any further business at CMR's premises. He told Mr. Hrescak that he could not take it anymore and he was leaving.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Attached to the RBC account statement for the month ending October 6, 2000 -- the only RBC account statement in evidence -- are three cheques made out to "cash" dated September 2, 12 and 14, 2000 totalling $4,950 with the word "Parts" written on the "re:" line of each cheque. Mr. Messier suggested to Mr. Ansari in cross-examination that these cash withdrawals were done by the Ansaris to strip out any money CMR had after they abandoned the business and that the cash had been retained by the Ansaris. Mr. Ansari denied these suggestions -- he said the money had been used to pay for parts and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Mr. Ansari testified the day after he shut the business down in September, he got a call from Mr. Dohring of Maaco telling him that all vehicles that had been accepted at CMR's shop either had to be repaired; or delivered to other Maaco locations. He says Mr. Dohring called him again the day after that, so he went back to the shop. Mr. Messier testified that Mr. Hrescak had asked him to run the business on Stanjean's behalf until it could be sold. He was at the shop when Mr. Ansari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Mr. Ansari told Mr. Messier to leave. Mr. Ansari said he called some former CMR employees and asked them to come to the shop and they began working on some of the cars. Other vehicles were delivered to other Maaco locations as Mr. Dohring had requested. No new work was accepted. Soon after, Mr. Ansari closed the business a final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Although the notice itself is not in evidence, I am satisfied that Maaco Systems Canada Ltd. sent a "Default Notice" to the Ansaris on September 20, 2000. On October 4, 2000, Maaco sent a "Notice of Termination" stating that the Ansaris had failed to comply with the terms of their Franchise Agreement and the Default Notice, and that the Franchise Agreement was therefore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Ms. Mecham testified that her last day of work at CMR under the direction of the Ansaris was September 12, 2000. In January and February 2001, she returned to the premises to assist Mr. Messier to get the business ready to re-open. She recalled that within a short time after re-opening, the business was doing $10,000 to $15,000 a week in sales and that within three months after re-opening the business it was back to regular sales volumes.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Mr. Messier testified on examination for discovery that he understood that he was running the business in 2001 as a receiver for Stanjean; and also on behalf of Maaco Canada. He said the franchise was sold by Maaco to a new franchisee in September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On September 10, 2001, CIBC assigned the debt owed by CMR and all of its security over the assets of CMR to R.L. Messier Holdings Inc. The Assignment Agreement states that the assignee had paid to the bank the sum of $50,000. Mr. Messier testified that R.L. Messier Holdings Inc. was formerly CMR Business Systems Inc. and that he is the owner of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MESSIER'S CLAIM AGAINST MR. SKAGEN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 turn now to the evidence relating to Mr. Messier's Third Party claim against Mr. Skagen. I stated earlier that in these Reasons that Mr. Messier, who was represented by counsel at the time, filed a Statement of Defence in this action on July 19, 2000; an amended Statement of Defence on January 12, 2001 and a Counterclaim against Mr. and Mrs. Ansari on February 12, 2001. Mr. Messier was represented by counsel on October 10, 2000 when he was examined for discovery by counsel for the plaintiffs; on the first continuation of the examination for discovery on February 22, 2001 and by new counsel on the second continuation of his examination for discovery on April 19, 2007. Mr. Messier testified that he was present when Mr. Skagen was examined for discovery by counsel for the plaintiffs on October 4, 2000. The transcript indicates Mr. Messier was accompanied by counsel and that his counsel, on his behalf, waived solicitor client privilege in relation to legal services provided to Mr. Messier (and presumably his companies) by Mr. Skagen so that Mr. Skagen could answer questions about those legal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Mr. Messier did not issue a Third Party Notice naming Mr. Skagen as Third Party until January 3, 2007. By that time, Mr. Messier was aware that Mr. Skagen had been disciplined by the Law Society and had ceased practising law. Mr. Messier was represented by counsel when the Third Party Notice was issued; but later began to represent himself in this action. Mr. Messier applied for and was granted leave to amend his Third Party Notice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The essence of the claim advanced by Mr. Messier in the third party proceedings is an allegation that Mr. Skagen provided legal advice to Mr. Messier to "... guarantee CMR's bank line in order to facilitate ..." the sale of the CMR shares to the Ansaris. Mr. Messier alleges that Mr. Skagen advised him to proceed with the sale of the shares in order to generate funds to invest in an enterprise the parties referred to in their testimony as "Modern Groove Entertainment" ("MG"), in which, Mr. Messier alleges, Mr. Skagen had an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In his original Third Party Notice, Mr. Messier alleged that Mr. Skagen was negligent in respect of the legal advice provided to Mr. Messier and he claimed damages for money he alleges he paid to CIBC in respect of his guarantee of CMR's indebtedness; damages for money invested in MG and not recovered; and damages equal to the unpaid balance of the take-back loan to the Ansaris.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As part of his Third Party Claim, Mr. Messier alleges that he had a "special relationship" with Mr. Skagen, arising out of Mr. Skagen's earlier representation of Mr. Messier and his companies; and Mr. Messier's alleged friendship with Mr. Skagen. Although it is not entirely clear, I interpret this to mean that Mr. Messier alleges that Mr. Skagen owed him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In his Statement of Defence to the Third Party Notice, Mr. Skagen has denied the existence of a "special relationship" between himself and Mr. Messier and denies having provided legal advice to Mr. Messier in relation to the CIBC LOC; Mr. Messier's personal guarantee; the sale of CMR shares to the Ansaris; or Mr. Messier's investment in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A brief recitation of additional relevant facts follows: In 1998 or 1999, Mr. Skagen was invited by a former client, who was then residing in Utah, to attend a meeting about an investment opportunity in a company called Invest America Inc., or "INVT". Mr. Skagen was acquainted with a businessman, William Macklem, who was associated with the real estate firm ReMax, and Mr. Macklem was an INVT investor. Through Mr. Macklem, Mr. Skagen was introduced to stockbroker, Milt Hatcher.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Utilizing Mr. Hatcher as his broker, Mr. Skagen used $90,000 from his Registered Retirement Savings Plan to purchase shares of INVT at a price just under $.20 a share. In the fall of 1999, the share price of INVT fell to $.25 a share, but then rose rapidly, eventually trading for as much as $11 a share. In the spring of 2000, through Mr. Hatcher, Mr. Skagen sold his INVT shares, realizing $8 a share. Mr. Skagen testified that although his INVT shares may have reached a value of $8 million "on paper" at some point; he realized an actual profit of $2.9 million from the sale of his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Mr. Messier testified that Mr. Skagen told him about the money he had made through his investment in INVT, although the two men disagree about how much money that was. Mr. Skagen agreed that he likely did tell Mr. Messier about the huge profit he had made on the INVT shares because he was so excited that he told everyone he knew about his good fortune. He said he was ecstatic; that it felt like winning the lottery.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The evidence about the MG investment referred to in Mr. Messier's Third Party Notice is complex and vague, but simplifying it as much as possible, I conclude that early in 2000 Mr. Hatcher and Mr. Macklem, inspired by the success of the INVT venture, approached Mr. Skagen about a new investment opportunity -- MG. The proposed arrangement was that Mr. Hatcher, Mr. Macklem, Mr. Skagen and a fourth man would each invest $90,000 in a B.C. company. A public offering would follow involving a Nevada company. The money raised by the public offering would be used to finance the development of games for Sony Play Station, which I understand to be an electronic games system. An individual with a reputation in the development of electronic games -- John Stroppa -- was responsible for heading up the research and development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Mr. Skagen used a numbered shelf company incorporated by his law firm as an investment vehicle and holding company for Canadian investors. Because the shares of MG were not yet publicly traded, the arrangement was that investors would lend money and that the loans would later be converted into equity in the public company. Mr. Skagen established a trust account at his firm to receive and account for money received from investors. Mr. Skagen said he was not acting as legal counsel for MG,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role of Mr. Hatcher and Mr. Macklem was to find investors; but Mr. Skagen agreed to provide Mr. Macklem with the names of people he knew who might be interested in the investment. Mr. Skagen subscribed for shares in his own name and in the name of a family trust. He also arranged for shares to be issued to his law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As stated earlier, Mr. Skagen testified that he personally made an initial investment of $90,000 in MG and soon after invested a further $90,000. Over the next couple of years, Mr. Skagen testified, he cashed in everything he could, and invested more money in MG in the belief that the venture was going to be very successful. He testified that he believes he ultimately invested $2.8 million -- all of the money he had realized on the sale of the INVT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 MG enterprise proved to be a failure. Mr. Skagen testified that he did not recover any of the money he had invested and was left in difficult financial circumstances. His partners expelled him from the law firm. He suffered from severe depression for which he was eventually treated by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A trust record from Greig, Skagen and Company records an investment by Mr. Messier in MG of $50,000 deposited into trust on June 6, 2000. There is a handwritten memo in evidence; sent by Mr. Messier to Mr. Skagen's attention, dated August 1, 2000, instructing Mr. Skagen to allocate the MG shares 60% to Mr. Messier and 40% to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Mr. Messier did receive shares in MG once the company went public. He testified that he spent $25,000 more to buy more shares in MG in December 2002 and January 2003. At that time, Mr. Messier testified, he understood that there would be a "reverse take-over" of MG by a company called Immediatek, Inc. There is no dispute that Mr. Messier's shares in MG, which were eventually exchanged by Mr. Messier for shares in Immediatek, Inc., have no value and there is no prospect that either Mr. Skagen or Mr. Messier will recoup their losses in the stock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William Macklem testified that he recalled having been given Mr. Messier's name as a potential MG investor by Mr. Skagen. Mr. Skagen believed that he had first referred Mr. Messier to Mr. Macklem because Mr. Messier was looking for financing to buy a home. However, he agreed he may also have referred Mr. Messier as a potential MG investor as he had referred other clients to Mr. Macklem.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Mr. Messier recalled having attended a meeting at the White Rock offices of brokerage firm Nesbitt Burns at which presentations were made to potential investors about MG. Mr. Messier testified this meeting took place in March 2000 or April 2000; that Mr. Skagen did not attend the meeting; and that people at the meeting were told that the information provided was to be kept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Mr. Skagen agreed that there was a meeting at Nesbitt Burns, but recalled the meeting took place in late May, after the purchase by the Ansaris of the CMR shares had completed. He said that the meeting at Nesbitt Burns was initiated by him and organized by Marcel De Leeuw, who was Mr. Skagen's own financial advisor at Nesbitt Burns. Mr. Skagen testified that he did attend the meeting; that it was not a "secret" meeting" and that the main objective of the meeting was to introduce Nesbitt Burns analysts and brokers to the proposed investment in MG. A presentation was made at the meeting by John Stroppa, the individual leading the research team developing the electronic games system. Mr. Skagen hoped that Nesbitt Burns would promote the stock once MG shares were available in a public offering. Mr. Skagen said some private investors, like Mr. Messier, were invited to attend. Mr. Messier was accompanied by his friend, Mr. Joe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Mr. Singh, a long-time friend of Mr. Messier, was called as a witness by Mr. Messier. Mr. Singh was not able to assist the court on the timing of the meeting at Nesbitt Burns, which he said he attended at Mr. Messier's invitation.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Mr. Singh said he was not impressed by the presentation at the meeting and initially thought MG would not be successful; but after MG shares were being publicly traded he did buy some shares on Mr. Messier's recommendation. He said that although his broker advised him against buying more MG shares, he did increase his MG shareholdings later because Mr. Messier told him that Immediatek was taking over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Mr. Messier's day-book does not record a meeting at Nesbitt Burns or contain any reference to MG. Although the pages of Mr. Skagen's calendar from January 28, 2000 to May 17, 2000 contain numerous references to MG, and meetings with Messrs. Macklem, Hatcher, Stroppa and De Leeuw, it does not contain a record of a meeting at Nesbitt Burns. There is a reference to a "Modern Groove meeting" from 6:30 to 8:30 p.m. on Monday May 15 but the location is not specified.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As I stated earlier, Mr. Skagen denied having advised Mr. Messier to agree to leave his guarantee of the CIBC LOC in place. He said that he did not give Mr. Messier any legal advice in connection with the CMR share sale; but in particular did not advise Mr. Messier to proceed with the sale of the shares in order to get money to invest in MG. Mr. Skagen agreed that he likely talked to Mr. Messier in an enthusiastic way about MG but denied having advised Mr. Messier to invest. He testified that he did not benefit personally in any way from Mr. Messier's investment in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Mr. Messier agrees that Mr. Skagen was representing the Ansaris in relation to their purchase of the CMR shares. He confirmed at his examination for discovery that when Mr. Messier suggested in March 2000 that Mr. Skagen could represent both the seller and the buyer, Mr. Skagen said he could not do that; and that Mr. Messier agreed that Mr. Skagen would represent the Ansaris only. He says, however, that that situation changed on April 25 and that Mr. Skagen then gave him advice to leave his CIBC guarantee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This testimony is contradicted by the letter Mr. Messier signed on May 4 in which he acknowledged that Mr. Skagen had not given him legal advice in connection with the sale of his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Although Mr. Messier now claims that the discussions that led to his investment in MG took place while Mr. Skagen was acting for the Ansaris on the CMR share purchase, in paragraph 10 of Mr. Messier's Amended Statement of Defence to the plaintiffs' claim, Mr. Messier denied that he was "in business with" Mr. Skagen at the relevant time. In paragraph 7 of his Amended Statement of Defence, Mr. Messier pleaded that he understood that Mr. Skagen was acting on behalf of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At his examination for discovery on October 10, 2000 by counsel for the plaintiffs, Mr. Messier testified that Mr. Skagen did not act for him or provide legal advice in connection with the sale of the CMR shares. He did not change his position in that regard at the continuation of the examination on February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On July 14, 2003, Mr. Messier wrote a letter to Mr. Skagen in which he stated that Mr. Skagen had reneged on a commitment to "repurchase" Mr. Messier's MG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Mr. Messier testified at trial that earlier in 2003 Mr. Skagen had promised to pay to Mr. Messier the money that Mr. Messier had invested in MG shares. Mr. Messier initially suggested that Mr. Skagen had guaranteed the return of his investment; in cross-examination he agreed that the word guarantee had never been used and that Mr. Skagen hadn't given a guarantee; but claimed that Mr. Skagen said that Mr. Messier would be treated in the same way as Mr. Skagen was treated in relation to his MG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Mr. Skagen denies having given any assurance to that effect and Mr. Messier did not identify any consideration for the alleged bargain. I am not persuaded that Mr. Skagen gave an undertaking or assumed any personal liability for the repayment of Mr. Messier's investment. Mr. Skagen testified he did not receive any better treatment than Mr. Messier and lost his entire investment in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Mr. Messier's letter dated July 14, 2003 is relevant because Mr. Messier did not make any reference in the letter to any connection between his investment in MG and any legal advice provided by Mr. Skagen in relation to the sale of CMR shares or Mr. Messier's CIBC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The July 14, 2003 letter does not cast Mr. Messier in a good light. The letter contains less than subtle threats,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think that it would be in your best interest for you to have me begin an aggressive action to regain our funds with what was told by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advised by several solid sources that the consequences for you would far out weigh the cost to follow through on your commitment -- Law Society, White Collar Crime Investigation, Securities Commissions Investigation and of course Personal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Mr. Messier stated in the letter that he had "... documented most of what you did tell me ... He agreed at trial that he had no documentation. The "several solid sources" he says had advised him turned out to be one legal secretary who was the wife of a personal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Although the letter indicates that by July 2003 Mr. Messier was extremely angry with Mr. Skagen; Mr. Messier did not file a Third Party Notice at that time. It was not until the second continuation of Mr. Messier's Examination for Discovery by counsel for the plaintiffs in April 2007 that Mr. Messier first asserted that Mr. Skagen had given him legal advice about his guarantee of the CIBC LOC.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The evidence establishes that Mr. Messier and Mr. Skagen did discuss the LOC and Mr. Messier's guarantee -- Mr. Skagen agreed that he received the letter from Mr. Messier indicating he would leave his guarantee in place; and that he might have asked Mr. Messier to send him a letter; although he denied having dictated the contents of the letter. I have already said that I do not believe that Mr. Skagen did compose the letter and Mr. Messier's insistence that the letter was dictated by Mr. Skagen casts doubt on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I am not persuaded that Mr. Skagen gave Mr. Messier legal advice in relation to his guarantee. I do not believe Mr. Messier's testimony on this issue. I am not persuaded that Mr. Messier relied on advice from Mr. Skagen. Mr. Messier has not established that the advice he alleges he was given was negligent advice. I have already said that if Mr. Messier had not agreed to leave his guarantee in place his actions could well have precipitated a demand for payment by the bank; a collapse of the share sale; and litigation with the Ansaris over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I am also not persuaded that the information Mr. Skagen had provided to Mr. Messier about MG caused Mr. Messier to act any differently than he otherwise would have. The sale of the shares closed on May 4 and all of the proceeds were delivered to the CIBC, on Mr. Messier's direction. It was not until June 5 that Mr. Messier invested in MG. Before investing in MG, Mr. Messier attended a meeting at Nesbitt Burns to learn more about the investment. Mr. Messier's evidence is that Mr. Skagen was not even present at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Mr. Messier has failed to prove the allegations in the Third Party Notice and his claims against Mr. Skagen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ANSARIS' CLAIM AGAINST MR. MESSIER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The facts alleged and the claims asserted by the plaintiffs against Mr. Messier are found in paragraphs 41 through 61 of the Statement of Claim. Several of these claims were not pursued at trial, although not expressly abandoned. As against Mr. Messier, the plaintiffs seek rescission of the SPA; or in the alternative, 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Before reviewing the allegations relating to breach of warranties included in the SPA, I propose to deal with the claim as pleaded by the Ansaris that the Budget was a fraudulent misrepresentation by Mr. Messier and that the plaintiffs relied on the Budget "for purposes of assessing the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In my recitation of the facts, I set out the evidence relating to the production of the Budget; the purpose for its production and the discussions that took place at the time. In summary, Mr. Messier's evidence was that the Budget was part of a 36 page bundle of financial information he gave to Mr. Ansari and Mr. Doherty at the request of Mr. Doherty and that it was prepared for the purpose of assisting Mr. Ansari to persuade a lender to finance the purchase of the CMR shares. Mr. Messier testified that he did not represent the Budget as a record of actual results and that he reinforced the theoretical nature of the document in two discussions he had with Mr. Ansari before the closing date. The authors of the PWC report concluded that the 12-month figures used in the Budget were arrived at by taking the figures in the one-month column and multiplying them by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Mr. Ansari did not directly contradict Mr. Messier's testimony about the circumstances in which the Budget was produced and provided to him; and did not contradict Mr. Messier's testimony that in two discussions that took place prior to the closing date Mr. Messier explained the limitations of the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I found Mr. Messier's testimony about what he told Mr. Ansari and Mr. Doherty about this document to be persuasive. Mr. Messier knew or reasonably expected that Mr. Ansari was getting advice from Mr. Doherty and Mr. Godwin and would possibly be having an accountant check out the financial status of the business. He had earlier provided Mr. Doherty and Mr. Ansari with CMR's annual financial statements including the statements for 1999. I also accept Mr. Messier's testimony that he provided Mr. Ansari with a profit and loss statement for the months of February and March, as well as lists of accounts receivable and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As I outlined earlier in these Reasons, even a cursory comparison of the Budget to the financial statements would reveal the inadequacies of the Budget. I do not believe that Mr. Messier would have risked a misrepresentation that could be so easily detected.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 issue of what was said about the Budget at the time it was provided to Mr. Ansari by Mr. Messier, and what Mr. Ansari was told by Mr. Doherty and possibly Mr. Godwin, are issues on which it is reasonable to conclude that Mr. Doherty and Mr. Godwin could have provided relevant and valuable testimony. It is true that any of the parties to this lawsuit could have issued a subpoena to require Mr. Doherty and Mr. Godwin to come to trial to testify but that does not preclude the court, in my view, from drawing the inference that the plaintiffs did not call their agents to testify because they knew or expected that the two men would have given evidence unfavourable to the plaintiffs on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In respect of this issue, however, it is not necessary to resolve the conflict between the testimony of Mr. Messier and Mr. Ansari only by the drawing of an adverse inference. I am satisfied that the Budget was not a representation of fact; it was a projection or optimistic speculation about what might be achieved if certain events came to pass. Those events would be out of Mr. Messier's control once he was no longer running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I am also not persuaded that the Ansaris relied on the Budget in deciding to purchase the shares of CMR. Mr. Ansari made his offer to purchase the shares of CMR and entered into the first Agreement before he and Mr. Doherty received the Budget. After receiving the Budget, Mr. Ansari was provided with the profit and loss statements for the months of February and March 2000, and I accept the testimony of Mr. Messier that he explained to Mr. Ansari why the actual results were different from the projected results in the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In any event, Mr. Ansari testified that he drew his own conclusions about the Budget based on his observations of the business being done in the Maaco shop in April, and that he knew before the closing date that the Budget was not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 claim for rescission or damages based on fraudulent misrepresentation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 turn now to the allegations in the Statement of Claim that Mr. Messier breached warranties and representations provided in the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Earlier in these Reasons I set out the list of documents executed by Mr. and Mrs. Ansari on the closing date, including the Share Purchase Agreement. There are several "schedules" attached to the SPA, including CMR's unaudited Financial Statements for the year ended July 31, 1999; a schedule of "encumbered assets"; an unexecuted copy of CMR's lease dated May 1, 2000; an unexecuted copy of the Maaco Franchise Agreement; a schedule of bank accounts used by CMR; and a copy of CMR's business licence from the Corporation of Delta.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 SPA itself, however, is not lengthy and consists of only nine pages. The plaintiffs rely on four vendor's warranties found in the SPA, which may be summarized as follows: that CMR's unaudited financial statements were prepared in accordance with generally accepted accounting principles; that there are no liabilities of the company arising or incurred between July 31, 1999 to the closing date except liabilities incurred in the ordinary course of business; that there had been no material adverse change in the financial condition or position of the company after July 31, 1999 other than in the normal course of business; and that CMR had conducted its business in its usual and normal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The plaintiffs have not proved a breach of any of these warranties. Mr. Vanderluit, who prepared the unaudited 1999 Financial Statements, testified at trial as a witness in Mr. Messier's case. It was never suggested to him in cross-examination that the 1999 unaudited Financial Statements were not prepared in accordance with generally accepted accounting principles and he gave no evidence that would lead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The PWC report was entered as an exhibit, but as stated earlier in these Reasons, the opinions in the report were not admitted. In any event, the report does not contain an opinion about whether the 1999 Financial Statements were prepared in accordance with generally accepted accounting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At trial and in submissions, the plaintiffs focused on the allegations related to the CIBC LOC. They allege that CMR was in breach of the terms of the CIBC lending agreement prior to the closing date. Although I have doubts about Mr. Messier's assertion that Mr. Car expressly approved of Mr. Messier's practice of "re-aging" accounts receivable that Mr. Messier believed would eventually be paid; the evidence that the practice had been going on for some time without complaint from the bank was not contradicted at trial. I also accept Mr. Messier's testimony that he told Mr. Ansari about the doubtful accounts at one of their first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The evidence does not establish that the manner in which CMR had been reporting to the CIBC changed between July 31, 1999 and the closing date; that the "re-aging" of accounts receivable was a new practice; or that the CIBC was concerned about the frequency or adequacy of reports being provided by CMR. Ms. Mecham testified that when the bank asked for reports they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Mr. Skagen testified that as part of the "due diligence" he conducted on behalf of Mr. and Mrs. Ansari, he spoke to Mr. Car about the line of credit and was told it was in good standing. He believed he had also obtained a letter to that effect and there is a reference to a letter in the statement of account provided to Mr. and Mrs. Ansari, but no copy of a letter was located. Mr. Skagen's testimony about what he was told by Mr. Car is not admissible for its truth, but in the absence of any evidence that the bank considered CMR to be in breach of the terms of the line of credit, it is reasonable to infer that the bank considered the line of credit to be in good standing at the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Mr. Ansari attended at least one and probably two meetings with Mr. Car prior to the closing date. He did not testify about any concerns expressed by Mr. Car about CMR's compliance with the terms of the credit facility. The inference that the CIBC was satisfied with CMR's reporting practices may also be drawn from the evidence that as recently as January 12, 2000 the CIBC had offered to continue CMR's line of credit. Mr. Messier signed the acceptance of the offer on behalf of CMR on February 17,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Even if it had been shown that CMR had failed to comply with some conditions imposed by the CIBC, the plaintiffs have failed to establish that any loss or damages flowed from that failure. The demand letter from the CIBC did not allege a breach of any term of the lending agreement and the plaintiffs have not established that the CIBC demanded payment of the loan because of a breach of any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It is reasonable to conclude, and I do, that the CIBC demanded payment of the debt in July 2000 not because of any breach of the reporting conditions or the margin requirements, but because Mr. and Mrs. Ansari refused to provide the personal guarantees the bank had requested from them; and refused to even discuss the loan with Mr.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Had I concluded that the Ansaris had proved a breach of warranty by Mr. Messier in relation to the line of credit, it would have been necessary to consider the issue of mitigation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I am satisfied that Mr. and Mrs. Ansari caused or contributed to the failure of the business after May 4, 2000 and accordingly, caused or contributed to their loss. Mr. Ansari failed to concentrate his efforts on learning the business and running the company; instead, based on his own testimony, he went out every day in May looking for a lawyer to assist the plaintiffs to sue Mr. Messier and Mr. Skagen. The plaintiffs ignored the advice provided by Mr. Messier about managing cash flow. Mr. Messier had agreed to continue to work with the Ansaris to assist them in learning to operate the business and he kept his part of the bargain until Mr. Ansari ordered him off the premises in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Despite advice from Mr. Dickey about the probable consequences, Mr. and Mrs. Ansari stopped paying suppliers' accounts for parts and services provided to CMR before May 4, and told the creditors these accounts would not be paid. Several suppliers responded by placing CMR on a cash on delivery basis, exacerbating the cash flow problem; and eventually making it impossible for the business to continue to do vehicle repairs. These actions, I conclude, brought about or, at the very least, significantly accelerated the failure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On the issue of mitigation it is also important to note that Mr. Messier testified that on two occasions -- probably on April 24 and again on April 25, 2000 -- he offered to release the plaintiffs from their obligations under the second Agreement on the condition that he retain the $50,000 deposit; and that he remained willing to do so on April 27. As the plaintiffs could reasonably have avoided any subsequent loss by accepting Mr. Messier's offer, their damages must be limited to the sum of $50,000. I have already said that I do not believe the Ansaris' explanation that they proceeded to close the deal and complete the share purchase because they had been threatened by Mr. Skagen. If I had found that the Ansaris' had established liability on the part of Mr. Messier and/or Mr. Skagen, the damages awarded would not have exceeded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The Ansaris had a third opportunity to mitigate their damages, but failed to take advantage of it. On July 18, 2000, Mr. Messier offered to pay one-half of the $65,000 balance outstanding on the CIBC line of credit, the payment to be treated as a loan to the Ansaris without interest or payments for five years, if Mr. and Mrs. Ansari agreed to pay the other half. This offer was not accepted and neither Mr. nor Mrs. Ansari provided an explanation. There is no evidence that Mr. and Mrs. Ansari attempted to negotiate reinstatement of the line of credit; or that they made any effort to sell assets or borrow money in order to pay CMR's debt to the CIBC.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Mr. and Mrs. Ansari testified they had no money to pay the bank and other creditors in May, June and July 2000, but the personal financial statements they provided to CIBC and Maaco Canada in April 2000; and their testimony about the savings they retained after they abandoned the business in September 2000 contradicts that testimony. Mr. Messier also demonstrated, through his cross-examination of Mr. Ansari, that CMR was generating revenues in May and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Despite the findings of fact and conclusions set out in these Reasons, I doubt that any person made aware of the situation of Mr. and Mrs. Ansari after the failure of the business in 2000 would not feel sympathy for them. Their dreams of owning and working together in a business were dashed and most of their savings were lost. The emotional impact the experience had on each of them was still evident at trial, nine years after the events. This court cannot, however, act on sympathy. The plaintiffs have failed to prove, on a balance of probabilities, fraudulent misrepresentation by Mr. Messier; or a breach of the vendor's warranties in the SPA. It follows that the plaintiffs' claims against Mr. Messier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MESSIER'S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There is no dispute that the plaintiffs failed to repay the $90,000 take-back loan owed to Mr. Messier. The Counterclaim admits one payment of $1,903.75 made by the Ansaris on June 7, 2000, consisting of $1,500 principal and $403.75 interest. Mr. Messier is entitled to judgment against Mr. and Mrs. Ansari for $88,500 plus interest at 10% per annum calculated semi-annually from and after July 7, 2000 to today's date. If the parties are unable to agree on the calculation of interest, there shall be a reference to the Registrar to conduct an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Mr. Messier is also seeking judgment against Mr. and Mrs. Ansari for the sum of $50,000 which he testified he paid to the CIBC to settle the bank's claim against him pursuant to his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Clause 4.1 of the SPA is under the heading "OBLIGATIONS AND COVENANTS OF THE VENDOR"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Vendor will maintain his personal guarantee granted to CIBC as security for the operating loan of the Company for a period of up to twelve months from the Closing Date PROVIDED HOWEVER the Purchaser shall maintain the said operating loan in good standing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The Addendum to Share Purchase Agreement dated May 4, 2000 contains a clause relating to Mr. Messier's CIBC guarantee. Clause (17(i)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chequing account will require a combination of signatures of the Vendor and either/or Zia Ansari or Yasmeen Ansari until Vendor is removed from guaranteeing Operating Line. The Vendor will pre-endorse a reasonable number of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Mr. Messier did not prove at this trial that Mr. and Mrs. Ansari did not maintain the operating loan in good standing at all relevant times. As I said earlier, the evidence does not establish a breach of the conditions or terms of the loan. In the demand letter sent to CMR and copied to Mr. Messier, the bank's lawyer referred only to the fact that the loan was a demand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The language used in Clause 4.1 indicates that the remedy available to Mr. Messier if the loan was not maintained in good standing was to revoke or withdraw his personal guarantee of the CIBC debt. There is no express provision that the Ansaris were required to indemnify Mr. Messier in the event the bank demanded payment from him pursuant to his guarantee. As guarantor, Mr. Messier may be entitled to claim over against the principal debtor -- CMR -- but no claim against CMR is made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Mr. Messier's claim for damages for the $50,000 paid to the CIBC is dismissed. Mr. Messier failed to provide pre-trial disclosure of documents that he said would establish other losses he had suffered. Those damages have not been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ANSARIS' CLAIM AGAINST MR. SKAGEN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In paragraph 2 of the Summary of Argument of the Defendant Skagen submitted by counsel for Mr. Skagen, his counsel summarized the allegations made against Mr. Skagen in the Statement of Claim in a helpful manner and I reproduce the summary here: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Plaintiffs retained Mr. Skagen, they "had not made any contractual obligations to Messier"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looked to Mr. Skagen to ensure that "all contractual obligations to be imposed on Messier were fully enforceable"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failed to conduct adequate due diligence inquiries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owed them a duty to perform or to recommend that an accountant perform certain investigations pertaining to CMR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owed a duty to do all acts set out in the Law Society of British Columbia Practice Checklist Manual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owed the Plaintiffs the duty to represent their interests only, without permitting his personal interests or those of Mr. Messier to conflict with theirs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draft the Share Purchase Agreement (the "SPA" so as to protect the Plaintiffs' interests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made threats to the Plaintiffs regarding legal proceedings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advised them that by attaching the Budget (Exhibit 3) to the SPA, without any express mention of the document in terms of the SPA, that the projections would become contractual terms and enforceable against Mr. Messier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knew or ought to have known the Budget (Exhibit 3) was false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provide proper advice regarding payment of the landlord's legal expenses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received personal financial rewards from Mr. Messier and was "in business" with him and, accordingly, was in a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During his opening statement at the start of trial in January 2009, counsel for the plaintiffs commented on issues not pleaded in the Statement of Claim. In response to an objection by counsel for the defendant Skagen, the court reminded counsel for the plaintiffs that only issues raised by the pleadings would be considered. No application was made to amend the Statement of Claim at that time, or at any time during the trial, despite a lengthy adjournment between January and the reconvening of the trial in September; and two subsequent adjournments. During closing submissions, counsel for the plaintiffs made submissions about issues not included in the Statement of Claim but still made no application to amend the pleadings, although the lack of reference to these issues in the Statement of Claim was the subject of both oral and written submissions by counsel for Mr. Skagen.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In these circumstances, I agree with the defendant that certain issues about which plaintiffs' counsel made submissions are not properly before the court. These include whether the SPA was unenforceable because no closing date had been specified and the specified possession date had passed; that a clause relating to a buy-sell agreement acceptable to the parties was a condition precedent that was never removed or satisfied; that Mr. Skagen had and failed in a duty to advise Mrs. Ansari to obtain independent legal advice; that Mr. Skagen included Mrs. Ansari as a party to the SPA and other agreements without express instructions from her to do so; and that each and every request by Mr. Messier to add to or change the SPA or other closing documents constituted counter-offers and had the effect of revoking all previous contracts. I shall refer only briefly to some of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Counsel for the defendant Skagen also submitted that the plaintiffs did not plead that Mr. Skagen owed or breached a fiduciary duty and should not be permitted to advance that claim. However, in paragraphs 12 and 13 of Mr. Skagen's Statement of Defence, the defendant expressly denied "... breach of fiduciary duty as alleged or at all ..." It does appear, therefore, that the defendant understood the plaintiff to be advancing that claim and the parties joined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xml:space="preserve">  There are numerous judicial pronouncements regarding the obligations of solicitors in contract and/or tort. A leading authority on the point is </w:t>
      </w:r>
      <w:r>
        <w:rPr>
          <w:rFonts w:ascii="arial" w:eastAsia="arial" w:hAnsi="arial" w:cs="arial"/>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[1986] S.C.J. No. 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Chaster (Guardian ad Litem of) v. LeBlanc</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[2007] B.C.J. No. 1872</w:t>
        </w:r>
      </w:hyperlink>
      <w:r>
        <w:rPr>
          <w:rFonts w:ascii="arial" w:eastAsia="arial" w:hAnsi="arial" w:cs="arial"/>
          <w:color w:val="000000"/>
          <w:sz w:val="20"/>
          <w:lang w:val="en-US" w:eastAsia="en-US" w:bidi="ar-SA"/>
        </w:rPr>
        <w:t xml:space="preserve"> (S.C.), Justice Hinkson decided allegations of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lawyer who had represented the plaintiff in a personal injury action. At paragraph 97 of his Reasons, Justice Hinkson concluded that the terms that should be implied from the retainer contract are the same as the obligations of a lawyer arising out of the duty of care owed by a lawyer in the law of tort. With the respect to the duty of care, he said the following, at para. 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[98] The requisite duty of care expected of a lawyer stated in </w:t>
      </w:r>
      <w:r>
        <w:rPr>
          <w:rFonts w:ascii="arial" w:eastAsia="arial" w:hAnsi="arial" w:cs="arial"/>
          <w:i/>
          <w:color w:val="000000"/>
          <w:sz w:val="20"/>
          <w:lang w:val="en-US" w:eastAsia="en-US" w:bidi="ar-SA"/>
        </w:rPr>
        <w:t>Tiffin Holdings v. Millican</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(1964), 49 D.L.R. (2d) 216</w:t>
        </w:r>
      </w:hyperlink>
      <w:r>
        <w:rPr>
          <w:rFonts w:ascii="arial" w:eastAsia="arial" w:hAnsi="arial" w:cs="arial"/>
          <w:color w:val="000000"/>
          <w:sz w:val="20"/>
          <w:lang w:val="en-US" w:eastAsia="en-US" w:bidi="ar-SA"/>
        </w:rPr>
        <w:t xml:space="preserve"> (A.B.S.C.); Reversed </w:t>
      </w:r>
      <w:hyperlink r:id="rId822" w:history="1">
        <w:r>
          <w:rPr>
            <w:rFonts w:ascii="arial" w:eastAsia="arial" w:hAnsi="arial" w:cs="arial"/>
            <w:i/>
            <w:color w:val="0077CC"/>
            <w:sz w:val="20"/>
            <w:u w:val="single"/>
            <w:shd w:val="clear" w:color="auto" w:fill="FFFFFF"/>
            <w:lang w:val="en-US" w:eastAsia="en-US" w:bidi="ar-SA"/>
          </w:rPr>
          <w:t>53 D.L.R. (2d) 674</w:t>
        </w:r>
      </w:hyperlink>
      <w:r>
        <w:rPr>
          <w:rFonts w:ascii="arial" w:eastAsia="arial" w:hAnsi="arial" w:cs="arial"/>
          <w:color w:val="000000"/>
          <w:sz w:val="20"/>
          <w:lang w:val="en-US" w:eastAsia="en-US" w:bidi="ar-SA"/>
        </w:rPr>
        <w:t xml:space="preserve"> (A.B.S.C.A.D.); Restored </w:t>
      </w:r>
      <w:hyperlink r:id="rId823" w:history="1">
        <w:r>
          <w:rPr>
            <w:rFonts w:ascii="arial" w:eastAsia="arial" w:hAnsi="arial" w:cs="arial"/>
            <w:i/>
            <w:color w:val="0077CC"/>
            <w:sz w:val="20"/>
            <w:u w:val="single"/>
            <w:shd w:val="clear" w:color="auto" w:fill="FFFFFF"/>
            <w:lang w:val="en-US" w:eastAsia="en-US" w:bidi="ar-SA"/>
          </w:rPr>
          <w:t>60 D.L.R. (2d) 469</w:t>
        </w:r>
      </w:hyperlink>
      <w:r>
        <w:rPr>
          <w:rFonts w:ascii="arial" w:eastAsia="arial" w:hAnsi="arial" w:cs="arial"/>
          <w:color w:val="000000"/>
          <w:sz w:val="20"/>
          <w:lang w:val="en-US" w:eastAsia="en-US" w:bidi="ar-SA"/>
        </w:rPr>
        <w:t xml:space="preserve"> (S.C.C.)) was adopted by Kirkpatrick J. (as she then was) in </w:t>
      </w:r>
      <w:r>
        <w:rPr>
          <w:rFonts w:ascii="arial" w:eastAsia="arial" w:hAnsi="arial" w:cs="arial"/>
          <w:i/>
          <w:color w:val="000000"/>
          <w:sz w:val="20"/>
          <w:lang w:val="en-US" w:eastAsia="en-US" w:bidi="ar-SA"/>
        </w:rPr>
        <w:t>Startup v. Blake</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2001 BCSC 8</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obligations of a lawyer are, I think, the following:</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skilful and careful.</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his client on all matters relevant to his retainer, so far as may be reasonably necessary.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interests of his client.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his instructions by all proper means.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consult with his client on all questions of doubt which do not fall within the express or implied discretion left to him.</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his client informed to such an extent as may be reasonably necessary according to the same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Justice Hinkson pointed out, in para. 102 of his Reasons, that the standard of care of a reasonably competent and diligent lawyer (counsel in that case, solicitor here) is not be judged with the benefit of hindsight, but in light of the knowledge the lawyer had or reasonably ought to have had at the time the acts or omissions complained of took place. As well, a lawyer is not liable for errors of judgment so long as the error was not made negligently. In other words, it must be shown not only that the lawyer made a mistake, but that the mistake was such that an ordinarily competent lawyer would not have made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xml:space="preserve">  That the standard is not a standard of perfection is illustrated by the following passage from </w:t>
      </w:r>
      <w:r>
        <w:rPr>
          <w:rFonts w:ascii="arial" w:eastAsia="arial" w:hAnsi="arial" w:cs="arial"/>
          <w:i/>
          <w:color w:val="000000"/>
          <w:sz w:val="20"/>
          <w:lang w:val="en-US" w:eastAsia="en-US" w:bidi="ar-SA"/>
        </w:rPr>
        <w:t>Midland Bank Trust Co. Ltd. v. Hett, Stubbs &amp; Kemp</w:t>
      </w:r>
      <w:r>
        <w:rPr>
          <w:rFonts w:ascii="arial" w:eastAsia="arial" w:hAnsi="arial" w:cs="arial"/>
          <w:color w:val="000000"/>
          <w:sz w:val="20"/>
          <w:lang w:val="en-US" w:eastAsia="en-US" w:bidi="ar-SA"/>
        </w:rPr>
        <w:t xml:space="preserve"> [1978] 3 All E.R. 571 (Ch. D.) at p. 583: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no doubt the duties owed by a solicitor to his client are high, in the sense that he holds himself out as practising a highly skilled and exacting profession, but I think that the court must beware of imposing on solicitors, or on professional men in other spheres, duties which go beyond the scope of what they are requested and undertake to do. It may be that a particularly meticulous and conscientious practitioner would, in his client's general interests, take it on himself to pursue a line of enquiry beyond the strict limits comprehended by his instructions. But that is not the test. The test is what the reasonably competent practitioner would do having regard to the standards normally adopted in his profession, and cases such as </w:t>
      </w:r>
      <w:r>
        <w:rPr>
          <w:rFonts w:ascii="arial" w:eastAsia="arial" w:hAnsi="arial" w:cs="arial"/>
          <w:i/>
          <w:color w:val="000000"/>
          <w:sz w:val="20"/>
          <w:lang w:val="en-US" w:eastAsia="en-US" w:bidi="ar-SA"/>
        </w:rPr>
        <w:t>Duchess of Argyll v. Beuselinck, Griffiths v. Evans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Hall v. Meyrick</w:t>
      </w:r>
      <w:r>
        <w:rPr>
          <w:rFonts w:ascii="arial" w:eastAsia="arial" w:hAnsi="arial" w:cs="arial"/>
          <w:color w:val="000000"/>
          <w:sz w:val="20"/>
          <w:lang w:val="en-US" w:eastAsia="en-US" w:bidi="ar-SA"/>
        </w:rPr>
        <w:t xml:space="preserve"> demonstrate that the duty is directly related to the confines of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In this case, the defendant did not call expert opinion evidence about the standard of care. The plaintiffs put into evidence the August 8, 2001 report of solicitor David Allard. Mr. Allard also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It is important to note that Mr. Allard was not asked to provide and did not provide opinion evidence in relation to whether the SPA was drafted in accordance with the standard of care or whether the SPA should have contained the terms set out in paragraph 23 of the Statement of Claim. There is no opinion evidence about the standard of care in relation to those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Mr. Allard was asked by the plaintiff to comment on three specific issues: whether Mr. Skagen had met the standard of care in relation to advice about removal of the "subject-to" clauses relating to acceptance as a Maaco franchisee, and receiving a five-year lease with satisfactory terms; whether Mr. Skagen failed to meet the standard of care by failing to review the terms and conditions of CMR's CIBC line of credit; and whether Mr. Skagen failed to meet the standard of care by omitting to recommend that the Ansaris obtain independent legal advice about whether it was appropriate for Mr. Skagen to represent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Mr. Allard's opinion on the first of the three issues set out above is of no assistance to the court because the evidence at trial disproved the assumed facts on which the opinion is based. Mr. Allard assumed that prior to the removal of subject clauses on April 17, the Ansaris consulted Mr. Skagen about whether to remove the conditions; and also expressed to him significant concerns regarding the completion of the transaction. Neither of those assumptions is borne out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xml:space="preserve">  Mr. Allard's comments about a "cross default" provision in the lease and the advice Mr. Skagen could have provided about this provision relate to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was not pleaded and also assumes that Mr. Skagen was asked for advice before Mr. Ansari approved the terms of the lease, which I have concluded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Mr. Allard's opinion is that Mr. Skagen should have obtained from the CIBC a copy of the terms and conditions of CMR's LOC; should have reviewed the terms and should have obtained "... a full understanding of its status at closing ..." Mr. Allard's opinion is that Mr. Skagen should also have obtained a copy of Mr. Messier's guarantee of the debts of CIBC. In relation to this, he stated that "... it appears Messier gave no contractual commitment ... as to ... the maintenance of the guarantee". The latter assertion is incorrect, as the SPA does contain a promise by Mr. Messier to leave his personal guarantee in place for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Mr. Allard opined that if Mr. Skagen "... was not or should not reasonably have been aware of ... inaccuracies ..." in the documents Mr. Messier had provided to the CIBC, "... he cannot be faulted".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 am satisfied that Mr. Skagen did not obtain a copy of the terms and conditions relating to CMR's LOC. I am also satisfied, however, that his failure to do so did not cause the plaintiffs to suffer a loss. Mr. Skagen did make inquiries of the CIBC and was told that the line of credit was in good standing. Mr. and Mrs. Ansari knew they needed a credit facility; Mr. Messier's testimony is that he and Mr. Ansari met with Mr. Car to discuss obtaining what Mr. Messier characterized as the Ansaris' line of credit and Mr. Ansari filled out a financial statement for the CIBC.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The Ansaris knew, because Mr. Car told them, that the CIBC was agreeable to leaving CMR's existing LOC in place, but required Mr. Messier's guarantee to remain as part of the security for the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Mr. Skagen did not undertake to review the financial statements of CMR or to provide accounting advice. I consider it to have been outside the scope of his retainer to investigate whether CMR had been providing inaccurate reports to CIBC in relation to the margin requirements set out in the lending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Mr. Allard's opinion that Mr. Skagen was obliged to recommend to Mr. and Mrs. Ansari that they seek independent legal advice about whether Mr. Skagen should represent them on the transaction is not supported by reference to any standard of practice. The Law Society of B.C.'s Practice Checklist Manual on Share Purchase Procedure recommends only that the lawyer "Determine and assess actual and potential conflicts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For another lawyer to provide meaningful advice to the Ansaris about whether Mr. Skagen was in a conflict of interest, he or she would, presumably, need to have an understanding of the nature of the work Greig, Skagen and Company had performed for Mr. Messier and his companies in the past and in April 2000; and an understanding of the nature of the transaction that the Ansaris wished Mr. Skagen to handle on their behalf. Obtaining an independent opinion could be costly. I consider it unlikely the Ansaris would have been willing to incur that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 have already said that I do not believe the testimony of Mr. and Mrs. Ansari that they did not know that Mr. Skagen and his law firm were CMR's lawyers or that Mr. Skagen had previously done legal work for Mr. Messier. As stated earlier, I also concluded that Mr. Skagen did not act for both vendor and purchaser on the share purchase transaction and did not provide legal advice to Mr. Messier in relation to the SPA or the CIBC line or credit or Mr. Messier's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Mr. Ansari had been alerted to the fact that it would be a conflict of interest for Mr. Skagen to act for both purchaser and vendor on the transaction. When Mr. Skagen was introduced to Mr. Ansari in March when Mr. Messier and Mr. Ansari dropped into the law firm's offices, Mr. Skagen was told by Mr. Messier that "they" wanted him to prepare the closing documents. Mr. Skagen told the two men he could act for either purchaser or vendor, but not both. It was agreed that he would act for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 am not persuaded that Mr. Skagen was "prohibited from purporting to act for the Plaintiffs" as pleaded in paragraph 40 of the Statement of Claim. The source of the alleged "prohibition" remains unclear. During submissions, counsel for the plaintiff initially asserted that the Law Society's Professional Conduct Handbook is a statute or regulation having the force of law. He eventually conceded this was not so. The Handbook, like other documents adopted by self-governing professions, is an influential but not definitive source when a court is determining the standard of care or conduct expected of a member of that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While I am not persuaded that Mr. Skagen was "prohibited" from acting for Mr. and Mrs. Ansari, it was inadvisable, in my view, for Mr. Skagen to agree to represent Mr. and Mrs. Ansari on the share purchase transaction. Although the evidence does not establish that Greig, Skagen and Company were handling any legal matters for Mr. Messier personally in April or May 2000, the firm had provided legal services to Mr. Messier in the past; in particular, in relation to the purchase and sale of a townhome and a house. The law firm continued to be the registered and records office for another company owned by Mr. Messier.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Although Mr. Skagen testified that Mr. Messier was no more than a "business friend", his use of that expression is still an admission that Mr. Messier and he were friendly. Mr. Skagen testified that the firm did not do much work for Mr. Messier or his companies, and that Mr. Messier was not a source of large billings; and Mr. Messier confirmed that testimony. Despite this, Mr. Skagen and Mr. Messier went out for lunch together; Mr. Messier dropped into the law firm on occasion to chat with Mr. Skagen; Mr. Skagen was invited to and attended Mr. Messier's wedding and felt comfortable enough to make some remarks on the occasion when invited to do so; and Mr. Skagen shared with Mr. Messier information about the huge profit he had made on the INVT investment. Mr. Skagen also knew that his brother, Tim Skagen, had done some hobby work on cars at the Maaco shop; although he may not have been aware that Tim Skagen was indebted to CMR. It would be objectively reasonable for another client of Mr. Skagen's who became involved in a dispute with Mr. Messier, to perceive Mr. Skagen to have divided loyalties.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Before agreeing to act for Mr. and Mrs. Ansari on the share purchase transaction, Mr. Skagen ought to have disclosed to Mr. and Mrs. Ansari (with Mr. Messier's permission, of course) the nature of the relationship the law firm had at that time, or in the past, with Mr. Messier and his companies; and ought to have obtained a written waiver from the Ansaris before agreeing to prepare the documents for the share purchase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I am satisfied however that had Mr. Skagen followed this procedure when he met with Mr. and Mrs. Ansari on April 12, 2000, the Ansaris would have readily signed such a waiver and would have retained Mr. Skagen. Mr. and Mrs. Ansari knew, I have already said, that Mr. Skagen was CMR's corporate lawyer and Mr. Messier had represented that as a good thing -- that Mr. Skagen was familiar with the business. Mr. Ansari was concerned about high legal fees quoted by another lawyer; Mr. Messier had assured him that Mr. Skagen's fees were reasonable. Mr. Doherty also knew, or knew of, Mr. Skagen and expressed a positive opinion of him to Mr. Ansari.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On April 12, Mr. Ansari at least (and Mrs. Ansari agreed she followed his lead) was still very enthusiastic about acquiring the Maaco business and, I conclude, were at that time still well-disposed towards Mr. Messier. At the time, Mr. Ansari hoped to attend Maaco franchisee school in early May. Mr. Ansari's continuing excitement and optimism -- demonstrated by his decision to make an offer to buy the business within two hours after his first meeting with Mr. Messier -- was confirmed later in March. Mr. Ansari could have withdrawn from the contract to purchase the shares when he was unable to find financing by the date specified in the "subject-to financing" clause included in the first Agreement. Instead, he entered into the second Agreement. When he failed to find financing by April 6 as the subject-to financing clause in the first version of the second Agreement specified, Mr. Ansari extended that date to April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On March 27, Mr. Ansari had even agreed to increase the purchase price -- to $450,000 before Mr. Messier agreed to reduce it to $440,000 at Mrs. Ansari's insistence. There is no evidence of any bad feelings or loss of trust between the Ansaris and Mr. Messier on or before April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It was not until the third week of April -- after April 21 and the meeting with the insurance agent, I conclude -- that cracks started to appear in the relationship between the Ansaris and Mr. Messier. Either on April 21 or soon after, Mr. Skagen met with Mr. and Mrs. Ansari, or had a telephone conversation with them in which they asked whether they had to provide the key man life insurance that Mr. Messier had asked them to purchase. Mr. Skagen told them that as they had not agreed to such a term in the second Agreement they were not obliged to provide insurance. Mr. Messier attempted to re-introduce this requirement in amendments he proposed to the promissory note prior to closing. On behalf of the Ansaris, Mr. Skagen rejected Mr. Messier's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It was not until April 24 or 25 that Mr. and Mrs. Ansari indicated to Mr. Messier that they might not go ahead with the deal. I think it is unlikely that Mr. Skagen met with Mr. and Mrs. Ansari on both April 25 and April 27 as Mrs. Ansari testified; and more probable that he met with them on April 27 only; but whether there was one meeting or two, Mr. Skagen did not know until April 25 at the earliest that the Ansaris were having, as he characterized it -- "buyers' blues" or that they had concerns about the adequacy and reliability of information they had been given by Mr. Messier. At about the same date, Mr. Messier asked Mr. Skagen if he would pay the deposit to Mr. Messier if the deal fell through. Mr. Skagen said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Although Mr. Skagen testified that when Mr. and Mrs. Ansari left his office on April 27 the deal was still on; I conclude he knew that there was at least the potential for one or both sides of the transaction to back out and for a dispute to arise over entitlement to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Given Mr. Skagen's "business friendship" with Mr. Messier, the fact that Mr. Messier's other company continued to be a client of Greig, Skagen and Company, and the potential for a reasonably perceived if not actual conflict of interest, I conclude that Mr. Skagen should have recommended to the Ansaris that they seek independent legal advice once Mr. Skagen became aware that the Ansaris had reservations about proceeding with the transaction. If either the Messiers or the plaintiffs had decided not to proceed, Mr. Skagen would have had a duty to recommend to the Ansaris that they seek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I am not persuaded, however, that the outcome would have been different if Mr. Skagen had recommended, on April 25 or 27, that the Ansaris see another lawyer for advice. Mr. and Mrs. Ansari did obtain independent legal advice from lawyer Murray Morrison on April 26,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Mr. Skagen did, I have concluded, advise Mr. and Mrs. Ansari about the potential consequences if either they or Mr. Messier did not fulfill the bargain they had concluded at his office on April 27. I am satisfied that he did not threaten them with physical violence; did not threaten to sue them personally, and did not tell them that his insurance company would sue them. I accept his testimony, based on his usual practice, that he did tell them that Mr. Messier could sue for specific performance or damages and that at the very least there would be a dispute over entitlement to the deposit. His advice in that regard was sound. I have no doubt that Mr. Messier would have resorted to litigation to attempt to retain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Mr. Skagen had also, I conclude, told them that if Mr. Messier had misled them or did not live up to his obligations, they could sue Mr. Messier for specific performance 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Mr. and Mrs. Ansari decided to go ahead with the share purchase because they were not willing to risk loss of their $50,000 deposit or a lawsuit brought by Mr. Messier. Mr. Morrison had told them that they could back out of the deal but might have to forfeit the deposit. Mr. Skagen had told them, prudently in my opinion, that they could be sued by Mr. Messier for specific performance or damages. The plaintiffs were unwilling to run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I turn now to the allegations that Mr. Skagen failed to meet the standard of care in relation to the advice he provided to the Ansaris. Most of the allegations that are pleaded in the Statement of Claim are based on the premises pleaded in paragraphs 7 and 8 of the Statement of Claim that the plaintiffs retained Mr. Skagen to "... advise and represent them in all matters related to the purchase ..." of the shares; (para. 7)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the Plaintiffs retained Skagen, they had had preliminary discussions with Messier regarding buying Messier's shares in CMR. The Plaintiffs had not made any contractual obligations to Messier.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The evidence at trial clearly disproved these claims. In submissions, Counsel for the plaintiffs submitted that if the Ansaris had made "contractual obligations" to Mr. Messier before they retained Mr. Skagen on April 12, the contract was clearly unenforceable and that Mr. Skagen was negligent in not advising the Ansaris to that effect. He also submitted that Mr. Skagen breached the standard of care by failing to return the Ansaris' deposit to them on April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As these claims are not pleaded, I do not propose to deal with them at length. It is sufficient to say that I am not persuaded that the omission of a closing date in the second Agreement or the fact that the Ansaris had not been given possession of the shares on April 25 -- the two suggestions Mr. Morrison made to the Ansaris -- made the contract unenforceable. Time was not specified to be of the essence in either the first or the second Agreement; the parties had previously extended the closing date and there was evidence from which the court could determine that it was the intention of the parties to conclude the transaction on or before May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The parties intended and agreed that the purchasers would be responsible for the preparation of the SPA and other closing documents. The Ansaris had not tendered the closing documents or the purchase price on April 25. The Ansaris did not demand possession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Had the Ansaris decided not to proceed with the purchase of the shares, there were arguments that could have been made in defence of a claim by Mr. Messier for specific performance or damages, as mentioned above. Although not pleaded, counsel for Mr. and Mrs. Ansari also made submissions about the clause in both the first and second Agreements that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This agreement will be an integral part of a buy-sell agreement to be drawn up by the lawyer for the company. This buy-sell agreement must be approved by both buy and seller or all deposit monies will be returned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Counsel submits that the second Agreement was not a binding and enforceable contract because of this clause. Until the SPA was approved, he submits, the Ansaris could walk away from the deal. The plaintiffs made submissions that Mr. Skagen's failure to advise the plaintiffs that there was no enforceable contract is both a breach of the standard of care and breach of the contract for the provision of legal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The clause quoted above was inserted in the first and second Agreements by Mr. Doherty. As he did not testify, we do not have the benefit of knowing what he thought the clause meant or why it was included. Mr. Skagen testified that he did not believe this clause meant that there was no binding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Counsel for the plaintiffs relies on authorities including</w:t>
      </w:r>
      <w:r>
        <w:rPr>
          <w:rFonts w:ascii="arial" w:eastAsia="arial" w:hAnsi="arial" w:cs="arial"/>
          <w:i/>
          <w:color w:val="000000"/>
          <w:sz w:val="20"/>
          <w:lang w:val="en-US" w:eastAsia="en-US" w:bidi="ar-SA"/>
        </w:rPr>
        <w:t xml:space="preserve"> Block Bros. Realty v. Occidental Hotel</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[1971] B.C.J. No. 663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Indotan Inc. v. Invincible Resources Corp.</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[2009] B.C.J. No. 2157</w:t>
        </w:r>
      </w:hyperlink>
      <w:r>
        <w:rPr>
          <w:rFonts w:ascii="arial" w:eastAsia="arial" w:hAnsi="arial" w:cs="arial"/>
          <w:color w:val="000000"/>
          <w:sz w:val="20"/>
          <w:lang w:val="en-US" w:eastAsia="en-US" w:bidi="ar-SA"/>
        </w:rPr>
        <w:t xml:space="preserve">. These cases illustrate, however, that determining whether a contract is binding and enforceable, although it contemplates that the obligations will be embodied in more formal language on closing; or whether the parties have merely agreed to agree. In </w:t>
      </w:r>
      <w:r>
        <w:rPr>
          <w:rFonts w:ascii="arial" w:eastAsia="arial" w:hAnsi="arial" w:cs="arial"/>
          <w:i/>
          <w:color w:val="000000"/>
          <w:sz w:val="20"/>
          <w:lang w:val="en-US" w:eastAsia="en-US" w:bidi="ar-SA"/>
        </w:rPr>
        <w:t>Block Bros. Realty</w:t>
      </w:r>
      <w:r>
        <w:rPr>
          <w:rFonts w:ascii="arial" w:eastAsia="arial" w:hAnsi="arial" w:cs="arial"/>
          <w:color w:val="000000"/>
          <w:sz w:val="20"/>
          <w:lang w:val="en-US" w:eastAsia="en-US" w:bidi="ar-SA"/>
        </w:rPr>
        <w:t>, cited above, the Court said,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Essentially what is before us is a problem of construction. In </w:t>
      </w:r>
      <w:r>
        <w:rPr>
          <w:rFonts w:ascii="arial" w:eastAsia="arial" w:hAnsi="arial" w:cs="arial"/>
          <w:i/>
          <w:color w:val="000000"/>
          <w:sz w:val="20"/>
          <w:lang w:val="en-US" w:eastAsia="en-US" w:bidi="ar-SA"/>
        </w:rPr>
        <w:t>Calvan Consolidated Oil &amp; Gas Co. Ltd. v. Manning</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17 D.L.R. (2d) 1</w:t>
        </w:r>
      </w:hyperlink>
      <w:r>
        <w:rPr>
          <w:rFonts w:ascii="arial" w:eastAsia="arial" w:hAnsi="arial" w:cs="arial"/>
          <w:color w:val="000000"/>
          <w:sz w:val="20"/>
          <w:lang w:val="en-US" w:eastAsia="en-US" w:bidi="ar-SA"/>
        </w:rPr>
        <w:t xml:space="preserve"> at pp. 6-7, </w:t>
      </w:r>
      <w:hyperlink r:id="rId827" w:history="1">
        <w:r>
          <w:rPr>
            <w:rFonts w:ascii="arial" w:eastAsia="arial" w:hAnsi="arial" w:cs="arial"/>
            <w:i/>
            <w:color w:val="0077CC"/>
            <w:sz w:val="20"/>
            <w:u w:val="single"/>
            <w:shd w:val="clear" w:color="auto" w:fill="FFFFFF"/>
            <w:lang w:val="en-US" w:eastAsia="en-US" w:bidi="ar-SA"/>
          </w:rPr>
          <w:t>[1959] S.C.R. 253</w:t>
        </w:r>
      </w:hyperlink>
      <w:r>
        <w:rPr>
          <w:rFonts w:ascii="arial" w:eastAsia="arial" w:hAnsi="arial" w:cs="arial"/>
          <w:color w:val="000000"/>
          <w:sz w:val="20"/>
          <w:lang w:val="en-US" w:eastAsia="en-US" w:bidi="ar-SA"/>
        </w:rPr>
        <w:t xml:space="preserve">, Judson, J., in giving the judgment of the Supreme Court, said: "Whether the parties intend to hold themselves bound until the execution of a formal judgment is a question of construction and I have no doubt in this case. The principle is well stated by Parker J. in </w:t>
      </w:r>
      <w:r>
        <w:rPr>
          <w:rFonts w:ascii="arial" w:eastAsia="arial" w:hAnsi="arial" w:cs="arial"/>
          <w:i/>
          <w:color w:val="000000"/>
          <w:sz w:val="20"/>
          <w:lang w:val="en-US" w:eastAsia="en-US" w:bidi="ar-SA"/>
        </w:rPr>
        <w:t>Von Hatzfeldt-Wildenburg v. Alexander</w:t>
      </w:r>
      <w:r>
        <w:rPr>
          <w:rFonts w:ascii="arial" w:eastAsia="arial" w:hAnsi="arial" w:cs="arial"/>
          <w:color w:val="000000"/>
          <w:sz w:val="20"/>
          <w:lang w:val="en-US" w:eastAsia="en-US" w:bidi="ar-SA"/>
        </w:rPr>
        <w:t>, [1912] 1 Ch. 294 at pp. 288-9, in these terms: 'It appears to be well settled by the authorities that if documents or letters relied on as constituting a contract contemplate the execution of a further contract between the parties, it is a question of construction whether the execution of the further contract is a condition or term of the bargain, or whether it is a mere expression of the desire of the parties as to the manner in which the transaction already agreed will in fact go through. In the former case there is no enforceable contract either because the condition is unfulfilled or because the law does not recognize a contract to enter into a contract. In the latter case there is a binding contract and the reference to the more formal document may be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xml:space="preserve">  As the Court of Appeal stated in </w:t>
      </w:r>
      <w:r>
        <w:rPr>
          <w:rFonts w:ascii="arial" w:eastAsia="arial" w:hAnsi="arial" w:cs="arial"/>
          <w:i/>
          <w:color w:val="000000"/>
          <w:sz w:val="20"/>
          <w:lang w:val="en-US" w:eastAsia="en-US" w:bidi="ar-SA"/>
        </w:rPr>
        <w:t>Block Bros. Realty</w:t>
      </w:r>
      <w:r>
        <w:rPr>
          <w:rFonts w:ascii="arial" w:eastAsia="arial" w:hAnsi="arial" w:cs="arial"/>
          <w:color w:val="000000"/>
          <w:sz w:val="20"/>
          <w:lang w:val="en-US" w:eastAsia="en-US" w:bidi="ar-SA"/>
        </w:rPr>
        <w:t xml:space="preserve">, the line is often a narrow one. Counsel for the defendant Skagen provided the court with several authorities in which the issue has been resolved by a determination that the contract was binding and enforceable although it contemplated the preparation of formal closing documents. The defendant provided authorities holding that where there are conditions in a contract, there are also implied obligations on the parties to use their best efforts to bring about the fulfillment of the conditions. See, for example, </w:t>
      </w:r>
      <w:r>
        <w:rPr>
          <w:rFonts w:ascii="arial" w:eastAsia="arial" w:hAnsi="arial" w:cs="arial"/>
          <w:i/>
          <w:color w:val="000000"/>
          <w:sz w:val="20"/>
          <w:lang w:val="en-US" w:eastAsia="en-US" w:bidi="ar-SA"/>
        </w:rPr>
        <w:t>BEM Enterprises Ltd. v. Campeau Corp.</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[1980] B.C.J. No. 115</w:t>
        </w:r>
      </w:hyperlink>
      <w:r>
        <w:rPr>
          <w:rFonts w:ascii="arial" w:eastAsia="arial" w:hAnsi="arial" w:cs="arial"/>
          <w:color w:val="000000"/>
          <w:sz w:val="20"/>
          <w:lang w:val="en-US" w:eastAsia="en-US" w:bidi="ar-SA"/>
        </w:rPr>
        <w:t xml:space="preserve">. In my view, it might well have been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Mr. Skagen provided the Ansaris with an assurance that the contract was unenforceable; and it would have been imprudent, if not foolhardy, to have surrendered the deposit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I turn now to the allegations that Mr. Skagen owed a duty or was contractually obliged to conduct financial investigations as alleged in paragraphs 13, 14 and 15 of the Statement of Claim. I have already commented on Mr. Allard's opinion in relation to the LOC. The more general allegations of a failure to investigate and advise the Ansaris about the assets and liabilities of CMR and Messier are found in paragraph 13 and 15. These allegations are premised on the facts alleged in paragraphs 11 and 12 which are that in March 2000 Mr. Messier made a proposal to the plaintiffs to sell them his shares in CMR; and that the plaintiffs took Mr. Messier's proposal to Mr. Skagen and sought his advice on it. Those facts have been disproved.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Mr. Skagen did not expressly undertake to assess the commercial viability of the company; or to advise Mr. and Mrs. Ansari in relation to accounting and financial aspects of the transaction; he testified that he was not competent to do so. By the time he was retained, Mr. Ansari had signed the second Agreement and had already removed most of the subject-to clauses included for his protection. Without consultation with Mr. Skagen, I conclude, Mr. Ansari removed the rest of the subject-to clauses on about April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Even if Mr. Skagen had advised Mr. and Mrs. Ansari to have an accountant perform the investigations specified in paragraph 15 of the Statement of Claim, I consider it probable that Mr. and Mrs. Ansari would have declined to do so. Mr. Ansari had been advised by Mr. Shears to have an accountant review the financial statements; Mr. Messier had advised him to do so and Mr. Ansari did not disagree that Mr. Doherty may also have given him this advice. Mr. Ansari ignored the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In the circumstances, I am not persuaded that the court should imply a term of the contract between Mr. Skagen and the Ansaris obliging Mr. Skagen to investigate the financial affairs of Mr. Messier or CMR.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Counsel for Mr. and Mrs. Ansari referred the court to a version of the Share Practice Procedure Checklist from the Law Society of British Columbia Practice Checklists Manual. Mr. Allard referred to the Checklist in relation to his opinion about conflict of interest and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Mr. Allard did not testify at trial that all of the procedures set out in the Checklist are to be followed in every share purchase transaction. He said that the Checklist was a comprehensive list of things for a solicitor to consider when deciding which procedures might be applicable to a particular transaction. Mr. Allard agreed in cross-examination that the amount of due diligence required would vary depending on the nature of the transaction. In my view, it would also vary depending on the nature of the retainer -- express and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In paragraph 23 of the Statement of Claim, the plaintiffs allege three specific breaches of the duty of care in relation to the content of the SPA. No evidence was led to establish the standard of care in relation to items 23(a) and (c). The failure of the plaintiffs to establish liability on Mr. Messier's part in this lawsuit is not because certain representations were recitals rather than contractual terms; or because the SPA did not include a term that a breach of any representation, warranty or financing agreement would make the SPA voidable at the plaintiffs' option. The claims failed because the plaintiffs have failed to prove that Mr. Messier made the misrepresentations alleged or that any loss they suffered resulted from a pre-closing breach of the terms and conditions of the line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The plaintiffs have failed to make out the allegations in the Statement of Claim and the claim against Mr. Skagen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In the event that I had found Mr. Skagen liable to the plaintiffs, the findings on the issue of mitigation of damages included in relation to the claims against Mr. Messier would be equally applicable. Mr. and Mrs. Ansari could reasonably have limited their loss to $50,000 if they had accepted Mr. Messier's offer in late April 2000 to be released from their obligations by forfeiting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The plaintiffs' claims against Mr. Messier and Mr. Skagen are dismissed. Mr. Messier is granted judgment against the plaintiffs for $88,500 together with contractual interest. The balance of Mr. Messier's claim against the plaintiff is dismissed. Mr. Messier's third party claim against Mr. Skagen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The parties asked to defer submissions about costs until these Reasons were delivered. If the parties are unable to agree on costs they make arrangements with the Registry to appear before me to make oral submissions or may deliver written submissions about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1"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9"/>
          <w:headerReference w:type="default" r:id="rId830"/>
          <w:footerReference w:type="even" r:id="rId831"/>
          <w:footerReference w:type="default" r:id="rId832"/>
          <w:headerReference w:type="first" r:id="rId833"/>
          <w:footerReference w:type="first" r:id="rId8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5" w:history="1">
        <w:r>
          <w:rPr>
            <w:rFonts w:ascii="arial" w:eastAsia="arial" w:hAnsi="arial" w:cs="arial"/>
            <w:b/>
            <w:bCs/>
            <w:i/>
            <w:color w:val="0077CC"/>
            <w:kern w:val="32"/>
            <w:sz w:val="28"/>
            <w:szCs w:val="32"/>
            <w:u w:val="single"/>
            <w:shd w:val="clear" w:color="auto" w:fill="FFFFFF"/>
            <w:lang w:val="en-US" w:eastAsia="en-US" w:bidi="ar-SA"/>
          </w:rPr>
          <w:t>Bouchard v. Brown Bros. Motor Lease Canada Ltd., [2011] B.C.J. No. 1078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23-27, 30-31 and September 1-3,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M062337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1078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2011 CarswellBC 1419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203 A.C.W.S. (3d) 763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Maurice Bouchard, Plaintiff, and Brown Bros. Motor Lease Canada Ltd., United Scaffold Supply Company Inc., and Antoine Naudi,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2"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8"/>
      <w:bookmarkEnd w:id="190"/>
      <w:r>
        <w:rPr>
          <w:rFonts w:ascii="arial" w:eastAsia="arial" w:hAnsi="arial" w:cs="arial"/>
          <w:b/>
          <w:color w:val="000000"/>
          <w:sz w:val="20"/>
          <w:lang w:val="en-US" w:eastAsia="en-US" w:bidi="ar-SA"/>
        </w:rPr>
        <w:t>Damages — Physical and psychological injuries — Physical injuries — Body injuries — Back and spine — Neck — Considerations impacting on award — Pre-existing injury — Action by Bouchard for damages for personal injuries allowed — Bouchard was seated in parked truck struck by truck owned by defendants — He claimed injuries to neck and back — Injuries were caused by accident — Accident was significant factor contributing to pain experienced later — There was measurable risk that pre-existing condition would have affected him absent accident — Bouchard awarded $160,000 non-pecuniary loss, $264,000 gross past wage loss, $1,500,000 loss of earning capacity, $475,000 cost of future care and $36,235.51 special damages — Damages had to be reduced by 40 per cent to account for measurable risk.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Measure of damages — Discount rate — Limiting factors — Pre-existing conditions — Action by Bouchard for damages for personal injuries allowed — Bouchard was seated in parked truck struck by truck owned by defendants — He claimed injuries to neck and back — Injuries were caused by accident — Accident was significant factor contributing to pain experienced later — There was measurable risk that pre-existing condition would have affected him absent accident — Bouchard awarded $160,000 non-pecuniary loss, $264,000 gross past wage loss, $1,500,000 loss of earning capacity, $475,000 cost of future care and $36,235.51 special damages — Damages had to be reduced by 40 per cent to account for measurable risk.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Action by Bouchard for damages for personal injuries allowed — Bouchard was seated in parked truck struck by truck owned by defendants — He claimed injuries to neck and back — Injuries were caused by accident — Accident was significant factor contributing to pain experienced later — There was measurable risk that pre-existing condition would have affected him absent accident — Bouchard awarded $160,000 non-pecuniary loss, $264,000 gross past wage loss, $1,500,000 loss of earning capacity, $475,000 cost of future care and $36,235.51 special damages — Damages had to be reduced by 40 per cent to account for measurable risk.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8"/>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Bouchard for damages for personal injuries sustained in a motor vehicle accident. Bouchard was seated in the front passenger seat of a parked truck when it was struck from behind by a truck owned by the defendants. He was 26, married with two children and employed as a special effects technician. He was involved in two earlier motor vehicle accidents. He claimed that he suffered injuries to his neck, mid back and lower back as a result of the accident. His low back pain intensified several months later. The defendants admitted liability, but submitted that the plaintiff suffered from pre-existing degenerative changes to his low back at the time of the accident and that the accident did not cause or contribute to those changes.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2" w:name="Holdings of Court_24"/>
            <w:bookmarkEnd w:id="19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Bouchard established on the balance of probabilities that his injuries were caused by the accident.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driving the truck, Bouchard would not have suffered the injuries. The accident was a significant factor contributing to the low back pain that he experienced several months later. The defendants established that there was a measurable risk that Bouchard's pre-existing degenerative changes would have detrimentally affected him even if the accident did not occur. One of the earlier accidents made him more vulnerable to low back injury. The factors to consider in assessing non-pecuniary damages included the plaintiff's age, the nature of the injury, the severity and duration of pain, disability, emotional suffering, impairment of marital and social relationships, impairment of physical and mental abilities and loss of lifestyle. Bouchard's life was altered by the accident. He was disabled from the successful career he was building before the accident, his physical abilities were limited, he experienced daily pain, he was reclusive, he was emotionally distressed and his marriage had suffered. With respect to past wage loss, Bouchard lost some employment opportunities following the accident and before the trial. Bouchard was no longer capable of securing employment in the range of occupations available to him before the accident, but he would likely earn some income from part-time employment. Bouchard was partially disabled and in need of future care, which would include medications, treatments and homemaking assistance. Special damages included an amount for expenses for medications, treatments, supplies, labour for household repairs and counselling. Bouchard was awarded $160,000 for non-pecuniary loss, $264,000 gross for past wage loss, $1,500,000 for loss of earning capacity, $475,000 for cost of future care and $36,235.51 for special damages. The damages had to be reduced by 40 per cent to take into account the measurable risk that Bouchard's pre-existing condition would have detrimentally affected him in any event. The total amount of damages was therefore $1,461,141.31, which would have to be adjusted to reflect the net amount of past wage loss.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Legislation Cited_20"/>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3"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Employment Insurance Act, </w:t>
      </w:r>
      <w:hyperlink r:id="rId837" w:history="1">
        <w:r>
          <w:rPr>
            <w:rFonts w:ascii="arial" w:eastAsia="arial" w:hAnsi="arial" w:cs="arial"/>
            <w:i/>
            <w:color w:val="0077CC"/>
            <w:sz w:val="20"/>
            <w:u w:val="single"/>
            <w:shd w:val="clear" w:color="auto" w:fill="FFFFFF"/>
            <w:lang w:val="en-US" w:eastAsia="en-US" w:bidi="ar-SA"/>
          </w:rPr>
          <w:t>S.C. 1996, c. 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hyperlink r:id="rId838" w:history="1">
        <w:r>
          <w:rPr>
            <w:rFonts w:ascii="arial" w:eastAsia="arial" w:hAnsi="arial" w:cs="arial"/>
            <w:i/>
            <w:color w:val="0077CC"/>
            <w:sz w:val="20"/>
            <w:u w:val="single"/>
            <w:shd w:val="clear" w:color="auto" w:fill="FFFFFF"/>
            <w:lang w:val="en-US" w:eastAsia="en-US" w:bidi="ar-SA"/>
          </w:rPr>
          <w:t>RSBC 1996, CHAPTER 231, s. 95</w:t>
        </w:r>
      </w:hyperlink>
      <w:r>
        <w:rPr>
          <w:rFonts w:ascii="arial" w:eastAsia="arial" w:hAnsi="arial" w:cs="arial"/>
          <w:color w:val="000000"/>
          <w:sz w:val="20"/>
          <w:lang w:val="en-US" w:eastAsia="en-US" w:bidi="ar-SA"/>
        </w:rPr>
        <w:t>, s.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Mental Health Act, </w:t>
      </w:r>
      <w:r>
        <w:rPr>
          <w:rFonts w:ascii="arial" w:eastAsia="arial" w:hAnsi="arial" w:cs="arial"/>
          <w:i/>
          <w:color w:val="000000"/>
          <w:sz w:val="20"/>
          <w:lang w:val="en-US" w:eastAsia="en-US" w:bidi="ar-SA"/>
        </w:rPr>
        <w:t>RSBC 1996, CHAPTER 288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4" w:name="Counsel_28"/>
      <w:bookmarkEnd w:id="1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4"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Graham Taylor &amp; Brian Jacobson.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Jan L. Lindsay, Q.C. &amp; Daniel Jeffrey.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5" w:name="Judgment_28"/>
      <w:bookmarkEnd w:id="195"/>
      <w:r>
        <w:pict>
          <v:line id="_x0000_s1175"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6" w:name="P.J. PEARLMAN J."/>
            <w:bookmarkEnd w:id="196"/>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Maurice Bouchard, claims damages for personal injuries sustained in a motor vehicle accident which occurred on February 26, 2005. The plaintiff, who was 26 years old at the time, was seated in the front passenger seat of his brother's parked truck when it was struck from behind by a pick-up truck owned by the defendants, Brown Bros. Motor Lease Canada Ltd. and United Scaffold Supply Company Inc., and operated by the defendant, Antoine Naudi. At the time of impact, the plaintiff was turned in his seat, facing to his left, as he moved some objects on the front passenger seat. He was not wearing a seatbelt because the vehicle was parked.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that as a result of the motor vehicle accident he suffered injuries to his neck, mid back and lower back, including an injury to the L4-L5 disc, which was largely asymptomatic until October 2007. Since then, the plaintiff has suffered intense low back pain with pain radiating to his lower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Bouchard, who was a talented special effects technician employed in the motion picture industry, has not been employed since July 2008. He contends that he is permanently disabled as a result of the injuries to his low back sustained in the motor vehicle accident of February 26,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admit liability. However, while they admit that the accident caused some soft tissue injuries to Mr. Bouchard, they say that the significant change to his symptoms in October 2007 was not caused by the motor vehicle accident. The defendants submit that at the time of the motor vehicle accident the plaintiff suffered from pre-existing degenerative changes to his low back, and that the motor vehicle accident of February 26, 2005, did not cause, aggravate or accelerate those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first question for determination is whether the February 26, 2005 motor vehicle accident caused or contributed to the severe and continuing low back pain that the plaintiff has experienced since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second issue is whether the award of damages should be reduced to take into account a measurable risk that Mr. Bouchard's pre-existing degenerative changes would have detrimentally affected him, even if the motor vehicle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claims damages for non-pecuniary loss, past wage loss, loss of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born in January 1979, and married his wife, Sondra, in 1999. They have a son, born in 2001, and a daughter, born in November 2005. Mr. Bouchard and his wife met as students at the Emily Carr Art School in 1998. Mr. Bouchard withdrew from the program at the end of his first year, but completed a one-year diploma in film and television studies at the Interior Film and Television School in Kelowna by the spring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their marriage, the plaintiff and his wife returned to Vancouver where Mr. Bouchard embarked upon his career as a special effects technician. After completing one year of a robotics program at the British Columbia Institute of Technology in the spring of 2001, the plaintiff applied his skills to the construction of electronic special effects devices for the motion picture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2002, Mr. Bouchard incorporated his own company, Orb Design Inc., as the vehicle through which he performed contract work for the design and construction of special effects equipment. In addition, as a member of the International Alliance of Theatrical Stage Employees (I.A.T.S.E.), Mr. Bouchard was employed as a special effects technician on motion picture and television projects. His employment as a special effects technician on film production sets often involved 12 to 16-hour work days. Designing and building the electronics for special effects required sustained concentration and the ability to achieve a high level of accuracy in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Work on the production sets was at times physically demanding, involving both lifting and bending. In a field where work assignments depended upon word of mouth referrals, Mr. Bouchard developed a reputation as a highly skilled and productive technician who was well regarded by his supervisors and co-workers. Prior to the motor vehicle accident of February 26, 2005, the plaintiff was able to cope with all of the demands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Before the accident, Mr, Bouchard enjoyed playing with his son, working in his garden, and family camping, hiking, and fishing trips. He also carried out home renovation projects and assisted his wife with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Bouchard was involved in two earlier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or about April 1998, Mr. Bouchard was the front seat passenger in a vehicle driven by his wife. After they had come to a stop at a stop sign, they were struck from behind by another vehicle. Mr. Bouchard's principal complaints were low back pain and neck discomfort, for which he received physiotherapy. Between July 2000 and January 2001, Mr. Bouchard received 11 chiropractic treatments from Dr. Sidney Sheard for low back pain. Dr. Sheard found the straight leg raising test and other tests he performed were positive for nerve root tension, and attributed the plaintiff's lower back pain in the summer of 2000 to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was also referred to the Canadian Back Institute in the summer of 2000. An x-ray of the plaintiff's lumbar spine performed on July 19, 2000 showed mild disc space narrowing at L5-S1, which the radiologist interpreted as a sign of early degenerative disc disease. Mr. Bouchard's symptoms of low back pain had resolved by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second accident occurred on August 27, 2003, when the vehicle the plaintiff was operating collided with another car attempting a U-turn ahead of him. Four days after the accident, Mr. Bouchard attended a walk-in clinic where he saw Dr. K.S. Gill for complaints of left neck, shoulder and low back pain. Dr. Gill's clinical notes confirm that straight leg testing was normal, and that he found no sign of nerve root involvement. Mr. Bouchard did not seek further medical treatment, and lost no time from work following the 2003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recovered quickly. He experienced no low back pain between the fall of 2003 and February 26,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February 26, 2005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evening of February 26, 2005, Mr. Bouchard had climbed into the front passenger seat of his brother's pick-up truck to see the new stereo system his brother had installed. The pick-up was parked on 248th Street, near the plaintiff's home. Mr. Bouchard had turned to his left and was reaching to move some objects on the front passenger seat when the pick-up was struck from behind by another pick-up truck operated by the defendant Naudi. The defendant was proceeding south on 248th Street, and was attempting to retrieve a package of cigarettes from the floor of his vehicle when the collision occurred. Mr. Bouchard has little recollection of the impact, but recalls seeing the tail-lights of the defendant's vehicle as it drove away. Also, in order to obtain the licence number of the other vehicle, he got out of the truck and ran after the defendant's vehicle until it came to a stop about a block and a half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 reliable evidence of the speed at which Mr. Naudi's vehicle was travelling. However, I infer from the fact that the defendant did not apply his brakes before the collision, the rear of Mr. Bouchard's brother's vehicle sustained damage of $1,400, and the rear and passenger side of Mr. Naudi's vehicle sustained $8,700 in damage, that the force of the impact was at the very least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Bouchard testified that on the evening of the accident, he experienced pain in his low back, shoulders and neck. Sondra Bouchard recalls that the plaintiff was complaining about neck and low back pain a couple of days after the accident, and that, following the collision, her husband became guarded in his movements and would avoid bending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direct examination, the plaintiff testified that, following the February 2005 motor vehicle accident, he experienced periods of deep sharp pain in his low back. In addition, Mr. Bouchard suffered from pain in his mid back, as well as sharp pain and periods of numbness in his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 to Mr. Bouchard, from the time of the accident until the fall of 2007, his low back pain became progressively worse, and then suddenly deteriorated in October 2007. At that time, the plaintiff was working on special effects for the television series "Supernatural". He had started work on that project in June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Bouchard came home from work one Friday evening in October 2007 and fell asleep in a slumped position on a love seat. His upper back rested against one arm of the love seat, his lower back was flexed on the seat, and his legs extended over the other arm, flexed at the knees. When the plaintiff awoke, he experienced what he described at trial as "constant, horrid, stabbing pain". He had intense pain in the lower back, which spread down the back of his left leg. When Mr. Bouchard returned to work on the following Monday after this incident, he found that the intense low back pain interfered with his ability to function at work. The plaintiff took some time off from work in early November, and ultimately quit the Supernatural project on December 5, 2007, as a result of his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Bouchard next returned to work in March 2008 as a special effects technician for "A Night at the Museum II". The plaintiff testified that he had to take painkillers at work due to his continuing severe low back pain. He was unable to concentrate, and made mistakes in his work. His supervisor, Mr. William Orr, became concerned for Mr. Bouchard's safety when he learned how much medication the plaintiff was taking, and terminated his employment on July 11, 2008. The plaintiff has not worked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December 24, 2008, Mr. Bouchard underwent bilateral discectomies and foraminotimies at the L4-L5 and L5-S1 levels performed by Dr. Heran in an attempt to relieve pressure and compression of the discs at L5 and S1. While the surgery resolved the pain Mr. Bouchard had experienced in his feet, he continued to experience severe pain in his lower back radiating to his legs, accompanied by severe cramping. The plaintiff was also left with post operative epineural scarring around the L5 and S1 nerve roots, for which there is no treatment at the present time. Dr. Hunt has opined that as a result of the epineural scarring, the plaintiff will most likely continue to experience neuropathic pain in his lower extremities, which will be aggravated by increased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complained of increasingly severe chronic low back pain and intermittent severe leg cramps through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March 2010, the plaintiff was admitted to the St. Paul's Hospital's Inpatient Pain Management Clinic for a further assessment of his intractable low back pain. His dosage of Cesamet, a synthetic cannabinoid prescribed to assist in controlling the plaintiff's chronic pain, muscle spasm, and sleep disorder, was increased. Upon his discharge from the Inpatient Pain Clinic, Mr. Bouchard stopped taking his sleeping medication, had several sleepless nights, and displayed manic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April 13, 2010, the plaintiff was certified under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and confined in the Psychiatric Assessment Ward of St Paul's Hospital for eight days. He was assessed as suffering from a substance induced mania, resulting from the increase in the dosage of cannabinoids during his admission to the Inpatient Pain Clinic, combined with his increased use of marijuana following his discharge from the Clinic. Mr. Bouchard was diagnosed as suffering from bi-polar disorder. His medications were adjusted and he was prescribed a neuroleptic for the treatment of his bi-polar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June 2010, Mr. and Mrs. Bouchard separated. The plaintiff attributes the separation to the frustration and anger he experienced as a result of his continuing and severe pain and the extent to which it has altered his life. Mrs. Bouchard testified that the plaintiff is now almost unrecognizable as the man she married. The plaintiff, who was formerly dedicated to his work and his family, is no longer positive or outgoing, is disabled from employment in his chosen field, withdrawn, and dependent upon his medications to manage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Bouchard has moved out of the family home, and lives alone in a small apartment. He has recently developed an interest in music, which he says provides some diversion from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Defence counsel argued that Mr. Bouchard's testimony respecting the onset and severity of his low back pain before October 2007 is unreliable. Counsel contended that Mr. Bouchard's ability to exit his brother's vehicle and run after the defendant's vehicle immediately following the collision is inconsistent with any significant injury to his lumbar spine caused by the motor vehicle accident. Mr. Bouchard testified that he experienced low back pain later that evening. Mrs. Bouchard gave evidence that her husband was complaining of low back pain within a couple of days of the accident. Although Mr. Bouchard's initial complaints to his family doctor, Dr. Surgenor, focused on his upper back and neck, he also complained of sharp lumbar pain on March 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collision did not result in an immediate impairment of Mr. Bouchard's mobility. However, the question of whether the plaintiff sustained an injury to his lumbar spine that caused or contributed to the severe low back pain he experienced after October 2007 is one that may only be answered upon consideration of all of the relevant evidence, including the medical evidence of the plaintiff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Before turning to the medical evidence, I make these observations respecting the reliability and credibility of Mr. Bouchard's testimony at trial. In his direct examination, Mr. Bouchard said that between February 2005 and October 2007 he experienced "horrid awful pain" in his low back and also suffered pain radiating into his legs before October 2007. In cross-examination, Mr. Bouchard conceded that he no longer had an accurate recollection of his symptoms before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Mr. Bouchard did not seek to deliberately mislead the court. During the trial, Mr. Bouchard was taking both narcotic and non-narcotic medications to control his low back pain. By the time of trial, he had lived with persistent, severe low back pain since October 2007. In these circumstances, it is hardly surprising that Mr. Bouchard no longer had a clear or entirely accurate recollection of his pre-October 2007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cross-examination, Mr. Bouchard agreed that his evidence on discovery was more accurate than his recollection at trial. The plaintiff was examined for discovery in September 2007, approximately one month before the sudden deterioration of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his discovery, Mr. Bouchard gave evidence that he had experienced low back pain intermittently following the February 26, 2005 accident, and that he had not experienced low back pain for several years prior to that accident. Mr. Bouchard also gave evidence on discovery that at times his low back pain had improved substantially since the accident; that during the 12 months prior to his discovery, his low back pain bothered him several times a month; and that he also experienced pain in his left buttock and thigh intermittently.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accept that Mr. Bouchard experienced low back pain of varying intensity intermittently between the time of the accident and October 2007, but find that Mr. Bouchard's recollections at trial that he suffered from constant and severe low back pain and pain radiating into his legs before October 2007 are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Hannah Surgenor is the plaintiff's family physician. When Dr. Surgenor first saw the plaintiff on February 28, 2005, she noted that Mr. Bouchard was complaining of back and neck pain and that he also suffered a loss of concentration after the accident. From his first visit until October 2007, Mr. Bouchard's predominant complaints of back pain as recorded by Dr. Surgenor concern upper back pain, sharp pain between the shoulder blades and numbness in his upper back. However, Dr. Surgenor also noted that Mr. Bouchard reported sharp lumbar pain on March 7, 2005. In her Form CL19 medical report to the Insurance Corporation of British Columbia dated March 10, 2005, Dr. Surgenor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Little improvement in pain. Neck movements - stiffness and decreased range of movement. Back - unable to stand straight due to pain and stiffness. Pain between shoulder blades on moving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Surgenor testified that her note concerning the plaintiff's inability "to stand straight due to pain and stiffness" referred to the plaintiff's lower back pain. Initially, Dr. Surgenor recommended Ibuprofen, massage therapy and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March 14, 2005, Mr. Bouchard reported that his back was improving but that he was experiencing a high level of stress associated with his work. Dr. Surgenor prescribed Celexa for treatment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early April 2005, after the plaintiff reported a recurrence of back pain, Dr. Surgenor prescribed Tylenol 3, Naproxsen, an anti-inflammatory, and Flexeril, a muscle relaxant. On Dr. Surgenor's recommendation, the plaintiff saw Dr. Rahmany, a chiropractor and message therapist, 13 times between April 5 and May 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June 10, 2005, Mr. Bouchard complained that he was still experiencing upper back pain. He had returned to work full-time on the set of the movie "RV" at the beginning of May. Dr. Surgenor requisitioned an MRI study of the plaintiff's thoracic and lumbar spine, which was performed on June 11, 2005, by Dr. William Siu, a radiologist. In Dr. Siu's opinion, the medical imaging report revealed a bulging disc in the lumbar spine at L4-L5, and mild disc space narrowing with circumferential disc bulging at L4-S1. Dr. Siu reported that there was a "central disc protrusion at L4/5 level which may be causing some impingement on the traversing L5 nerve roots. Degenerative disc changes at L5/S1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June 2005, Dr. Surgenor also referred Mr. Bouchard to a neurologist, Dr. Sadowski, because she was concerned that his complaints of numbness in his upper back might indicate a neurological problem. When Mr. Bouchard saw Dr. Sadowski in September 2005, he reported that he was experiencing daily low back pain aggravated by increased activity including lifting, and that his low back pain had not changed in the past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Bouchard did not see Dr. Surgenor between August 24, 2005, and January 13, 2006. At that time, the plaintiff complained of having experienced six weeks of back pain with no relief from four sessions of chiropractic treatment between December 16, 2005, and January 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May 6, 2006, Dr. Surgenor provided the plaintiff with a note that he was not medically fit to work. At trial, Dr. Surgenor, after referring to her clinical records, which note complaints of upper back pain and numbness on that date, thought her note related to the plaintiff's upper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Between February and May 2006, Mr. Bouchard received four chiropractic treatments. He also saw a physiotherapist on four times between May 6 and 16 for treatment of both upper back and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Surgenor next saw Mr. Bouchard about his back problems on January 24, 2007, at which time he complained that his back pain had been worse for awhile and that he was experiencing sharp pains between the shoulder blades. Dr. Surgenor also diagnosed depression. Mr. Bouchard had stopped taking Celexa for two months. He complained that when he took that medication, he experienced side effects, including drowsiness and anger. The plaintiff was also reluctant to take medications at work. He expressed reluctance to leave his house and felt depressed and lethargic. Dr. Surgenor attributed the depression to Mr. Bouchard's worsening back pain. At the time, his main complaint was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Dr. Surgenor referred Mr. Bouchard to a psychiatrist, Dr. Matthew, the plaintiff never made an appointment to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September 30, 2007, Dr. Surgenor noted that Mr. Bouchard had re-injured his mid-thoracic spine a week previously and that he still experienced lower back pain and neck pain. She renewed the plaintiff's prescriptions for Naproxsen and Tylenol 3. Dr. Surgenor had not prescribed painkillers or muscle relaxants for the plaintiff since April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October 4, 2007, Mr. Bouchard reported waking up on the morning of October 1 and experiencing back spasms and numbness in his upper back. He did not complain of low back pain on that occasion. However, on October 18, 2007, Dr. Surgenor noted that Mr. Bouchard was complaining of lower back pain radiating into his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October 23, 2007, when Mr. Bouchard saw Dr. Surgenor, he complained of pain radiating down into his left calf and very severe lumbar back pain. For the first time in her treatment of Mr. Bouchard, Dr. Surgenor noted that straight leg-raising induced some pain in the lumbar spine. Her impression was that the plaintiff had suffered a herniated disc. In cross-examination, Dr. Surgenor testified that she had not seen that severity of low back pain in the plaintiff before and that it was very possible that the severity of the plaintiff's thoracic back pain had masked his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frequency of Mr. Bouchard's visits to Dr. Surgenor increased through October and November of 2007. The plaintiff resumed chiropractic and physiotherapy treatments, and was referred for acupuncture, which initially provided some relief. As Mr. Bouchard's complaints of severe low back pain and pain and cramping of his legs continued, Dr. Surgenor prescribed stronger pain medications, including Oxycet on October 26, and Tramacet, a narcotic pain killer, on November 1, 2007. She also prescribed Diazepam for muscle spasm and to assist the plaintiff in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October 29, 2007, Dr. Surgenor made a note of her opinion that the plaintiff's back pain was secondary to injuries he sustained in the February 26, 2005 motor vehicle accident. She referred the plaintiff to Dr. Chan, a neurosurgeon to determine whether surgery might relieve his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December 19, 2007, Mr. Bouchard was increasing his consumption of painkillers, was complaining of pain radiating into his foot and of a cramp in his left hamstring muscle. He had finished all of his prescribed medications. Dr. Surgenor prescribed Tylenol 3 with codeine, Percocet, and Naproxsen.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Bouchard was off work from December 2007 until March 2008. During February 2008, the plaintiff purchased an inversion table to build up his upper back strength in preparation for his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Dr. Surgenor saw the plaintiff on March 25, 2008, he had returned to work, felt positive about restoring his health, but continued to experience daily back pain. On April 26, 2008, the plaintiff reported that by taking Endocet, Tylenol, Supeudol and Naproxen, he could perform his daily activities, but still felt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May and June of 2008, Mr. Bouchard's symptoms of low back pain and numbness and cramping in his legs worsened. In June 2008, Dr. Surgenor referred Mr. Bouchard to the pain clinic at St. Paul's Hospital. Following that referral, Dr. Hunt assumed the principal care of Mr. Bouchard, although the plaintiff continued to see Dr. Surgenor.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July 24, 2008, Dr. Surgenor noted that the plaintiff was no longer working, and was experiencing sharp pain down his legs and numbness in his feet. Mr. Bouchard was now "eating" 10 to 12 Endocets and as many Supeudols each day for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Between October 2007 and August 2008, Dr. Surgenor referred Mr. Bouchard to three neurosurgeons, Drs. Chan, Turnbull, and Heran. Neither Dr. Chan nor Dr. Turnbull recommended surgery. The L4-L5 and L5-S1 discectomies and foraminotimies performed by Dr. Heran in December 2008 were not successful. Mr. Bouchard continues to suffer from severe lower back pain, and pain radiating into his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Rhonda Shuckett , a rheumatologist, saw Mr. Bouchard on May 12, 2010, at the request of plaintiff's counsel. Based on the history she took from Mr. Bouchard, her physical examination of the plaintiff and her review of the MRI reports, Dr. Shuckett diagnosed:</w:t>
      </w:r>
      <w:r>
        <w:rPr>
          <w:rFonts w:ascii="arial" w:eastAsia="arial" w:hAnsi="arial" w:cs="arial"/>
          <w:sz w:val="20"/>
          <w:lang w:val="en-US" w:eastAsia="en-US" w:bidi="ar-SA"/>
        </w:rPr>
        <w:cr/>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probably cervicogenic in nature, as well as initial neck pain.</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Thoracolumbar pain, likely musculo-ligamentous.</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low back pain with disc protrusions and an annular tear in the lower lumbar spine.</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syndrome and psychosocial issues deriving from events following the February 26, 2005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noted that Mr. Bouchard was on multiple narcotic drugs, and had suffered from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her opinion, Mr. Bouchard's soft tissue injuries were, for the most part, caused by the motor vehicle accident. She believed that the mechanical low back pain and herniated disc at the L4-L5 level were probably caused by the motor vehicle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cross-examination, Dr. Shuckett acknowledged that she made an error in her report in stating that the plaintiff had suffered from pain radiating down his legs in 2005. However, that error did not change her opinion concerning the role of the February 26, 2005 motor vehicle accident in the marked deterioration in the plaintiff's condition in 2007. Although Dr. Shuckett agreed that degenerative changes do progress without trauma, she did not agree that the exacerbation of Mr. Bouchard's symptoms in October 2007 was simply a function of his pre-accident degenerative disc disease. Dr. Shuckett agreed that the longer the time interval between an acute event - in this case the motor vehicle accident - and the onset of symptoms, the more it calls into question causation. However, Mr. Bouchard's lower back had not been completely asymptomatic before the episode of October 7, 2007. In Dr. Shuckett's opinion, it was unlikely that the progression of what she described as "minimal" disc degeneration in Mr. Bouchard would spontaneously develop as a disc protrusion, or that disc degeneration would progress to the point that led to the episode of severe pain experienced by Mr. Bouchard in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the conclusion of her cross-examination, Dr. Shuckett maintained that there was a "considerable possibility" that the disc herniation at L4-L5 was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Hershler is a specialist in physical medicine and rehabilitation who saw Mr. Bouchard in September 2008 and May 2009. Dr. Hershler provided the plaintiff with three medical/legal reports, dated September 10, 2008, June 2, 2009 and June 17,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Hershler provided the following diagnosis in his medical/legal opinion of September 10,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history, the physical examination and description of the accident, it is my opinion that the motor vehicle accident on February 26, 2005 caused a pre-existing arthritic or degenerative condition of the spine to become symptomatic. The accident probably caused a worsening of the degeneration and likely also led to the tear in the annulus fibrosis at L4/5 and the disc bulging at L4/5 and L5-S1.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irritation of the nerve roots has led to increased back pain and the symptoms in the legs, which have prevented Maurice from working in an appropriate manner. The fact that he had a sudden deterioration in October 2007 is not uncommon. An injury and weakening of the discs can occur and then unconscious twisting of the back in bed can lead to an acute increase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third report, dated June 17, 2010, Dr. Hershler agreed that the February 26, 2005 accident and Mr. Bouchard's pre-existing degenerative condition of the spine were both factors that led to Mr. Bouchard's symptoms of October 2007. However, he did not accept that Mr. Bouchard would have become as symptomatic as he did without the motor vehicle accident. In Dr. Hershler's opinion, the motor vehicle accident "was a significant factor in that it led to both worsening of the degenerative condition and the onset of more aggressive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cross-examination, Dr. Hershler acknowledged that his neurological examination of the plaintiff was within normal limits. In Dr. Hershler's opinion, spinal degeneration is usually asymptomatic. Trauma, rather that gradual development of degenerative changes is the most common trigger of acceleration in the degenerative change and the onset of symptoms. Mr. Bouchard's body was rotated and not restrained when the vehicle in which he was sitting was struck from the rear. In Dr. Hershler's opinion, Mr. Bouchard's body position at the time of the collision put his spine at a higher risk of injury. Dr. Hershler did not believe it likely that the plaintiff had suffered a disc injury before February 26, 2005. Mr. Bouchard had been able to work long hours in difficult positions before the motor vehicle accident. In forming his opinion, Dr. Hershler relied on Mr. Bouchard's history of his symptoms and the plaintiff's report that following the motor vehicle accident he was 60 percent as productive.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According to Dr. Hershler, the motor vehicle accident caused a weakening of the disc at L4-L5. In Dr. Hershler's opinion, two and one-half years was not an unusually long period of time for the triggering event to manifest the underlying damage. According to Dr. Hershler, the motor vehicle accident started a process by which injury to the disc developed over time. Wear and tear from the plaintiff's weakened disc and then the further event in October 2007, probably involving an annular tear, resulted in the dramatic worsening of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David Hunt, a specialist in emergency medicine with over 20 years' experience in the treatment and management of complex pain disorders, prepared two expert reports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his first report dated September 4, 2009, Dr. Hunt opined at page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sudden acute deterioration of Mr. Bouchard's low back condition, with the development of bilateral leg pain in early October 2007, was commented on by Dr. Hershler in his medical legal report of September 10, 2008. I would concur that Mr. Bouchard most probably suffered significant disc injuries to the L4-5 and L5-S1 discs in the stated motor vehicle accident. However, the L5 and S1 nerve roots were </w:t>
      </w:r>
      <w:r>
        <w:rPr>
          <w:rFonts w:ascii="arial" w:eastAsia="arial" w:hAnsi="arial" w:cs="arial"/>
          <w:b/>
          <w:color w:val="000000"/>
          <w:sz w:val="20"/>
          <w:lang w:val="en-US" w:eastAsia="en-US" w:bidi="ar-SA"/>
        </w:rPr>
        <w:t>not</w:t>
      </w:r>
      <w:r>
        <w:rPr>
          <w:rFonts w:ascii="arial" w:eastAsia="arial" w:hAnsi="arial" w:cs="arial"/>
          <w:color w:val="000000"/>
          <w:sz w:val="20"/>
          <w:lang w:val="en-US" w:eastAsia="en-US" w:bidi="ar-SA"/>
        </w:rPr>
        <w:t xml:space="preserve"> initially impacted and consequently, Mr. Bouchard did not complain of peripheral nerve root symptoms nor did he show peripheral nerve root 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when Mr. Bouchard assumed the flexed lumbar sleeping position in early October 2007, this created significant inter-discal pressure to most likely cause the release of inflammatory mediators from the already previously injured and weakened L4-5 and L5-S1 discs. Once the inflammatory process was initiated, then the combination of pressure from edema, pressure from the associated disc herniations, and ongoing chemical irritation perpetuated his condition with worsened pain and peripheral nerve root symptoms and signs.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his second report dated May 28, 2010, Dr. Hunt provided the following explanation of the plaintiff's low back condition between the motor vehicle accident of February 26, 2005, and the significant deterioration in October 2007, at pages 10 and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an individual is exposed to the forces associated with a rear-end collision, such as the one Mr. Bouchard was involved in on February 26, 2005, they may suffer soft tissue injuries involving the muscles and ligaments of various levels of the spine (cervical and lower lumbar levels being the most vulnerable). These paraspinal muscles and ligaments are attached to the individual vertebra at multiple levels. However, injuries also occur to other soft tissues in this region namely </w:t>
      </w:r>
      <w:r>
        <w:rPr>
          <w:rFonts w:ascii="arial" w:eastAsia="arial" w:hAnsi="arial" w:cs="arial"/>
          <w:b/>
          <w:color w:val="000000"/>
          <w:sz w:val="20"/>
          <w:lang w:val="en-US" w:eastAsia="en-US" w:bidi="ar-SA"/>
        </w:rPr>
        <w:t>capsular fibres of the facet joints at multiple levels</w:t>
      </w:r>
      <w:r>
        <w:rPr>
          <w:rFonts w:ascii="arial" w:eastAsia="arial" w:hAnsi="arial" w:cs="arial"/>
          <w:color w:val="000000"/>
          <w:sz w:val="20"/>
          <w:lang w:val="en-US" w:eastAsia="en-US" w:bidi="ar-SA"/>
        </w:rPr>
        <w:t xml:space="preserve"> and the </w:t>
      </w:r>
      <w:r>
        <w:rPr>
          <w:rFonts w:ascii="arial" w:eastAsia="arial" w:hAnsi="arial" w:cs="arial"/>
          <w:b/>
          <w:color w:val="000000"/>
          <w:sz w:val="20"/>
          <w:lang w:val="en-US" w:eastAsia="en-US" w:bidi="ar-SA"/>
        </w:rPr>
        <w:t>annular fibres of the intervertebral discs at multiple levels.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formerly thought that all the injury and associated damage occur at the very moment of impact of the MVC [motor vehicle collision]. However, studies on the pathophysiology of traumatized intervertebral discs confirm that the process may take place over time. Initially, the annular fibres of the intervertebral discs are damaged as a consequence of the forces of the MVC. Some of the annular fibres will be </w:t>
      </w:r>
      <w:r>
        <w:rPr>
          <w:rFonts w:ascii="arial" w:eastAsia="arial" w:hAnsi="arial" w:cs="arial"/>
          <w:b/>
          <w:color w:val="000000"/>
          <w:sz w:val="20"/>
          <w:lang w:val="en-US" w:eastAsia="en-US" w:bidi="ar-SA"/>
        </w:rPr>
        <w:t>disrupted outright</w:t>
      </w:r>
      <w:r>
        <w:rPr>
          <w:rFonts w:ascii="arial" w:eastAsia="arial" w:hAnsi="arial" w:cs="arial"/>
          <w:color w:val="000000"/>
          <w:sz w:val="20"/>
          <w:lang w:val="en-US" w:eastAsia="en-US" w:bidi="ar-SA"/>
        </w:rPr>
        <w:t xml:space="preserve">, however, others may be </w:t>
      </w:r>
      <w:r>
        <w:rPr>
          <w:rFonts w:ascii="arial" w:eastAsia="arial" w:hAnsi="arial" w:cs="arial"/>
          <w:b/>
          <w:color w:val="000000"/>
          <w:sz w:val="20"/>
          <w:lang w:val="en-US" w:eastAsia="en-US" w:bidi="ar-SA"/>
        </w:rPr>
        <w:t>weakened</w:t>
      </w:r>
      <w:r>
        <w:rPr>
          <w:rFonts w:ascii="arial" w:eastAsia="arial" w:hAnsi="arial" w:cs="arial"/>
          <w:color w:val="000000"/>
          <w:sz w:val="20"/>
          <w:lang w:val="en-US" w:eastAsia="en-US" w:bidi="ar-SA"/>
        </w:rPr>
        <w:t xml:space="preserve">, but </w:t>
      </w:r>
      <w:r>
        <w:rPr>
          <w:rFonts w:ascii="arial" w:eastAsia="arial" w:hAnsi="arial" w:cs="arial"/>
          <w:b/>
          <w:color w:val="000000"/>
          <w:sz w:val="20"/>
          <w:lang w:val="en-US" w:eastAsia="en-US" w:bidi="ar-SA"/>
        </w:rPr>
        <w:t>not</w:t>
      </w:r>
      <w:r>
        <w:rPr>
          <w:rFonts w:ascii="arial" w:eastAsia="arial" w:hAnsi="arial" w:cs="arial"/>
          <w:color w:val="000000"/>
          <w:sz w:val="20"/>
          <w:lang w:val="en-US" w:eastAsia="en-US" w:bidi="ar-SA"/>
        </w:rPr>
        <w:t xml:space="preserve"> completely torn. This process of disrupted and weakened annular fibres may produce </w:t>
      </w:r>
      <w:r>
        <w:rPr>
          <w:rFonts w:ascii="arial" w:eastAsia="arial" w:hAnsi="arial" w:cs="arial"/>
          <w:b/>
          <w:color w:val="000000"/>
          <w:sz w:val="20"/>
          <w:lang w:val="en-US" w:eastAsia="en-US" w:bidi="ar-SA"/>
        </w:rPr>
        <w:t>early bulging</w:t>
      </w:r>
      <w:r>
        <w:rPr>
          <w:rFonts w:ascii="arial" w:eastAsia="arial" w:hAnsi="arial" w:cs="arial"/>
          <w:color w:val="000000"/>
          <w:sz w:val="20"/>
          <w:lang w:val="en-US" w:eastAsia="en-US" w:bidi="ar-SA"/>
        </w:rPr>
        <w:t xml:space="preserve"> of the disc. However over time with regular use of the spine or especially if new forces are applied which suddenly increase intradiscal pressure, the remaining damaged annular fibres </w:t>
      </w:r>
      <w:r>
        <w:rPr>
          <w:rFonts w:ascii="arial" w:eastAsia="arial" w:hAnsi="arial" w:cs="arial"/>
          <w:b/>
          <w:color w:val="000000"/>
          <w:sz w:val="20"/>
          <w:lang w:val="en-US" w:eastAsia="en-US" w:bidi="ar-SA"/>
        </w:rPr>
        <w:t>may gradually and/or suddenly break</w:t>
      </w:r>
      <w:r>
        <w:rPr>
          <w:rFonts w:ascii="arial" w:eastAsia="arial" w:hAnsi="arial" w:cs="arial"/>
          <w:color w:val="000000"/>
          <w:sz w:val="20"/>
          <w:lang w:val="en-US" w:eastAsia="en-US" w:bidi="ar-SA"/>
        </w:rPr>
        <w:t xml:space="preserve"> and this allows nuclear material and the associated inflammatory agents to either gradually or suddenly push out (herniate). The important concept is that the disc may herniate post injury at </w:t>
      </w:r>
      <w:r>
        <w:rPr>
          <w:rFonts w:ascii="arial" w:eastAsia="arial" w:hAnsi="arial" w:cs="arial"/>
          <w:b/>
          <w:color w:val="000000"/>
          <w:sz w:val="20"/>
          <w:lang w:val="en-US" w:eastAsia="en-US" w:bidi="ar-SA"/>
        </w:rPr>
        <w:t>a time considerably beyond the initial trauma</w:t>
      </w:r>
      <w:r>
        <w:rPr>
          <w:rFonts w:ascii="arial" w:eastAsia="arial" w:hAnsi="arial" w:cs="arial"/>
          <w:color w:val="000000"/>
          <w:sz w:val="20"/>
          <w:lang w:val="en-US" w:eastAsia="en-US" w:bidi="ar-SA"/>
        </w:rPr>
        <w:t xml:space="preserve"> as a consequence of continual wear and tear or a sudden event like just bending over or assuming some other posture which increases intradiscal pressure inordinately.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experience of treating hundreds of spine patients - the herniation of a disc is </w:t>
      </w:r>
      <w:r>
        <w:rPr>
          <w:rFonts w:ascii="arial" w:eastAsia="arial" w:hAnsi="arial" w:cs="arial"/>
          <w:b/>
          <w:color w:val="000000"/>
          <w:sz w:val="20"/>
          <w:lang w:val="en-US" w:eastAsia="en-US" w:bidi="ar-SA"/>
        </w:rPr>
        <w:t>not an all or nothing phenomenon</w:t>
      </w:r>
      <w:r>
        <w:rPr>
          <w:rFonts w:ascii="arial" w:eastAsia="arial" w:hAnsi="arial" w:cs="arial"/>
          <w:color w:val="000000"/>
          <w:sz w:val="20"/>
          <w:lang w:val="en-US" w:eastAsia="en-US" w:bidi="ar-SA"/>
        </w:rPr>
        <w:t xml:space="preserve">, but can be delayed for months to years. As there had been a </w:t>
      </w:r>
      <w:r>
        <w:rPr>
          <w:rFonts w:ascii="arial" w:eastAsia="arial" w:hAnsi="arial" w:cs="arial"/>
          <w:b/>
          <w:color w:val="000000"/>
          <w:sz w:val="20"/>
          <w:lang w:val="en-US" w:eastAsia="en-US" w:bidi="ar-SA"/>
        </w:rPr>
        <w:t>continuity of low back pain symptoms</w:t>
      </w:r>
      <w:r>
        <w:rPr>
          <w:rFonts w:ascii="arial" w:eastAsia="arial" w:hAnsi="arial" w:cs="arial"/>
          <w:color w:val="000000"/>
          <w:sz w:val="20"/>
          <w:lang w:val="en-US" w:eastAsia="en-US" w:bidi="ar-SA"/>
        </w:rPr>
        <w:t xml:space="preserve"> in Mr. Bouchard's case from the time of the MVC in February 2005 to the prolonged period of abnormal lumbosacral flexion during sleep in October of 2007, this explanation is certainly plausible.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Dr. Hunt agreed that at the time of the February 26, 2005 motor vehicle accident, Mr. Bouchard had degenerative changes to his spine, which he described as mild deterioration at L4-L5 and more moderate deterioration at L5-S1. He explained that the narrowing of the L5-S1 disc depicted in the June 11, 2005 MRI was a normal sign of degeneration or aging. He agreed that the narrowing of the disc and loss of disc height results from the loss of water as a part of normal aging and was not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Hunt also agreed that disc bulging is part of the degenerative process. In Dr. Hunt's opinion, all of the bulging at L5-S1 may have been there before the motor vehicle accident, however, the disc herniation at L4-L5 was likely caused by the motor vehicle accident. Later in his cross-examination, it was again suggested to Dr. Hunt that the disc bulging at L4-L5 resulted from degenerative changes. His answer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what - you've missed a step. With the loss of disc height, increased torsional - - the disc is less capable of handling torsional stresses and compressive stresses, leading to fissures in the annulus, and then these little fissures can coalesce into actual tears, providing a weakness and a route if the person's subjected to sudden force or a repetitive force causing disc herniation.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all part of the degenerative process?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would all be in the process.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Hunt also agreed that the osteophytes shown in the medical imaging of the plaintiff's spine, which he described as little extra chunks of calcium that develop on bone, are part of the degenerative process; that degenerative changes in the spine may or may not be accompanied by symptoms, and that the symptoms may come and go; and that Mr. Bouchard did not experience radiating pain until he suffered neurological impairment in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Hunt understood from the history he took from Mr. Bouchard that he had suffered fluctuating back pain since the motor vehicle accident of February 26, 2005, and that before October 2007, Mr. Bouchard's shoulder and neck symptoms were his most significant complaints, rather than lower back pain. However, Mr. Bouchard told Dr. Hunt that he had ongoing low back pain that was related to his level of activity from the time of the accident until October 7, 2007, when the low back pain "took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cross-examination, Dr. Hunt acknowledged that gaps of six months or more between Mr. Bouchard's visits to Dr. Surgenor were not consistent with a long-standing history of low back pain. Dr. Hunt also agreed that the PharmaNet record, which reveals no prescriptions for Mr. Bouchard for Tylenol #3, Naprosyn or Flexoril between the spring of 2005 and September 2007, was not consistent with a history of low back pain. However, Dr. Hunt said that the absence of pain medication could be consistent with an injury to the disc where the initial injuries were not sufficient to create a lot of pain, except with increased activity, and which the plaintiff was able to manage conservatively until he put his disc into severe fluxion in the incident of October 2007. However, Dr. Hunt also accepted that it was possible that the disc simply continued to deteriorate and that the motor vehicle accident was simply one of many factors at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While Dr. Hunt agreed that it was possible that Mr. Bouchard's symptoms were the result of a progression of degenerative changes, he was sure that the accident had a significant impact upon that progression. Dr. Hunt agreed with defence counsel that Mr. Bouchard's symptoms were consistent with either a soft tissue injury to his low back or damage to the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Defence counsel also cross-examined Dr. Hunt on his opinion that the episode in October of 2007 represented an acute inflammatory change superimposed on an already chronic pain condition. Dr. Hunt testified that his information about the "already chronic pain condition" came from Mr. Bouchard and from his review of Dr. Surgenor's clinical records. With respect to the reliability of the medical history from Mr. Bouchard, Dr. Hunt testified that most of his patients tell him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respect to Mr. Bouchard's future needs for medication, Dr. Hunt advised that the plaintiff was prescribed Risperidone, a neuroleptic, for the treatment of his bi-polar disorder, but that he will not need to take that medication for life. Mr. Bouchard had already stopped taking Gabapentin. Dr. Hunt also thought the plaintiff was no longer on anti-depressants. He explained that if a patient with bi-polar disorder was not on a mood-stabilizer, anti-depressants may actually trigger a bi-polar episode. Mr. Bouchard is no longer prescribed cannabinoids due to his manic reaction to those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Mr. Bouchard was discharged from the psychiatric assessment ward at St. Paul's Hospital, his medications included methadone and hydromorphone for pain, Baclofen, a muscle relaxant, and Topimax and Risperidone in place of an anti-depressant.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rely upon two expert reports of Dr. Andrew Hepburn, an orthopaedic surgeon, in support of their position that the plaintiff's low back complaints were caused by pre-existing degenerative conditions, and are unrelated to the February 26, 2005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Hepburn conducted independent medical examinations of Mr. Bouchard for the defendants on April 19, 2007, and then again on July 16, 2009, about seven months after the plaintiff's spinal surgery. On April 19, 2007, Mr. Bouchard told Dr. Hepburn that shortly after the 2005 motor vehicle accident he had developed sharp pain in his low back. At the time of Dr. Hepburn's first examination, Mr. Bouchard's symptoms included both pain in the lower lumbar area and sharp pains down to the buttock at times, as well as sharp pain between his shoulder blades and pain and numbness in his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Hepburn noted that Mr. Bouchard seemed to have disc changes through the L-5 and lumbosacral level, but on examination, found no indication of nerve root impairment in his lower extremities. On his first examination, Dr. Hepburn described the plaintiff's range of lumbar movement as "rather good". Dr. Hepburn's overall impression was that the plaintiff's back pain was probably mechanical and was likely related to his physical deconditioning, for which he recommended weight reduction, swimming and core strengthening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cross-examination, Dr. Hepburn acknowledged that pain in the lower back going down to the thigh or buttock, but not radiating down to the lower leg could be discogenic pain, meaning pain from a disc. He also agreed that it is very difficult to tell the difference between discogenic pain and mechanical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his first report, Dr. Hepburn said this respecting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regards </w:t>
      </w:r>
      <w:r>
        <w:rPr>
          <w:rFonts w:ascii="arial" w:eastAsia="arial" w:hAnsi="arial" w:cs="arial"/>
          <w:color w:val="000000"/>
          <w:sz w:val="20"/>
          <w:u w:val="single"/>
          <w:lang w:val="en-US" w:eastAsia="en-US" w:bidi="ar-SA"/>
        </w:rPr>
        <w:t>causation</w:t>
      </w:r>
      <w:r>
        <w:rPr>
          <w:rFonts w:ascii="arial" w:eastAsia="arial" w:hAnsi="arial" w:cs="arial"/>
          <w:color w:val="000000"/>
          <w:sz w:val="20"/>
          <w:lang w:val="en-US" w:eastAsia="en-US" w:bidi="ar-SA"/>
        </w:rPr>
        <w:t>, it appears that though Mr. Bouchard may have had previous symptoms in relation to his spine, these had subsided by about 2002 or 2003, and his current symptomotology appears therefore to most likely relate to his involvement in this accident, and perhaps also exacerbated by deconditioning occurring in the last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Appendix D to his report of April 19, 2007, Dr. Hepburn sets out Mr. Bouchard's past medical history. Mr. Bouchard told Dr. Hepburn that he developed extremely sharp lower back pain following his 1998 motor vehicle accident, and that by 2002 he had made a full recovery from that accident. Dr. Hepburn also reported that the plaintiff understood that investigations performed following the 1998 motor vehicle accident had shown a hernia at L4-L5. The medical record does include an x-ray study of the plaintiff's lumbar spine dated July 20, 2000, in which the radiologist found mild disc space narrowing at L4-S1, but found that Mr. Bouchard's lumbar spine was otherwise unremarkable, and that both sacroiliac joints were normal. The radiologist's impression was early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 radiology report or other admissible expert medical evidence confirming that the plaintiff had suffered a herniated disc prior to the February 26, 2005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Hepburn provided a second report dated October 27, 2009, about 10 months after Mr. Bouchard's spinal surgery. At that time, Mr. Bouchard was complaining of a constant burning in both legs, sharp pain in his low back, as well as a constant dull pain in the low back, extending into the upper back and toward the left hamstring. He was using a cane, and only walked short distances. To cope with his pain, Mr. Bouchard was taking methadone, oxycontin and oxycocet, as well as Nabalone for cramps, Nortriptyline and Gabapentin. The plaintiff was also using marijuana for relief for the burning in his legs. Mr. Bouchard's neck was asymptomatic and his upper back symptoms had largely resolved. On examination, the plaintiff's range of lumbar movement was limited. Testing for nerve root tension induced some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Hepburn referred to the CT scan of the plaintiff's lumbar spine performed on November 27, 2007, and an MRI scan performed on January 18, 2008. The CT scan showed mild posterior disc space narrowing and disc bulging at L4-L5. At L5-S1, the CT scan revealed mild disc space narrowing, moderate disc bulging and the presence of osteophytes that were compressing the nerve roots at L5 and S1. The radiologist's impression was "spondylosis at L4-L5 and L5-S1, with moderate bilateral osseous compression of the exiting L5 nerve roots bilaterally and at least moderate thecal sac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MRI scan of January 18, 2008, showed mild disc space narrowing and moderate disc drying at L4-L5, and moderate disc space narrowing and moderate disc drying at L5-S1. The radiologist, Dr. Fenton, identified disc protrusion and an annular tear at L4-L5 and a protruding disc at L5-S1. His impression was lower lumbar spondylosis with super imposed disc protrusions at L4-L5 and L5-S1. Dr. Fenton also noted that the "S1 nerve roots are displaced by focal disc/osteophyte complex without appreciable thickening of the actual nerve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his direct examination, Dr. Hepburn attributed the disc bulging to the degenerative process. He said that most people's discs degenerate with time. As discs dry out, the vertebrae tend to collapse a little, causing the discs to bulge. Dr. Hepburn said that the bulge in the disc was the first stage. Next, the disc starts to protrude and, it does, the annular ligament, a ring around the vertebrae, stretches. When the disc at L4-L5 ruptures, material extrudes, and pinches the nerves to the leg, inducing symptoms of sciatica. In Dr. Hepburn's view, herniation of the disc was the final step in a sequential process of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second report, Dr. Hepburn attached less significance to the 2005 accident as a cause of Mr. Bouchard's injuries than he did in his first report. Dr. Hepburn opined at p. 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worst, the collision may have been one episode in a chain of episodes that seemed to date back to April 1998 when Mr. Bouchard was seen at the Maple Medical Clinic following a M.V.A. on 10th April,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Dr. Hepburn's opinion, the motor vehicle accident of February 26, 2005 may have been one factor among many necessitating the surgery performed by Dr. Heran in December 1998. In his view, the episode of October 2007 appeared to have been a large contributing factor. Additionally, Dr. Hepburn thought that because the plaintiff had chronic disc degeneration at the lumbosacral level when he was 20, it was likely that he would ultimately have had the severe back and left leg pain that led to his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cross-examination, Dr. Hepburn was argumentative and, at times, dismissive of the opinions of the other experts. He did agree that most people at age 30 or 40 will have some disc degeneration and that many will not develop symptoms. He also agreed that the rate of degeneration is variable and that the course of disc degeneration is unpredictable.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cross-examination, Dr. Hepburn testified that the 1998 motor vehicle accident was likely involved in the changes to Mr. Bouchard's lumbosacral disc, which made it more liable to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Initially, when pressed, Dr. Hepburn only conceded that it was "possible" that the February 26, 2005 accident was involved in changes to Mr. Bouchard's discs at L4-L5 and L5-S1. Ultimately, however, Dr. Hepburn agreed that the accident was a factor in the chain of events that led to Mr. Bouchard having his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also agreed that of the three motor vehicle accidents, the 2005 accident seemed to be the most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21-23, the Supreme Court of Canada stated the test for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per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As the Supreme Court of Canada explained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At para. 23, the Court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explained that apportionment between tortious and non-tortious causes is contrary to the principles of tort law because the defendant would escape full liability even though he or she caused or contributed to the plaintiff's entire injuries. The plaintiff would not be adequately compensated because he or she would not be placed in the same position that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held that where there is a single indivisible injury, any defendant found to have negligently caused or contributed to the injury will be fully liable for it: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follows that, if Mr. Bouchard's disabling low back pain was caused or contributed to by the actions of the defendant Naudi, the plaintiff is entitled to recover all of the damages attributable to that injury from the defendants, regardless of whether there are other tortious or non-tortious causes that contributed to his injury. If the motor vehicle accident of February 26, 2005, caused or contributed to the severe exacerbation of the plaintiff's low back problem that occurred on October 2007, then the defendants are liable for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leave to appeal ref'd </w:t>
      </w:r>
      <w:hyperlink r:id="rId839" w:history="1">
        <w:r>
          <w:rPr>
            <w:rFonts w:ascii="arial" w:eastAsia="arial" w:hAnsi="arial" w:cs="arial"/>
            <w:i/>
            <w:color w:val="0077CC"/>
            <w:sz w:val="20"/>
            <w:u w:val="single"/>
            <w:shd w:val="clear" w:color="auto" w:fill="FFFFFF"/>
            <w:lang w:val="en-US" w:eastAsia="en-US" w:bidi="ar-SA"/>
          </w:rPr>
          <w:t>[2011] S.C.C.A. No. 337</w:t>
        </w:r>
      </w:hyperlink>
      <w:r>
        <w:rPr>
          <w:rFonts w:ascii="arial" w:eastAsia="arial" w:hAnsi="arial" w:cs="arial"/>
          <w:color w:val="000000"/>
          <w:sz w:val="20"/>
          <w:lang w:val="en-US" w:eastAsia="en-US" w:bidi="ar-SA"/>
        </w:rPr>
        <w:t>, 2011 CarswellBC 890, the Court said this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We are also unable to accept the appellant's submission that "aggravation" and "indivisibility" 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(as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if the injuries cannot be distinguished from one another on the facts. Those doctrines deal with finding the plaintiff's original position, not with apportioning liability.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19). It may be that in some cases, earlier injury and later injury to the same region of the body are divisible. While it will lie for the trial judge to decide in the circumstances of each case, it is difficult to see how the worsening of a single injury could be divided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 find that Mr. Bouchard has met the "but for" test and has established on the balance of probabilities that both the injuries to his neck, upper back, and mid-back, and the injuries to his lower back were caused by the motor vehicle accident of February 26, 2005.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Naudi, the plaintiff would not have suffered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With respect to the soft tissue injuries to the plaintiff's neck, upper back, and mid-back, the defendants do not dispute that those injuries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Naudi.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With respect to Mr. Bouchard's lower back injuries, I accept the opinions of Drs. Hershler, Hunt and Shuckett that the February 26, 2005 accident was a significant factor in the weakening and ultimate herniation of Mr. Bouchard's L4-L5 disc. The defendants have raised significant issues concerning the pre-existing degenerative condition affecting Mr. Bouchard's lumbar spine, and the two and a half year gap between the motor vehicle accident and the sudden deterioration of the plaintiff's low back symptoms in October 2007. However, for the reasons that follow, I find it more probable than not that injuries to Mr. Bouchard's low back would not have occurred but for the February 26, 2005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Bouchard did have pre-existing degenerative changes to his lumbar sacral spine, which were first diagnosed in 2000. He had also sustained previous injuries to his lower back, particularly in the motor vehicle accident of April 19, 1998. However, he had experienced no low back symptoms since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accept Dr. Hershler's opinion that the February 26, 2005 motor vehicle accident and Mr. Bouchard's pre-existing degenerative condition were both contributing factors to the onset of severe and continuing low back pain in October 2007. As Dr. Hershler explained, trauma, rather than gradual degeneration, is the most common trigger for the acceleration of degenerative changes. The position of Mr. Bouchard's body at the time of impact placed him at a higher risk for injury than if he had been seated in the vehicle facing forward and restrained by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Both Dr. Hershler and Dr. Hunt agreed that two and a half years was not an unusually long time for a spinal injury to manifest itself. I accept Dr. Hershler's evidence that the weakening of the L4-L5 disc in the motor vehicle accident, and subsequent wear and tear combined with the event of October 2007 resulted in the sudden deterioration of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Hunt shared Dr. Hershler's opinion that the plaintiff's disc was injured in the motor vehicle accident. He explained that a weakened disc may herniate as a result of continuing wear and tear combined with intradiscal pressure of the kind that occurred when the plaintiff fell asleep with his lower back flexed in early October 2007. I accept the evidence of Dr. Hunt, who has over 20 years' experience in the treatment of such cases, that herniation of a weakened disc may be delayed for months or 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Although Dr. Hunt agreed that degenerative changes in the plaintiff's lumbar spine were a factor in the disc herniation, he maintained in cross-examination that he was sure the motor vehicle accident had a significant impact on the progression of the plaintiff's degenerative changes. Dr. Hunt agreed in cross-examination that it was possible that the disc continued to degenerate and that the motor vehicle accident was simply one of many factors at play. However, he remained of the opinion that the motor vehicle accident had a significant impact on the progression of events leading to the disc herniation. Dr. Hunt's opinion makes sense when one considers the evidence that at the time of impact, Mr. Bouchard's body was in a position where he was particularly vulnerable to injury to his low back. Further, all of the experts, including Dr. Hepburn, considered the 2005 accident to be the most significant of the plaintiff's three motor vehicle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that the trauma caused by the February 26, 2005 accident weakened the L4-L5 disc, exacerbating and accelerating the plaintiff's pre-existing degenerative changes. Thus, I conclude, that the plaintiff's low back injury, including the disc herniation and its consequences, was an indivisible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Although most of Mr. Bouchard's complaints of back pain recorded in Dr. Surgenor's clinical records until October 2007 related to his mid back, upper back and neck, Dr. Surgenor's clinical notes do contain references to lower back pain subsequent to the motor vehicle accident and preceding the sudden deterioration in the plaintiff's lower back in October 2007. Mr. Bouchard received chiropractic treatments in May 2006 for his low back pain. Furthermore, when Dr. Hepburn took Mr. Bouchard's history in April 2007, the plaintiff recalled having sharp low back pain after the accident. His symptoms in April 2007 included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the defendants point out, there were gaps between August 2005 and January 2006, May 2006 and January 2007, and April and September 2007 in the plaintiff's visits to Dr. Surgenor, and a period of about two years when Mr. Bouchard did not renew his prescriptions for painkillers and muscle relaxants.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Mr. Bouchard acknowledged that there were times when his low back symptoms improved. The plaintiff saw Dr. Surgenor regularly during the six months following the accident. He received the chiropractic treatments and physiotherapy recommended by his family physician, although by 2006 he found that they only provided temporary relief. In May 2006, the Insurance Corporation of British Columbia ceased funding Mr. Bouchard's therapies. The plaintiff continued to perform the exercises recommended by Dr. Surgenor. I find that from the time of the accident through October 2007, the plaintiff saw Dr. Surgenor when he thought medical treatment would benefit him, or when there were significant changes in his symptoms. As Gerow J. observed in </w:t>
      </w:r>
      <w:r>
        <w:rPr>
          <w:rFonts w:ascii="arial" w:eastAsia="arial" w:hAnsi="arial" w:cs="arial"/>
          <w:i/>
          <w:color w:val="000000"/>
          <w:sz w:val="20"/>
          <w:lang w:val="en-US" w:eastAsia="en-US" w:bidi="ar-SA"/>
        </w:rPr>
        <w:t>Meyers v. Leng</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xml:space="preserve">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continuous medical treatment can cure you, or make you feel better, then it is worthwhile to attend on a regular basis. If it cannot, there really is no point in taking the doctor's time. The purpose of a seeing a doctor is not to create a chronicle of complaints for the purpose of proving that you have ongoing pain from an injury arising from a motor-vehicle accident [sic]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Further, during 2006 and 2007, the plaintiff made a determined effort to keep working, and was under some financial pressure to do so. Mr. Bouchard found that painkillers affected the concentration critical to his work. It is probable that there were periods of time prior to October 2007 when Mr. Bouchard was able to cope with his low back pain without recourse to painkillers, and did so in order to avoid the negative side effects of these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his report of April 19, 2007, Dr. Hepburn agreed that the symptoms the plaintiff was then experiencing, which included intermittent low back pain were most likely related to the February 26, 2005 motor vehicle accident. In cross-examination, Dr. Hepburn acknowledged that motor vehicle accident was the most significant of the plaintiff's three accidents, and was a factor in the plaintiff's low back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Shuckett also thought the plaintiff's low back pain and herniated disc were caused by the motor vehicle accident. In cross-examination, she maintained that there was "a considerable possibility" that Mr. Bouchard's disc herniation was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that the motor vehicle accident was a significant factor contributing to the herniation of the plaintiff's disc at L4-L5, and the development of the plaintiff's symptoms of severe and disabling lower back pain, and that there is a substantial connection between Mr. Bouchard's low back injuries and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Adverse inference regarding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invite the court to draw an adverse inference from the failure of the plaintiff to call Dr. Heran, the neurosurgeon who operated on Mr. Bouchard in December 2008. The defendants submit that Dr. Heran was in the best position to provide opinion evidence concerning the extent of the degeneration of the plaintiff's lumbar spine, and an opinion on the issues of causation and future treatment. They say that the court should infer from the plaintiff's failure to call Dr. Heran that his evidence would have been a detriment to Mr. Bouchard's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paras. 31-33 and 35, Saunders J.A., for the Court, discussed the factors the court should consider in determining whether an adverse inference may reasonably be drawn from the failure of a party to call a medical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general proposition long applied in British Columbia, stated by Mr. Justice Davey in </w:t>
      </w:r>
      <w:r>
        <w:rPr>
          <w:rFonts w:ascii="arial" w:eastAsia="arial" w:hAnsi="arial" w:cs="arial"/>
          <w:i/>
          <w:color w:val="000000"/>
          <w:sz w:val="20"/>
          <w:lang w:val="en-US" w:eastAsia="en-US" w:bidi="ar-SA"/>
        </w:rPr>
        <w:t>Barker v. McQuahe</w:t>
      </w:r>
      <w:r>
        <w:rPr>
          <w:rFonts w:ascii="arial" w:eastAsia="arial" w:hAnsi="arial" w:cs="arial"/>
          <w:color w:val="000000"/>
          <w:sz w:val="20"/>
          <w:lang w:val="en-US" w:eastAsia="en-US" w:bidi="ar-SA"/>
        </w:rPr>
        <w:t xml:space="preserve"> (1964), 49 W.W.R. 685 (B.C.C.A.), is that an inference adverse to a litigant may be drawn if, without sufficient explanation, that litigant fails to call a witness who might be expected to give supporting evidence. Further, said Mr. Justice Davey at 689, a plaintiff seeking damages for personal injuries "ought to call all doctors who attended him in respect of any important aspect of the matters that are in dispute, or explain why he does not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It seems to me that the tactic of asking for an adverse inference is much over-used in today's legal environment, and requires, at the least, a threshold examination by the trial judge before such an instruction is given to the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A judge trying a case with a jury is bound to instruct the jury as to the applicable law, and thereby to assist the jury in its consideration of the evidence and determination of the facts. Whether an adverse inference is drawn from failure to call a witness is a question for the trier of fact. In this case, I cannot say the trial judge erred in the content of the instruction she gave the jury on the matter of adverse inferences. However, it bears reminding that the delivery of medical care is not now as it was in 1964 when Mr. Justice Davey made his comments in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In this environment, and bearing in mind the position of a lawyer bound to be truthful to the court, it seems to me there is a threshold question that must be addressed before the instruction on adverse inferences is given to the jury: whether, given the evidence before the court, given the explanations proffered for not calling the witness, given the nature of the evidence that could be provided by the witness, given the extent of disclosure of that physician's clinical notes, and given the circumstances of the trial (e.g., an initial agreement to introduce clinical records that work contrary to the inference, or incorporation of that witness's views or observations in the report of a witness called by the other side) a juror could reasonably draw the inference that the witness not called would have given evidence detrimental to the party's case. ... In this case, in my view, the judge herself should have heard the explanations, considered the degree of disclosure of that witness's files and the extent of contact between the party and the physician, received submissions and determined whether a reasonable juror could draw the inference sought before giving the instruction to the jury for its consideration in its fact finding role. If not, the instruction had no place in her charge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Djukic v. Hahn</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at para. 60, Mr. Justice Josephson declined to draw an adverse inference from the plaintiff's failure to call three physicians who she had not consulted on a regular basis. In reaching that decision, Mr. Justice Josephson took into account the fact that both parties had produced "volumes of medical evidence from a number of doctors"; that the complete clinical records of the three doctors were disclosed to the defence; that those records were considered in the opinions of doctors whose reports were before the court; and that it was open to the defence to have interviewed and called the three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Here, there has been full disclosure of Dr. Heran's consultation reports and his operative procedure report. Those records were available to the defendant when Dr. Hepburn prepared his second report of October 27, 2009. It was open to the defendants to interview and call Dr. Heran if they chose to do so. Furthermore, in my view, Dr. Hunt, whose practice is devoted to the treatment of patients with chronic pain, and who was directly involved in the ongoing testing, management, and treatment of the plaintiff's symptoms from October 2008 through May 2010, was in a better position than Dr. Heran to provide an opinion on the extent of the plaintiff's disability and his requirements for future care. Finally, I also take into account the explanation of counsel for the plaintiff that obtaining an expert report from Dr. Heran would have put Mr. Bouchard to additional expense, and would have involved yet another review of all of the reports and clinical records of those doctors who did testify at trial. For all of these reasons, I decline to draw an adverse inference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conclude that there is no basis to infer that the plaintiff chose not to call Dr. Heran because his evidence would have been detrimental to Mr. Bouchard's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the plaintiff's damages be reduced to account for any measurable risk that the pre-existing degenerative condition would have detrimentally affected Mr. Bouchard in any event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the Supreme Court of Canada held that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The Court explained that this is consistent with the general rule that the plaintiff must be returned to his original position, with all of its risks, rather than to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48, the Honourable Mr. Justice Smith, writing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 Whether manifest or not, a weakness inherent in the plaintiff that might realistically cause or contribute to the loss claimed regardless of the tort is relevant to the assessment of damages. It is a contingency that should be accounted for in the award. Moreover, such a contingency does not have to be proven to a certainty. Rather, it should be given weight according to its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Here, the defendants submit that if the plaintiff establishes on the balance of probabilities that the February 26, 2005 motor vehicle accident caused his injuries, his damages should be reduced by 40 percent to take into account the measurable risk that Mr. Bouchard's pre-existing degenerative condition would have detrimentally impacted him at some point, even if the motor vehicle accident had not occurred. The defendants rely upon </w:t>
      </w:r>
      <w:r>
        <w:rPr>
          <w:rFonts w:ascii="arial" w:eastAsia="arial" w:hAnsi="arial" w:cs="arial"/>
          <w:i/>
          <w:color w:val="000000"/>
          <w:sz w:val="20"/>
          <w:lang w:val="en-US" w:eastAsia="en-US" w:bidi="ar-SA"/>
        </w:rPr>
        <w:t>Sanders v. Janze</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2009 BCSC 1059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Sanders</w:t>
      </w:r>
      <w:r>
        <w:rPr>
          <w:rFonts w:ascii="arial" w:eastAsia="arial" w:hAnsi="arial" w:cs="arial"/>
          <w:color w:val="000000"/>
          <w:sz w:val="20"/>
          <w:lang w:val="en-US" w:eastAsia="en-US" w:bidi="ar-SA"/>
        </w:rPr>
        <w:t>, the plaintiff suffered from neck and back pain following a motor vehicle accident that occurred in 2002. She underwent one surgery for her cervical spine and three operations for her lumbar spine. Six years before the motor vehicle accident, Ms. Sanders had undergone a discetomy and fusion at the C4-C5 levels of her cervical spine. She was still recovering from her pre-accident injuries at the time of the motor vehicle accident. The Honourable Mr. Justice Butler found that there was a measurable risk that the plaintiff would have suffered serious problems with both her neck and low back if the accident had not occurred. After finding that the risk that the cervical spine would have developed serious problems absent the accident was much greater than 50 percent, and the risk that the lumbar spine would have developed serious problems was less than 40 percent, the court, after taking all of the evidence into account, found that the percentage discount to apply to the damage awards in that case was 40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Here, Mr. Bouchard had a pre-existing degenerative condition of his lower back, which, when first detected in 2000, involved mild disc space narrowing at L5-S1. Dr. Hunt agreed that the MRI of June 11, 2005, showed signs of mild deterioration at L4-L5 and more moderate deterioration at L5-S1. While Dr. Hunt thought the impact of the accident had a significant impact on the progression of the degenerative changes to the plaintiff's lumbar spine, he agreed that it was possible that Mr. Bouchard's disc could simply have continued to deteriorate as part of the degenerative process that was already in play in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CT scan of November 27, 2007, and the MRI report of January 2008, also showed evidence of the degenerative process, including the presence of osteophytes compressing the S1 nerve roots.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Although Dr. Hepburn agreed in cross-examination that the February 26, 2005 collision was one factor in the chain of events leading to Mr. Bouchard's disc surgery, in his opinion the plaintiff's chronic disc degeneration at the lumbosacral level would ultimately have caused the plaintiff to experience the severe low back pain he now suffers.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my view, the defendant has established that there was a measurable risk that the degenerative condition of Mr. Bouchard's lumbar spine would have detrimentally impacted the plaintiff absent the accident. Both the pre-existing degenerative condition of the plaintiff's lumbar spine and the previous injury to the lumbar spine sustained in the 1998 motor vehicle accident made the plaintiff more vulnerable to injury to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Here, taking into account all of the evidence, and bearing in mind that there was no measurable risk that the plaintiff would have suffered his upper back and neck injuries absent the accident, but a very significant risk that he would have gone on to suffer serious low back problems, I find that the appropriate percentage discount to apply to the damage awards is 40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a result of the February 26, 2005 accident, Mr. Bouchard sustained soft tissue injuries to his mid-back, upper back, shoulders and neck, which caused him significant pain and intermittently prevented him from work during the two and a half years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Since October 2007, Mr. Bouchard's low back has been the predominant source of his pain and suffering. I find that by 2008, Mr. Bouchard's symptoms of mid back, neck pain, and occasional numbness in his shoulders were largely resolved. I note that when Dr. Hunt examined Mr. Bouchard in October 2008, the focus of his examination, and his objective findings of reduced ranges of motion and pain on testing all related to the plaintiff's lumbar spine. When Dr. Shuckett examined the plaintiff in May 2010, she found that he had good range of motion in his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While Mr. Bouchard's mid back and neck injuries are resolved, the low back injuries he suffered have altered his life. In February 2005, the plaintiff was building a successful career as a special effects technician, whose skills in the design and construction of electronic devices were in high demand in the film industry. Following the motor vehicle accident, Mr. Bouchard lost about two months' work as a result of his injuries. The plaintiff's back injuries also caused him to turn down work in January, February, March and June of 2007, and to lose a further three months' work between December 2007 and March 2008. Since July 2008, Mr. Bouchard's severe low back pain has disabled him from working as a special effects technician entirely, and the plaintiff has been unemployed.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Before the accident, Mr. Bouchard assisted his wife with household chores, did home renovation projects, and participated in various physical activities, including hiking, fishing and camping trips. Mr. Bouchard is no longer capable of performing heavy physical tasks and relies upon his wife, from whom he has now separated, for assistance with the cleaning and upkeep of the apartment where he now resides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is no longer physically active. He relies upon a cane and is only capable of walking short distances. He cannot engage in active physical play with his young children. He continues to experience daily pain in his low back and intermittently suffers from pain radiating into his lower legs. The range of movement in his lumbar spine is restricted. Mr. Bouchard controls his pain through the use of both narcotic and non-narcotic painkillers.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who was formerly outgoing with a wide range of interests, is now preoccupied with his low back pain, reclusive, and has few interests other than music. Emotionally, he suffers from frustration and anxiety as a result of his inability to support himself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Bouchard's chronic pain, frustration, and anxiety all contributed to the breakdown of his marriage, and his separation from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Bouchard continues to suffer from chronic pain syndrome as a result of the February 26, 2005 accident. His sleep and cognitive functions have been impaired by his chronic pain and the medications he takes to control that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Bouchard, who is still a young man, has a prognosis that is far from promising. Despite the surgery performed in December 2008, he is likely to continue to suffer from severe low back pain and intermittent pain and cramping in his legs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is permanently disabled from performing his former work as a special effects technician on either a full-time or part-time basis. In Dr. Hershler's opinion, which is shared by the occupational therapists who have assessed the plaintiff's work capacity, even if Mr. Bouchard were able to re-train, his ability to work in a competitive environment would be limited and would require part-time employment in a position that gave him some control over his posture and activity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submits that an award of non-pecuniary damages in the amount of $225,000 is appropriate compensation for Mr. Bouchard's pain, suffering, loss of enjoyment of life and loss of amenities. For their part, the defendants submit that if, as is the case, the court finds that the February 26, 2005 accident caused Mr. Bouchard's severe low back pain, then non-pecuniary damages should fall within the range of $100,000 to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Counsel for the plaintiff referred to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Bransford v. Yilmazcan</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2010 BCCA 271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the Court of Appeal upheld a jury's non-pecuniary award of $225,000 to a 36-year-old plaintiff who suffered a fractured neck and permanent spinal cord injury. In my view, the injuries suffered by the plaintiff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were more serious than those sustained by Mr. Bouchard.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the plaintiff suffered a fractured neck and a permanent spinal cord injury. There was expert evidence that the plaintiff had suffered accelerated disc degeneration at multiple levels of his spine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Bransford</w:t>
      </w:r>
      <w:r>
        <w:rPr>
          <w:rFonts w:ascii="arial" w:eastAsia="arial" w:hAnsi="arial" w:cs="arial"/>
          <w:color w:val="000000"/>
          <w:sz w:val="20"/>
          <w:lang w:val="en-US" w:eastAsia="en-US" w:bidi="ar-SA"/>
        </w:rPr>
        <w:t>, a jury had awarded $385,000 for non-pecuniary damages to a 26-year-old female plaintiff who suffered from thoracic outlet syndrome as the result of a motor vehicle accident. Although the trial judge reduced the award of non-pecuniary damages to the then current maximum of $327,350, the Court of Appeal concluded that the award of non-pecuniary damages was sufficiently anomalous to warrant appellate intervention, and substituted an award of $225,000 for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Counsel for the plaintiff also referred to </w:t>
      </w:r>
      <w:r>
        <w:rPr>
          <w:rFonts w:ascii="arial" w:eastAsia="arial" w:hAnsi="arial" w:cs="arial"/>
          <w:i/>
          <w:color w:val="000000"/>
          <w:sz w:val="20"/>
          <w:lang w:val="en-US" w:eastAsia="en-US" w:bidi="ar-SA"/>
        </w:rPr>
        <w:t>Prasad v. Sedivy</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2008 BCSC 443</w:t>
        </w:r>
      </w:hyperlink>
      <w:r>
        <w:rPr>
          <w:rFonts w:ascii="arial" w:eastAsia="arial" w:hAnsi="arial" w:cs="arial"/>
          <w:color w:val="000000"/>
          <w:sz w:val="20"/>
          <w:lang w:val="en-US" w:eastAsia="en-US" w:bidi="ar-SA"/>
        </w:rPr>
        <w:t>, where the 36-year-old plaintiff suffered facial lacerations, soft tissue injuries to his neck and back, a mild concussion, chronic pain syndrome, depression and cognitive deficits as a result of a motor vehicle accident. He was able to return to work, in a reduced capacity, as a clerk in an IGA store, but no longer had the potential to be a manager. He was awarded non-pecuniary damages of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Ayoubee v. Campbell</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2009 BCSC 317</w:t>
        </w:r>
      </w:hyperlink>
      <w:r>
        <w:rPr>
          <w:rFonts w:ascii="arial" w:eastAsia="arial" w:hAnsi="arial" w:cs="arial"/>
          <w:color w:val="000000"/>
          <w:sz w:val="20"/>
          <w:lang w:val="en-US" w:eastAsia="en-US" w:bidi="ar-SA"/>
        </w:rPr>
        <w:t>, the plaintiff suffered a disc herniation at L5/S1, but continued to work full-time and took only non-prescription pain medications. The plaintiff received $100,000 for non-pecuniary damages. His injuries were less severe than those sustained by Mr. Bouchard.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 have also considered the authorities on non-pecuniary damages cited by counsel for the defendants, including </w:t>
      </w:r>
      <w:r>
        <w:rPr>
          <w:rFonts w:ascii="arial" w:eastAsia="arial" w:hAnsi="arial" w:cs="arial"/>
          <w:i/>
          <w:color w:val="000000"/>
          <w:sz w:val="20"/>
          <w:lang w:val="en-US" w:eastAsia="en-US" w:bidi="ar-SA"/>
        </w:rPr>
        <w:t>Djukic v. Hahn</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aff'd </w:t>
      </w:r>
      <w:hyperlink r:id="rId846" w:history="1">
        <w:r>
          <w:rPr>
            <w:rFonts w:ascii="arial" w:eastAsia="arial" w:hAnsi="arial" w:cs="arial"/>
            <w:i/>
            <w:color w:val="0077CC"/>
            <w:sz w:val="20"/>
            <w:u w:val="single"/>
            <w:shd w:val="clear" w:color="auto" w:fill="FFFFFF"/>
            <w:lang w:val="en-US" w:eastAsia="en-US" w:bidi="ar-SA"/>
          </w:rPr>
          <w:t>2007 BCCA 203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Gill v. Probert</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[1999] B.C.J. No. 2436</w:t>
        </w:r>
      </w:hyperlink>
      <w:r>
        <w:rPr>
          <w:rFonts w:ascii="arial" w:eastAsia="arial" w:hAnsi="arial" w:cs="arial"/>
          <w:color w:val="000000"/>
          <w:sz w:val="20"/>
          <w:lang w:val="en-US" w:eastAsia="en-US" w:bidi="ar-SA"/>
        </w:rPr>
        <w:t xml:space="preserve"> (S.C.), aff'd </w:t>
      </w:r>
      <w:hyperlink r:id="rId848" w:history="1">
        <w:r>
          <w:rPr>
            <w:rFonts w:ascii="arial" w:eastAsia="arial" w:hAnsi="arial" w:cs="arial"/>
            <w:i/>
            <w:color w:val="0077CC"/>
            <w:sz w:val="20"/>
            <w:u w:val="single"/>
            <w:shd w:val="clear" w:color="auto" w:fill="FFFFFF"/>
            <w:lang w:val="en-US" w:eastAsia="en-US" w:bidi="ar-SA"/>
          </w:rPr>
          <w:t>2001 BCCA 331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Hicks v. GMAC Leaseco Limited et al</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2001 BCSC 1091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Kosugi v. Krueger</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2007 BCSC 278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Sanders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Smaill v. Williams</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2010 BCSC 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Hicks</w:t>
      </w:r>
      <w:r>
        <w:rPr>
          <w:rFonts w:ascii="arial" w:eastAsia="arial" w:hAnsi="arial" w:cs="arial"/>
          <w:color w:val="000000"/>
          <w:sz w:val="20"/>
          <w:lang w:val="en-US" w:eastAsia="en-US" w:bidi="ar-SA"/>
        </w:rPr>
        <w:t>, the court assessed non-pecuniary damages of $35,000 for the plaintiff's low back injuries, which were significantly less severe than those sustained by Mr. Bouchard. While Ms. Hicks suffered some impairment of her functionality, unlike Mr. Bouchard, she was not disabled by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a 37-year-old female plaintiff with a pre-existing degenerative condition suffered an L4-L5 disc herniation which the court found was directly and causally linked to both motor vehicle accidents in issue. Discectomy surgery alleviated some but not all of the plaintiff's severe pain. The court assessed non-pecuniary damages at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awarded non-pecuniary damages of $110,000 to a 29-year-old plaintiff who suffered injuries to his neck and a disc herniation at L5-L6 which left him with ongoing pain and permanently disabled him from performing heavy work or strenuous activities, and resulted in emotional consequences including the development of chronic pain syndrome,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Kosugi</w:t>
      </w:r>
      <w:r>
        <w:rPr>
          <w:rFonts w:ascii="arial" w:eastAsia="arial" w:hAnsi="arial" w:cs="arial"/>
          <w:color w:val="000000"/>
          <w:sz w:val="20"/>
          <w:lang w:val="en-US" w:eastAsia="en-US" w:bidi="ar-SA"/>
        </w:rPr>
        <w:t>, a 39-year-old physically active female plaintiff who suffered a disc herniation that required surgery, depression, and chronic low back pain, that left her partially disabled, received non-pecuniary damages of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Sanders</w:t>
      </w:r>
      <w:r>
        <w:rPr>
          <w:rFonts w:ascii="arial" w:eastAsia="arial" w:hAnsi="arial" w:cs="arial"/>
          <w:color w:val="000000"/>
          <w:sz w:val="20"/>
          <w:lang w:val="en-US" w:eastAsia="en-US" w:bidi="ar-SA"/>
        </w:rPr>
        <w:t>, the plaintiff who had suffered injuries to both her cervical and lumbar spine, experienced daily pain in her low back, neck and shoulders, and was permanently partially disabled by her injuries, was awarded $150,000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Smaill,</w:t>
      </w:r>
      <w:r>
        <w:rPr>
          <w:rFonts w:ascii="arial" w:eastAsia="arial" w:hAnsi="arial" w:cs="arial"/>
          <w:color w:val="000000"/>
          <w:sz w:val="20"/>
          <w:lang w:val="en-US" w:eastAsia="en-US" w:bidi="ar-SA"/>
        </w:rPr>
        <w:t xml:space="preserve"> a 43-year-old plaintiff who suffered fractures of the transverse processes at L3 and L4 and back pain from previously asymptomatic disc protrusions as a result of two motor vehicle accidents, received non-pecuniary damages of $100,000. The court found that although the plaintiff suffered pain from his physical injuries, he was not entitled to any damages for emotional suffering and depression, which were pre-existing conditions that had manifested themselves before the motor vehicle accidents. Here, Mr. Bouchard has developed chronic pain syndrome and suffers from the frustration of not being able to pursue his former career as a result of the February 26, 2005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Although Dr. Surgenor referred Mr. Bouchard to a psychiatrist in early 2007, the plaintiff chose not to attend. Mr. Bouchard has not pleaded a claim for damages for depression. While Mr. Bouchard did see a psychiatrist before trial, the plaintiff has not adduced any expert psychiatric evidence to support a claim that he suffered, or continues to suffer from depression caused by the February 26, 2005 accident. In these circumstances, the plaintiff has failed to establish that he has suffered from depression attributable to the conduct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assessment of non-pecuniary damages depends upon the particular circumstances of the plaintiff in each case. The factors that the court must consider include the plaintiff's age, the nature of his injury, the severity and duration of pain, disability, emotional suffering, impairment of marital and social relationships, impairment of physical and mental abilities, and loss of lifestyle: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581"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2006 CarswellBC 2598 (S.C.C.). Here, I find that the appropriate award for Mr. Bouchard in all of the circumstances is $160,000.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assessment of damages for past loss of income is properly characterized as an assessment of damages for loss of past earning capacity: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153, leave to appeal ref'd </w:t>
      </w:r>
      <w:hyperlink r:id="rId852"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 2009 CarswellBC 2892 (S.C.C.). As a result of the injuries he suffered in the February 26, 2005 motor vehicle accident, Mr. Bouchard lost some opportunities for employment. Between August 2004 and February 2005, the plaintiff had worked intermittently on film sets, but had devoted most of his time to the performance of a contract with Visual Mechanics for the construction of a motion control device. Although Mr. Bouchard was able to deliver the product to his client in March 2005, he found that his back pain interfered with his concentration and he was unable to complete the motion control device to his satisfaction. The plaintiff discounted his invoice to Visual Mechanics by $7,000 because he was unable to deliver a fully functional product. During March 2005, as a result of back pain caused by the accident, Mr. Bouchard declined four calls for work from I.A.T.S.E. In late April 2005, the plaintiff returned to work building special effects for the film "RV". Bearing in mind that if Mr. Bouchard had not been injured, he would likely have spent some time looking for work following completion of the motion control project, and that any work he accepted before the RV project would likely have been short term, I assess damages for his loss of income for the two months following the accident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It is common ground that, as a result of his injuries, the plaintiff also lost an opportunity to work on the replacement of the B.C. Place roof in January, February, March and June of 2007. Mr. Bouchard's brother, who replaced him, earned $35,000 for that work. During that time, the plaintiff was able to work occasionally and earned approximately $12,000. I would assess his gross loss of income for January, February, March and June of 2007 at $23,000.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late 2007, the plaintiff was working on "Supernatural". His back pain caused him to quit that project on December 5, 2007. Mr. Bouchard was unable to return to work until early March 2008. I assess Mr. Bouchard's total loss of income for the months of December 2007, and January and February 2008, at $25,000 gross, based on the plaintiff's demonstrated capacity, prior to the onset of his disabling lower back pain, to earn about $100,000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Tidball's loss of income report prepared for the defendants shows the total amounts received by Mr. Bouchard for both hourly film production work and contract work by calendar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882"/>
        <w:gridCol w:w="74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$99,887</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$56,517</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$111,368</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$111,017</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$86,922</w:t>
            </w:r>
          </w:p>
        </w:tc>
        <w:tc>
          <w:tcPr>
            <w:tcW w:w="72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plaintiff's income fluctuated from month to month and from year to year depending upon the amounts of hourly work and contract work he performed. For the hourly film production work, which Mr. Bouchard obtained through I.A.T.S.E., he was paid at daily rates of $450 to $500. Mr. Orr testified that Mr. Bouchard's skills and abilities placed him in the top 10 percent of special effects technicians, and that when he had work, he would want to offer it to Mr. Bouchard. In 2004, Mr. Bouchard did not work during the months of June and July. From August 2004 until February 2005, the plaintiff concentrated on contract work for the motion control device. His contract work proved less remunerative than the hourly work. As we have seen in 2005, the plaintiff lost two months' work following the motor vehicle accident and in 2007, he lost the opportunity to work on the B.C. Place roof replacement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July 2008, Mr. Orr terminated the plaintiff's employment on "Night at the Museum II" because Mr. Bouchard was unable to meet production deadlines, and his design work was faulty. Mr. Bouchard's severe low back pain and his heavy use of painkillers had interfered with his cognitive functions to the point he was no longer able to perform his duties as a special effects technician. Bearing in mind the plaintiff's previous annual earnings from 2003 onward, and allowing for some fluctuation from year to year to reflect the availability and mix of his work, I find that it is probable that Mr. Bouchard would have earned a gross income of $100,000 a year (or on average $8,333 per month) from August 1, 2008, to August 23, 2010, the first day of trial. Accordingly, I would assess past loss of income for the period August 1, 2008, through July 31, 2010, at $200,000, and would award an additional $6,000 for the period August 1 to August 23,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gross amount of damages for the plaintiff's past wage loss, allocated by calendar year, is therefore: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346"/>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April 2005</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156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February, March,</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$31,000</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and December 2007</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3660"/>
        <w:gridCol w:w="177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February 2008</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182"/>
        <w:gridCol w:w="1255"/>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1 to December 31, 2008</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167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1 to December 31,</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146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January 1 to August 23, 2010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$66,000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1881"/>
        <w:gridCol w:w="230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$264,000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Under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damages for income loss suffered after the accident and before the first day of trial are restricted to the net income loss suffered by the plaintiff in that period as a result of the accident. Here, because the net income loss may be determined for each year from 2005 to the date of trial, s. 95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requires deductions from the gross income loss to take into account the provisions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of British Columbia,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of Canada, and the </w:t>
      </w:r>
      <w:r>
        <w:rPr>
          <w:rFonts w:ascii="arial" w:eastAsia="arial" w:hAnsi="arial" w:cs="arial"/>
          <w:i/>
          <w:color w:val="000000"/>
          <w:sz w:val="20"/>
          <w:lang w:val="en-US" w:eastAsia="en-US" w:bidi="ar-SA"/>
        </w:rPr>
        <w:t>Employment Insurance Act</w:t>
      </w:r>
      <w:r>
        <w:rPr>
          <w:rFonts w:ascii="arial" w:eastAsia="arial" w:hAnsi="arial" w:cs="arial"/>
          <w:color w:val="000000"/>
          <w:sz w:val="20"/>
          <w:lang w:val="en-US" w:eastAsia="en-US" w:bidi="ar-SA"/>
        </w:rPr>
        <w:t xml:space="preserve"> for the relevant years: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Laxdal v. Robbins</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2010 BCCA 565</w:t>
        </w:r>
      </w:hyperlink>
      <w:r>
        <w:rPr>
          <w:rFonts w:ascii="arial" w:eastAsia="arial" w:hAnsi="arial" w:cs="arial"/>
          <w:color w:val="000000"/>
          <w:sz w:val="20"/>
          <w:lang w:val="en-US" w:eastAsia="en-US" w:bidi="ar-SA"/>
        </w:rPr>
        <w:t xml:space="preserve"> at paras. 20 and 26. The plaintiff has requested, and is granted leave to work out the net loss calculation following the delivery of these Reasons for Judgment. In the event that the parties are unable to agree upon that calculation, they may make further submissions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standard of proof for the evaluation of hypothetical events that may affect an award of damages for future loss of earning capacity is simple probability, rather than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As the Court of Appeal held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paras. 10 and 11, the Court of Appeal described the task of the trial judge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at para. 121, aff'd </w:t>
      </w:r>
      <w:hyperlink r:id="rId855"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Guidance as to what factors may be relevant can be found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whether the plaintiff has been rendered less capable overall from earning income from all types of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whether the plaintiff is less marketable or attractive as an employee to potential employers;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whether the plaintiff has lost the ability to take advantage of all job opportunities which might otherwise have been open to him, had he not been injured;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Garson J.A., after reviewing the authorities, identified the basic principles articulated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as: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Bouchard is 31 years old. He has a grade 12 education and two years' post-secondary training, which equipped him for his career as a special effects technician. Mr. Hohmann's vocational assessment confirms that Mr. Bouchard is innovative and has advanced mechanical aptitude. Before the accident, Mr. Bouchard's skills and abilities equipped him for employment not only as a special effects technician but also, with further training, for employment in industrial instrument technology, mining engineering technology, and environmental technology, or as a plumber, electrician or other skilled construction tradesman.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a result of his low back injuries, Mr. Bouchard has been left with persistent disabling pain, the prognosis for which is extremely guarded. The work capacity evaluation performed by Mr. Padvaiskas indicates that Mr. Bouchard's ability to perform tasks involving bending, stooping or strength are limited by his low back pain, and that he is restricted to light strength tasks. The plaintiff's limited work endurance restricts him to half-time hours in a setting that would permit flexibility for unscheduled time off to accommodate the aggravation of his symptoms. When Mr. Padvaiskas tested Mr. Bouchard in June 2009, he concluded that pain and the impairment of the plaintiff's cognitive functioning due to high dosages of narcotic and analgesics rendered him incapable of meeting the minimum requirements for dependable work as a special effects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Hohmann also found that Mr. Bouchard would be best suited for half-time sedentary employment with a flexible work schedule. Mr. Hohmann testified that the limitation to sedentary or light work eliminates about 50 percent of the potential job market for Mr. Bouchard, and that part-time work and the requirement for flexible hours further restricts his opportunities for employment. According to Mr. Hohmann, if Mr. Bouchard were able to re-train, he would be suitable for part-time employment in architectural, mechanical or electrical drafting, industrial design, computer programming or website design. Average annual earnings for part-time employment in those fields range from $24,000 to $36,000. At present, Mr. Bouchard's level of pain and his pain medications interfere with his cognitive abilities and affect his ability to re-train. Mr. Hohmann reported that with improved cognitive functioning, Mr. Bouchard could pursue further training; however, he might only be capable of doing so on a half-time basis, which would double the time necessary to complete any training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If Mr. Bouchard is not able to re-train, then he will likely be limited to part-time employment in such fields as bicycle or small engine repair, where he could expect to earn about $24,000 a year. Mr. Hohmann also identified part-time employment as an equipment rental clerk as another post-accident opportunity for Mr. Bouchard, which would pay approximately $15,000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At trial, Mr. Hohmann was more pessimistic. He thought that Mr. Bouchard was effectively unemployable. Mr. Hohmann reached that conclusion after considering Dr. Hunt's second medical report, which post-dates Mr. Hohmann's vocational assessment, and in which Dr. Hunt opines that it is unlikely that Mr. Bouchard will be able to perform any part-time work of a sedentary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Bouchard has not yet attended the St. Paul's pain management program, which is likely to produce some improvement in his level of functioning and a reduction in his dependency on medication for pain control. Further, Mr. Bouchard wants to contribute to his own support, and possesses both creative and technical abilities that were universally praised by the witnesses who worked with him in the film industry. In my view, it is likely that Mr. Bouchard will earn some income in the future from part-time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have found that Mr. Bouchard's pre-accident earning capacity was in the range of $100,000 a year. As a result of the injuries caused by the February 26, 2005 accident, Mr. Bouchard is disabled from full-time or part-time employment as a special effects technician and is no longer capable of securing employment in the range of occupations that were available to him before the accident. I find that Mr. Bouchard has been rendered less capable overall from earning income from all types of employment, and that his restriction to part-time employment with significant physical limitations means that he is less marketable as an employee to potential employers. Because Mr. Bouchard has lost the capacity to pursue a promising career as a special effects technician and is left with a severely restricted range of part time employment opportunities, the plaintiff is also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As a starting point for the assessment of Mr. Bouchard's loss of earning capacity, I begin by considering the present value of the income Mr. Bouchard would likely have earned to retirement at age 65, if the accident had not happened. Mr. Benning provided future income loss multipliers, which are not adjusted for any contingency other than the risk of premature death. Mr. Benning calculates the future income loss multiplier for each $1000 of income earned annually to age 65 as $22,016. Based on an annual income of $100,000, and Mr. Benning's estimate, the present value of Mr. Bouchard's future loss of earning capacity from the trial date to age 65 would be $2,201,600.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Hohmann identified various positions suited to Mr. Bouchard's skills and aptitude where, with some retraining, he would be able to earn between $24,000 and $36,000 a year from part-time employment. There is a real and substantial possibility that Mr. Bouchard will be capable of earning some part-time income in the future. If one assumes that Mr. Bouchard is capable of earning $30,000 from alternative part-time employment, then using Mr. Benning's future income loss multiplier, the present value of the plaintiff's post-accident earning capacity to age 65 would be $30,000/$1,000 x $22,016, which equals $660,480. The present value of the difference between the plaintiff's future income earning capacity if the accident had not happened and his future after the accident, based on Mr. Benning's calculations, would be $2,201,600 less $660,480, which equals $1,541,120. This calculation only provides a rough estimate of the difference between the plaintiff's pre and post-accident earning capacities, and makes no allowance for the time Mr. Bouchard may require for further treatment and retraining before he is able to earn any part-time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Hildebrand, for the defendants, has provided employment income multipliers adjusted not only for the contingency of premature death, but also for labour market contingencies. His estimates are based on averages derived from 2006 census data for British Columbia males with either one or two years post-secondary non-university education, adjusted for the contingencies of part-time employment, labour force participation rates and the possibility of unemployment. Mr. Hildebrand's deductions for these contingencies, which total 20 percent, reduce the present value for each $1,000 of income earned annually from the trial date to age 65 to $17,675. Based on Mr. Bouchard's annual income of $100,000 to retirement at age 65, Mr. Hildebrand's multiplier, as adjusted for labour market contingencies, would indicate a loss of earning capacity of $1,767,500.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Because the court's task is to assess damages rather than to calculate them according to a mathematical formula, it is necessary to take into account all of the relevant evidence relating to the plaintiff's loss of earning capacity. I must consider both general contingencies that affect everyone in the plaintiff's position, as well as specific contingencies that apply only to the plaintiff: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leave to appeal ref'd </w:t>
      </w:r>
      <w:hyperlink r:id="rId856" w:history="1">
        <w:r>
          <w:rPr>
            <w:rFonts w:ascii="arial" w:eastAsia="arial" w:hAnsi="arial" w:cs="arial"/>
            <w:i/>
            <w:color w:val="0077CC"/>
            <w:sz w:val="20"/>
            <w:u w:val="single"/>
            <w:shd w:val="clear" w:color="auto" w:fill="FFFFFF"/>
            <w:lang w:val="en-US" w:eastAsia="en-US" w:bidi="ar-SA"/>
          </w:rPr>
          <w:t>[2003] S.C.C.A. No. 221</w:t>
        </w:r>
      </w:hyperlink>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2004 CarswellBC 13</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Hildebrand based his estimates on calculations that included contingencies derived from statistical averages for British Columbia males. In my view, the use of contingencies based on statistical averages is inappropriate in this case. Mr. Bouchard's pre-accident prospects were well above the average for a British Columbia male of his age and with his level of education. Bill Orr, Dennis Briest, James Vlasblom, Jim Fisher and Dan Keeler all gave evidence that Mr. Bouchard was a very talented special effects technician who produced first rate work and collaborated well with his colleagues. For special effects work on film productions, the plaintiff earned between $450 and $500 per day. Mr. Orr testified that the plaintiff had the potential to earn up to $600 per day as a special effects technician. If he became a special effects coordinator, Mr. Bouchard had the potential to earn as much as $1,000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my view, there is a positive contingency that if the accident had not occurred, Mr. Bouchard would have received raises or would have taken advantage of opportunities for advancement that would have increased his earning capacity. I must also take into account the negative contingencies, including possible unemployment, and the normal risks and hazards of life. In addition, there is also the real possibility that Mr. Bouchard, rather than continuing to work 12 to 16-hour days on production sets to age 65, might have chosen to retire at age 60, or earlier. I must also take into account the likelihood that Mr. Bouchard will earn some income through part-time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Bouchard's earning potential was about $100,000 per annum. Using Mr. Benning's multiplier to age 65 as a guide, and adjusting for the contingencies I have discussed, I assess damages for Mr. Bouchard's loss of future earning capacity in the amount of $1,500,000.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arriving at this amount, I have made no deduction for the measurable risk that Mr. Bouchard would have suffered serious low back problems at some point, absent the accident. I have previously determined that risk to be 40 percent, and apply the 40 percent reduction to all damages assessed at the conclusion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There must be a medical justification for claims for cost of future care, and those claims must be reasonable and fair to both parties. The court must determine the services, medications and aids that are reasonably necessary to promote the health of the plaintiff and assess the likelihood that he will use them in the future. See: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41-42; and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Bouchard relies upon the helpful and comprehensive cost of future care report of Carlene Brady, an occupational therapist, who assessed the plaintiff in his home in February 2010, held follow-up consultations with Mr. Bouchard on May 4 and 5, 2010, and reviewed the medical records, including the reports of Drs. Hershler and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At page 30 of her report, Ms. Brady fairly summarizes the plaintiff's current limitations: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multiple attempts at returning to work over the past few years, Mr. Bouchard continues to be significantly limited by chronic pain and secondary psychological and cognitive impairments. Mr. Bouchard's experience of pain has diminished his physical capacity and disrupted his ability to resume his former activities including driving, cooking, cleaning, yard work, child care, home repairs and social/recreational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accept Ms. Brady's assessment findings as an accurate estimate of the plaintiff's functional abilities. She found that Mr. Bouchard was cooperative throughout her assessment and made no obvious attempts to amplify his limitations; that the plaintiff's capacity to lift and carry was severely limited by pain; and that his mobility to perform domestic tasks, including meal preparation, housework and household maintenance, were all limited by pain. Ms. Brady also reported that the plaintiff's capacity to solve problems was limited by cognitive disturbance associated with chronic pain, and that he was unable to resume work as a special effects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conclude that Mr. Bouchard is partially disabled and in need of future care as a result of the injuries caused by the February 26, 2005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Brady recommended that the plaintiff participate in an interdisciplinary chronic pain program to address pain management. That recommendation is supported by Dr. Hunt. The program is available to Mr. Bouchard at St. Paul's Hospital at no cost to him through the Medical Services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Although Ms. Brady also recommended that the plaintiff undergo a neurological assessment and sexual therapy, Dr. Hunt has advised that treatment is no longer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Brady's recommendations for medications were based upon Mr. Bouchard's usage in May 2010. Some deductions are necessary. The cost for Gabapentin, which the plaintiff no longer takes, should be deducted. Further, I would deduct the costs for Risperidone, which the plaintiff takes for his unrelated bi-polar disorder. Some deduction should also be made for the contingency that the plaintiff, who is endeavouring to reduce his use of painkillers over time, will be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Benning's report provides cost of future care multipliers for each of Ms. Brady's recommendations, and estimates of the present value of each of those recommendations. Mr. Benning has estimated the total present value of Ms. Brady's recommended medications at just under $163,000. By eliminating the future costs of medications that the plaintiff is no longer taking, or that are unrelated to the motor vehicle accident, and allowing for the contingency of a reduction in the plaintiff's future requirements for prescription medications, I would reduce the future costs of medication by a total of $50,000 from the costs estimated in Schedule II of Mr. Benning's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On the evidence before the court, I find that the occupational therapy, physiotherapy, psychology, aquatic therapy and kinesiology recommendations set out in Ms. Brady's report will all benefit the plaintiff and are required as a result of the injuries Mr. Bouchard suffered in the February 26, 2005 accident. It is likely that Mr. Bouchard will use the physiotherapy on the ongoing basis as recommended by Ms. Brady. I am also satisfied that Mr. Bouchard will take advantage of the aquatic therapy and kinesiology for the two-year period recommended by Ms. Brady, and will use the occupational therapy and psychology at the recommended intervals.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Bouchard will have a continuing need for homemaking assistance. Ms. Brady has provided two estimates of Mr. Bouchard's homemaking assistance requirements. The first, which assumes that Mr. Bouchard will live with his wife, provides for 12 hours of assistance a month. The second, which is based upon Mr. Bouchard living alone, provides for 27 hours of homemaking assistance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At the time of trial, the parties were separated. Although the plaintiff and Sondra Bouchard each expressed some desire to get together again, neither were optimistic about the future of their relationship. It is unlikely that Mr. and Mrs. Bouchard will permanently reunite. I find that the plaintiff's future requirements for homemaking services are likely to be closer to 27 hours, rather than 12 hours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Ms. Brady has also included estimates for yard and home maintenance, based on a study of the average time devoted to each of these activities by American males, whether living in apartments or houses. At present, Mr. Bouchard resides in a one-bedroom apartment. Although it is possible that his living arrangements may change in the future, his use of yard and home maintenance services will likely be less frequent than that estimated by Ms. Brady.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Ms. Brady's recommendation for the provision of an ergonomic kneeling chair is reasonable and will benefit the plaintiff, as will her recommendation with respect to vocational counselling, which is supported by Dr. Hershler. At the time of trial, Mr. Bouchard's continuing pain and associated cognitive difficulties rendered his prospects for future employment rather limited. However, there is no question that Mr. Bouchard would like to return to the workplace in some capacity. Mr. Hohmann referred to the therapeutic and rehabilitative benefits that part-time employment or volunteer work would provide to Mr. Bouchard, so long as he is able to experience some positive feedback from any future employment opportunity. As the plaintiff reduces his medications and his cognitive functioning improves, he will be able to take advantage of the vocational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Finally, Ms. Brady has estimated costs of Mr. Bouchard using taxis for transportation to and from all of his future therapeutic appointments, as well as the one-time cost for driver assessment. Mr. Bouchard was able to drive his own vehicle, at least intermittently, after the onset of his increased low back pain symptoms in October 2007, until shortly before trial. With some reduction in his medication, and a corresponding improvement in his cognitive functions, it is likely that Mr. Bouchard will be able to drive again. While that may not occur for a year or more, there should be some deduction to allow for the contingency that the plaintiff will not remain dependent upon taxi transportation to attend all of his future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Benning provides estimates for the present value of Ms. Brady's cost of future care recommendations for various scenarios. Mr. Benning's estimated cost of future care varies depending upon whether Mr. Bouchard attends the St. Paul's pain management clinic at no cost, or an alternate facility where he would incur a one-time cost of $13,000, and whether or not he separates from his wife. As a starting point for the assessment of the plaintiff's costs of future care, I consider Mr. Benning's "St. Paul's Clinic-Separates from Wife" scenario the most likely. Under that scenario, Mr. Benning estimated the present value of Ms. Brady's recommendations at $585.000.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Taking into account all of the evidence, the costs of the items I have discussed as set out in Ms. Brady's report, the cost of future care multipliers in Mr. Benning's report, and allowing for the various contingencies I have discussed and the deductions I have found to be appropriate, I find that a fair award for the cost of future care is $475,000.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 claimed special damages totalling $63,478.45. That amount included $23,037.50 for the unpaid balance owing for a full-time one-year re-training program at the Vancouver Film School in entertainment business management, for which Mr. Bouchard enrolled in July 2010. The program was scheduled to commence on January 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Unfortunately, it was unrealistic for the plaintiff to have enrolled in this program. He lacked the physical stamina required for this full-time course. Further, his cognitive functions continued to be impaired by pain and his medications. At trial, the plaintiff acknowledged that it was unlikely that he would be able to pursue the Vancouver Film School course. So, I would deduct the $23,037.50 from the amount claimed for special damages. I would also deduct the deposit of $1,212.50 paid by the plaintiff to the Vancouver Film School. This was not an expense reasonably incurred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After the Vancouver Film School deductions, the special damages claim is reduced to $39,228.45. This amount includes expenses incurred by Mr. Bouchard for physiotherapy, chiropractic, massage therapy, kinesiology, pulsed signal therapy, prescription and non-prescription medications, supplies, mileage for attendance at medical appointments, labour for household repairs that the plaintiff would have performed but for the accident, marriage counselling and psychological counselling for pain management, all of which I find to be reasonable. Mr. Bouchard has received reimbursements totalling $2,922.94 for some of his therapy and medications. After deducting the amounts reimbursed, I award special damages in the amount of $36,235.51.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 Bouchard's back injuries, including the low back injuries which resulted in ongoing pain and disability, were caused by the February 26, 2005 accident. I have assessed the plaintiff 's damages in the following amounts: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 - $160,000;</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(gross) - $264,000;</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 $1,500,000;</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$475,000;</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$36,235.51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$2,435,235.51 (before 40 percent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plaintiff's damages must be reduced by 40 percent to take into account the measurable risk that Mr. Bouchard's pre-existing degenerative condition would have detrimentally affected him in any event of the accident. In the result, the total amount of damages is $1,461,141.31. Before the formal order of the court is entered, this amount will have to be adjusted to reflect the net amount of past income loss, either as agreed by counsel or as determined by the court following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Unless there are matters on which the parties wish to make submissions, Mr. Bouchard is also entitled to costs. If the parties are unable to resolve the terms of the order as to costs, they may provide me with written submissions on costs through the Trial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6"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Burdett v. Eidse, [2010] B.C.J. No. 289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25-29, June 1, 3, 8-12, 2009; Plaintiff's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received June 23, 2009, Defendants'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received July 23, 2009, Plaintiff's written reply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received August 26,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M071576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2010 BCSC 219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2010 CarswellBC 361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186 A.C.W.S. (3d) 403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Mike Burdett, Plaintiff, and Noelani Eidse, Virginia Eidse, and Thanh Nguyen,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7"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7" w:name="Keywords_29"/>
      <w:bookmarkEnd w:id="197"/>
      <w:r>
        <w:rPr>
          <w:rFonts w:ascii="arial" w:eastAsia="arial" w:hAnsi="arial" w:cs="arial"/>
          <w:b/>
          <w:color w:val="000000"/>
          <w:sz w:val="20"/>
          <w:lang w:val="en-US" w:eastAsia="en-US" w:bidi="ar-SA"/>
        </w:rPr>
        <w:t>Damages — Physical and psychological injuries — Physical injuries — Head injuries — Brain damage — Plaintiff awarded $1,111,360 in damages for injuries sustained in two motor vehicle accidents — The award was composed of $200,000 in non-pecuniary damages, $900,000 for loss of earning capacity, $6,720 for cost of future care, and $4,640 in special damages — Based on all the evidence, he suffered soft tissue injuries and a concussion or a mild traumatic brain injury from the June 2005 accident — His soft tissue injuries were aggravated by the Jan. 2006 accident — His condition would likely not improve, and he would suffer the same problems for the rest of his life.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Extent of incapacity — Cost of future care — Loss of earning capacity — Non-pecuniary loss — Affecting social relationships — Plaintiff awarded $1,111,360 in damages for injuries sustained in two motor vehicle accidents — The award was composed of $200,000 in non-pecuniary damages, $900,000 for loss of earning capacity, $6,720 for cost of future care, and $4,640 in special damages — Based on all the evidence, he suffered soft tissue injuries and a concussion or a mild traumatic brain injury from the June 2005 accident — His soft tissue injuries were aggravated by the Jan. 2006 accident — His condition would likely not improve, and he would suffer the same problems for the rest of his life.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Action for damages for personal injury allowed — Plaintiff was injured in two motor vehicle accidents — Liability for the second was admitted — In the first accident, the plaintiff was proceeding through an intersection and the defendant was turning left — The defendant was solely liable for the collision — She accelerated as fast as she could to get out of the plaintiff's way when it was not reasonably safe to do so — The plaintiff had no opportunity to avoid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8" w:name="Case Summary_29"/>
            <w:bookmarkEnd w:id="1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58-year-old plaintiff for damages for injuries sustained in two motor vehicle accidents. The first accident occurred in Kelowna on June 26, 2005, and the defendant driver, Noelani Eidse, and the defendant owner, Virginia Eidse, denied liability. The second accident occurred in North Vancouver on Jan. 7, 2006, and liability was admitted by the defendant Nguyen. The plaintiff claimed to have suffered a mild traumatic brain injury (MTBI) in the first accident, such that he was no longer able to work at his construction and renovation business. The defendants contended the soft tissue injuries sustained in that accident had resolved, and that his present complaints were caused by cerebrovascular disease. The issues were: (1) liability for the first accident; (2) the cause of the plaintiff's present complaints; and (3) damages. The plaintiff claimed in the range of $225,000 in non-pecuniary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9" w:name="Holdings of Court_25"/>
            <w:bookmarkEnd w:id="199"/>
            <w:r>
              <w:rPr>
                <w:rFonts w:ascii="arial" w:eastAsia="arial" w:hAnsi="arial" w:cs="arial"/>
                <w:color w:val="000000"/>
                <w:sz w:val="20"/>
                <w:lang w:val="en-US" w:eastAsia="en-US" w:bidi="ar-SA"/>
              </w:rPr>
              <w:t>HELD: Plaintiff awarded $1,111,360 in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preferred the witness McIntyre's evidence to that of Eidse or the witness Duffy with respect to the first accident. McIntyre was a professional driver, he had good recall of the details prior to the collision, and his evidence on the main points was not challenged. Eidse entered the intersection slowly and waited to make a left-hand turn. As the plaintiff's vehicle approached from the opposite direction, Eidse accelerated her vehicle and turned left in front of the plaintiff. Eidse did not dispute the traffic violation ticket for failing to yield to an emerging vehicle and paid the fine. The accident was caused solely by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her own evidence she accelerated as fast as she could to get out of the plaintiff's way when it was not reasonably safe to do so. She turned in front of the plaintiff, who took sudden evasive action but had no opportunity to avoid the accident. (2) The evidence suggested the plaintiff changed almost immediately after the accident. For the first two weeks, he slurred his words and garbled his speech. He was irritable and confrontational. He was slower in life and at work. He needed help driving to and from projects. He frequently complained of headaches. His wife felt like she had lost her life companion. The plaintiff was not a malingerer. Based on all the evidence, he suffered soft tissue injuries and a concussion or an MTBI from the June 2005 accident. He had a pre-existing brain injury that made him more susceptible to more significant and prolonged symptoms, and he fell within the small percentage of individuals who do not recover. His soft tissue injuries were aggravated by the Jan. 2006 accident. The overwhelming evidence was that he suffered cognitive impairment immediately after the first accident, his condition would likely not improve, and he would suffer the same problems for the rest of his life. His anxiety and depression were related to the accident and the realization that not only was he no longer the same high-functioning successful businessman, but also his condition was permanent and he was not likely to recover. He was no longer capable of working as a contractor and was competitively unemployable, or at best, minimally employable. (3) An appropriate award of non-pecuniary damages was $200,000. There was a real and substantial possibility that the plaintiff would have continued to work as a general contractor, but for the accident. He was entitled to an award for loss of earning capacity of $900,000, based roughly on expert estimates calculated on his income, and based on his working into his early 70s. There was a real possibility he would have worked past the age of 70, but at a reduced or semi-retired pace. He was awarded $6,720 for costs of future care. There was no evidence that he failed to mitigate as there was no evidence that following up with psychological counselling would have been effective in reducing his damages. He was awarded $4,640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0" w:name="Counsel_29"/>
      <w:bookmarkEnd w:id="2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8"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R.V. Burns, T.C. Armstrong, Q.C. and F.R. Cabanos.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 Miller, J.W. Joudrey and M.-H. Wright.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1" w:name="Judgment_29"/>
      <w:bookmarkEnd w:id="201"/>
      <w:r>
        <w:pict>
          <v:line id="_x0000_s1179" style="position:absolute;z-index:2517913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February 25, 2010;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2" w:name="L.A. LOO J."/>
            <w:bookmarkEnd w:id="202"/>
            <w:r>
              <w:rPr>
                <w:rFonts w:ascii="arial" w:eastAsia="arial" w:hAnsi="arial" w:cs="arial"/>
                <w:b/>
                <w:color w:val="000000"/>
                <w:sz w:val="30"/>
                <w:lang w:val="en-US" w:eastAsia="en-US" w:bidi="ar-SA"/>
              </w:rPr>
              <w:t>L.A. 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Michael Burdett claims damages as a result of two motor vehicle accidents. The first accident occurred in Kelowna on June 26, 2005 when the Cadillac Escalade he was driving collided with a Mazda hatchback driven by Noelani Eidse and owned by her mother Virginia Eidse. Liability for this accident is denied. The second accident occurred in North Vancouver on January 7, 2006 when a vehicle driven by Thanh Nguyen went through a stop sign and collided with the vehicle Mr. Burdett was driving. Liability for this accident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Burdett is now 58 years old and lives in North Vancouver. He has been married for 30 years. He and his wife have two daughters. Mr. Burdett is a building and renovating contractor. He claims that as a result of the first accident he suffered a mild traumatic brain injury ("MTBI") and is no longer able to work at his construction and renovation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issue for determination is liability for the accident of June 26, 2005. If I decide liability in favour of Mr. Burdett, the next issue for determination is the cause of Mr. Burdett's present complaints. Mr. Burdett claims that he suffered an MTBI as a result of the first accident and is no longer able to work as a contractor. The defendants contend that Mr. Burdett suffered soft tissue injuries from that accident that have resolved and his present complaints are caused by cerebrovascular disease. The last issue for determination 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LIABILITY: The Accident of June 26,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Burdett was driving in his Cadillac Escalade along Highway 97 (Harvey Avenue) on his way to the Kelowna airport for a flight to Vancouver. He was driving in the inside lane next to the centre line when he approached the intersection at Cooper Road and saw that the traffic light was red. He testified that the light turned to green when he was approximately 200 yards away from the intersection. He saw two vehicles ahead of him in the left turn lane waiting to turn left to head eastbound onto Cooper. He also saw a vehicle coming towards him on Harvey that had stopped and was waiting to turn left or westbound onto Cooper. Mr. Burdett said that he made visual contact with the driver of the vehicle but as his vehicle approached the two vehicles in the left turn lane, the vehicle coming towards him suddenly accelerated. He swerved to the right in an attempt to avoid a collision, but he was unsuccessful. In the split seconds before impact, Mr. Burdett thought he was going to die, but he described it "like a blur" before the impact. He does not recall the impact or that his airbags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first thing he recalls is looking at the blue sky and hearing a male voice over the Escalade's OnStar security system informing him that his airbags had deployed and asking if he needed emergency assistance. He said yes. He looked around and was surprised to see his legs were in one piece. He had a burn on his left wrist, presumably from the airbag, and there was a great deal of smoke. He was unable to open his door without OnStar assistance, and was helped out of his vehicle by two unidentified people who sat him down on the curb. His vehicle had ended up facing west along Cooper.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Burdett does not recall hitting his head, but the left side of his forehead was sore at his hairline. He felt woozy. An emergency response crew arrived, but he paid no attention to whether the crew arrived in an ambulance or fire truck. He recalls being asked questions about his name, his date of birth, and the date. He recalls being told to go to the hospital for a check-up, but he did not want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went over to speak to the driver of the other vehicle (the defendant Noelani Eidse) to make sure she was all right. Mr. Burdett said that she was young, and he felt sorry for the situation she was in. Both of their vehicles were wrecks, but they were both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Burdett asked a police officer for a copy of his accident report and he gave it to him. Mr. Burdett looked at it and saw that someone had been injured. He asked the officer who had been injured, and he replied "You are". Mr. Burdett seemed quite surprised by the response. He asked the officer to take him to the airport, but the officer replied that he was not a taxi service and called a taxi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Burdett was the last person to leave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accident was witnessed by Hugh McIntyre. Mr. McIntyre has been a BC Transit operator since 1992 and travels through the intersection of Harvey and Cooper "at least a dozen times a day". He described the direction of Harvey at that location as running north-south but "slightly off" as it wanders around following the lake. He described Cooper as approximately running east-west, but "not true". I mention the direction of the intersection because of the evidence of Barbara Duffy to which I will come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McIntyre had just finished work and was driving home eastbound along Cooper. He was about 20 yards away from the intersection at Harvey when the light turned red. He stopped for the red light. There was another vehicle stopped to his immediate right on Cooper. Mr. McIntyre saw to his left a black Cadillac Escalade proceeding southbound on Harvey approximately 10 to 15 yards before the intersection and travelling at or close to the 60 kph speed limit. In the opposite direction, he saw to his right the driver of a northbound Mazda move slowly into the intersection at approximately 10 kph, waiting to make a left hand turn onto Cooper.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McIntyre said he thought the driver of the Mazda was going to wait for the traffic to clear, but instead the driver accelerated and turned right in front of the Escalade. The Escalade moved slightly towards the right but struck the Mazda, then spun around striking Mr. McIntyre's vehicle, pushing it back some two and a half car lengths, before striking and coming to a rest against the driver's door of the vehicle that had been stopped to his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McIntyre was injured by the accident and was off work for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McIntyre's evidence did not change significantly on cross-examination. He testified that the driver of the Mazda was in the intersection for ten or 15 seconds before the collision. The Mazda was moving ahead in the intersection and "cutting the intersection instead of making an L. She was cutting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time Mr. McIntyre stopped for the red light, the Escalade was "fairly close to the line", maybe ten metres back, and there were no vehicles behind it. He also testified in cross-examination that there was no traffic passing in either direction on Harvey.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do not accept the defendants' contention that Mr. McIntyre's evidence was unreliable. I do not place any significance on the fact that he referred to the Mazda as a Mazda van rather than a Mazda hatchback, or that he said he was stopped at the light for about 30 seconds before the collision and on cross-examination said that the light was red for 30 seconds to one minute before the collision. The minor discrepancy, if any, is accounted for by Mr. McIntyre's evidence that he was about 20 yards from the intersection when the light turned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Mr. McIntyre's evidence is consistent with Ms. Eidse's evidence on the major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Eidse was 18 years old on June 26, 2005. Just before the accident, she had gone shopping with her parents for her graduation present at Future Shop, which is about a half block west of the intersection of Cooper and Harvey. They parted company at Future Shop. Her parents, Elmer and Virginia Eidse, left in one vehicle, and Ms. Eidse left in her mother's Mazda hatchback.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Eidse obtained her learner's license when she was 16 years old and at the time of the accident had been driving "unsupervised" for approximately nine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Eidse testified that she was in the left turn lane intending to make a left hand turn onto Cooper. She was not sure for how long the light was green for the westbound traffic on Harvey. She said that she waited for approximately five or six westbound vehicles to pass. When she saw the Escalade, it was going "quite a bit faster" than the other westbound vehicles. She "accelerated" as fast as she could and "stepped on it" in order to get out of the way. The Escalade swerved in the same direction she was headed. The right front of her Mazda and the left front of the Escalade collided. The Mazda spun around, struck a small pole on the boulevard, and ended up facing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direct examination Ms. Eidse said she thought that Mr. Burdett was speeding. However, there is no mention in the police report that she told the police that he had been speeding. In her telephone report to ICBC she never mentioned that he had been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Barbara Duffy testified for the defence. In direct examination Ms. Duffy said that she was driving westbound on Harvey when she stopped behind another vehicle because there was a red light at Cooper. She described the traffic as very light. Ms. Duffy said that she saw a small car accelerating towards the intersection from the opposite direction in the left turn lane. When the light turned green the vehicle in front of her began to proceed forward but she did not because she could see that there was going to be a collision between the vehicle in front of her and the left turning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Defence counsel then asked Ms. Duffy whether the collision was between the accelerating eastbound vehicle and the vehicle that was in front of her, and she indicated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do not accede to the defence argument that Ms. Duffy's evidence that it was obvious there was going to be a collision between the vehicle in front of her and the left turning vehicle indicates Mr. Burdett "was clearly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cross-examination Ms. Duffy recalled very little of the accident. She could not recall the type or colour of either the vehicle in front of her or the vehicle making the left hand turn. She could not recall who hit whom, the sex of either driver, the length of time during which the light on Harvey was green, whether police or other emergency crews attended the scene, or that other vehicles were involved in the collision. She remembered very little except that there was a collision between a small left turning vehicle and the vehicle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Duffy's evidence is also at odds with the evidence of Mr. McIntyre and Mr. Burdett. I do not accept Ms. Duffy's evidence that suggests that Mr. Burdett was stopped for a red light at Cooper before he began to move forward and collided with a left turning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prefer Mr. McIntyre's evidence to Ms. Eidse's evidence and Ms. Duffy's evidence. Both Ms. Eidse and Ms. Duffy testified as best they could, but Mr. McIntyre is a professional driver, he had good recall of the details prior to the collision, and his evidence on the main points was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evidence of Mr. Burdett, Mr. McIntyre, and Ms. Eidse is consistent. Ms. Eidse entered the intersection slowly and waited in order to make a left hand turn. As Mr. Burdett's vehicle approached from the opposite direction, Ms. Eidse accelerated her vehicle and turned left in front of Mr. Burdett.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When dealing with left hand turns, the law distinguishes between dominant and servient drivers. The left-turning driver is considered the servient driver and the oncoming driver is considered the dominant driver.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Mr. Justice Cartwright stated at 461: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I agree with what I understand to be the view of the majority of the Court of Appeal that it is not necessary in deciding this case to take into consideration the fact that Hugel Ave. was a through highway. Obviously the fact that it was known to Harmon to have been so designated cannot worsen his position. Leaving this fact aside, an examination of all the evidence brings me to the same conclusion as that reached by Roach J.A., that, even had Harmon been observing the appellant's car, when the time arrived at which he could reasonably have been expected to realize that the appellant was not yielding him the right-of-way it would have been too late for him to do anything effective to prevent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Those principles were adopted by the B.C. Court of Appeal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percent at fault for a collision which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so close as to constitute an immediate hazard: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R.S.B.C. 1996, c. 318, s. 174</w:t>
        </w:r>
      </w:hyperlink>
      <w:r>
        <w:rPr>
          <w:rFonts w:ascii="arial" w:eastAsia="arial" w:hAnsi="arial" w:cs="arial"/>
          <w:color w:val="000000"/>
          <w:sz w:val="20"/>
          <w:lang w:val="en-US" w:eastAsia="en-US" w:bidi="ar-SA"/>
        </w:rPr>
        <w:t xml:space="preserve">. Mr. Burdett's vehicle was the approaching vehicle and constituted an immediate hazard because it was "so close to the intersection when a driver attempts to make a left turn that a collision threatens unless there be some violent or sudden avoiding action on the part of the driver of the approaching car":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[1963] 43 W.W.R. 405 (B.C.C.A.) at 410.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Ms. Eidse did not dispute the traffic violation ticket for failing to yield to an emerging vehicle and paid the fine. While that is not determinative of the issue, it is a relevant factor for consideration: see </w:t>
      </w:r>
      <w:r>
        <w:rPr>
          <w:rFonts w:ascii="arial" w:eastAsia="arial" w:hAnsi="arial" w:cs="arial"/>
          <w:i/>
          <w:color w:val="000000"/>
          <w:sz w:val="20"/>
          <w:lang w:val="en-US" w:eastAsia="en-US" w:bidi="ar-SA"/>
        </w:rPr>
        <w:t>Nerdahl v. McKeating</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1996 CanLII 2177</w:t>
        </w:r>
      </w:hyperlink>
      <w:r>
        <w:rPr>
          <w:rFonts w:ascii="arial" w:eastAsia="arial" w:hAnsi="arial" w:cs="arial"/>
          <w:color w:val="000000"/>
          <w:sz w:val="20"/>
          <w:lang w:val="en-US" w:eastAsia="en-US" w:bidi="ar-SA"/>
        </w:rPr>
        <w:t xml:space="preserve"> (B.C.S.C.)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conclude that the accident of June 26, 2005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Eidse. By her own evidence she accelerated as fast as she could to get out of Mr. Burdett's way when it was not reasonably safe to do so. She turned in front of Mr. Burdett, who took sudden evasive action but had no opportunity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Elmer and Virginia Eidse testified. However, neither of them witnessed the accident. About five to ten minutes after they left Future Shop, their daughter telephoned and told them she had been involved in an accident. They turned around and drove back, and about five to ten minutes later arrived at the scene of the collision. Mr. Eidse described the Escalade and the Mazda as "smashed up" and that there were two other vehicles sitting askew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Eidse spoke "just briefly" to Mr. Burdett and noticed nothing unusual. Mrs. Eidse spoke briefly to Mr. Burdett, asked him if he was okay, and he nodded his head. When asked if she observed anything unusual about him, she replied that he seemed like a very compassionate and caring person. When asked if she spoke to Mr. Burdett, Ms. Eidse replied that he asked her if she was all right, he told her not to worry because this was what insurance was for, and he was very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Burdett Before and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defence suggests that Mr. Burdett's brief discussions with Mr. and Mrs. Eidse shows that there was nothing unusual about him following the accident. The evidence discloses otherwise: Mr. Burdett changed almost immediately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the Kelowna airport Mr. Burdett bought an airline ticket for a flight that was leaving in approximately one and a half hours. He stood around until someone asked if he was Mike Burdett and why he was not on the plane. He had not heard his name paged repeatedly. The plane had already taken steps to depart, and the airstairs had to be lowered so that he could get on board. He had luggage with him that should have been checked.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the plane began its ascent, Mr. Burdett saw "lots of flashing lights", like lightning strikes, out of his left eye. During the course of the flight Mr. Burdett experienced a "wooziness and a very strange euphoria". When the plane began its descent to the Vancouver airport, he again saw lots of flashing lights out of his left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After the plane landed, Mr. Burdett telephoned the man from whom he leased his Cadillac Escalade. He then called home and told his wife that he had been in an accident and was taking a taxi home. Normally he would call home from the Kelowna airport and either his wife or daughter would pick him up at the Vancouver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he arrived home Mr. Burdett experienced an adrenaline rush.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Christine Burdett saw her husband that evening, she was very alarmed. His speech was garbled, he was slurring his words, and he had a dent on the left side of his head behind his hairline. She wanted him to go to the drop-in clinic but he refused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Vanessa Burdett was almost 26 years old in June 2005. She testified that when her father came home that evening he was not himself and acted strangely. He was extremely hyperactive, giddy, and dazed.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Burdett went to bed around 9:00 p.m. that evening and slept 12 hours before waking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next morning Mr. Burdett dropped his toothbrush, dropped the peanut butter jar, and dropped his toast. His speech was still slurred and garbled. He called things by the wrong name, put things in the wrong cupboard, and looked in the wrong cupboard for simple things like a coffee cup. He had never done things like that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Vanessa took her father to the drop-in clinic at Park Royal where he was told he had stage two concussion (he did not know what that meant) and was told to see his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that time, Mr. Burdett thought of Dr. Quirke as his family doctor because he had been seeing him for over 25 years. However, Dr. Quirke left the practice of family medicine in 2004. As a result, Mr. Burdett was referred to Dr. Michael Kates who had taken over Dr. Quirke's family practice. The earliest he could see Dr. Kates was July 11,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Until then, Mr. Burdett testified that the inside of his head was like the inside of a cement mixer. He could "hear stuff sloshing around inside". There was something wrong with his memory. He could not remember telephone numbers. He had difficulty talking to the job superintendants: what he said made no sense because he could not find the right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Burdett was raised in North Vancouver and has lived in the same house on Grand Boulevard for his entire life, except for two to three years when he lived at his mother-in-law's house during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has been married to his wife Christine Burdett for 30 years. They have two daughters Jacqueline and Vanessa who have now left home. At the time of the first accident, Vanessa still lived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After graduating from high school in 1969 Mr. Burdett played professional and semi-professional baseball until an arm injury ended his baseball career in 1972. However, Mr. Burdett then worked for his father driving a truck and estimating. He continued to coach baseball and, like his father who coached baseball and soccer, was an active supporter of sports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Burdett's father was a general contractor who was involved in residential, commercial, and industrial construction. Mr. Burdett grew up with his father's business and learned to estimate from his uncle (Lawrence Weston, from his mother's side) who worked as the lead estimator. Another uncle (from his father's side) was the construction superintendant. Mr. Burdett's older brother who was a civil engineer also worked in the business. It was a family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Burdett's father worked until 1980 when he was 73 years old and semi-retired.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Around 1980 Mr. Burdett took over Burdett Construction (his older brother was killed in a plane accident in 1973). In 1982 the company was re-organized and operated as Canam Air Structures Limited ("Canam"). The majority of the work included constructing large tennis bubbles, house renovations, custom home construction, office renovations, and commercial construction. By the 1990s Mr. Burdett's work included joint ventures for western style platform framing work in Japan, and constructing high-end homes in Vancouver and West Vancouver. Many homes were designed for difficult or rocky sites. The work also included rot or leaky condo repairs on large projects including a 110 unit project in West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or around 2004 Mr. Burdett formed M. Burdett Inc. Projects. Labour for the company was provided by Canam. The company website shows many of the homes that Mr. Burdett constructed including luxury houses built on rocky sites, homes featured on the front cover of Western Living magazine, a West Vancouver home perched on a cliff overlooking the ocean, an 8,000 square foot luxury stone-clad house and a large barn in Vancouver's Southlands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Burdett's work came from engineering firms, designers, and architects. He worked in close collaboration with the well known architect Robert Burgers and by 2004 he had worked on more than ten high-end projects with him, including Mr. Burgers' own residence. Through his association with Mr. Burgers, Mr. Burdett was also involved in the construction of a 120,000 square foot Freybe Sausage manufacturing plant in Langley (with a budget of over $14 million). While the project itself was too large for Mr. Burdett's company, he provided advice on various aspects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2004 Mr. Burdett had three superintendants managing the various projects. Mr. Burdett was very skilled at working with numbers and estimating. The work of a successful general contractor or project manager requires not only the ability to estimate accurately, but also the ability to co-ordinate and schedule the work of various trades and sub-contractors. It requires the ability to multitask and to make decisions quickly and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Burdett's office or his company's office was always at home. Mrs. Burdett helped with the payroll and payments to the Canada Revenue Agency. She described her husband as disciplined and very well organized at work. He kept on top of everything. He dealt with problems promptly and efficiently. A big white board on two walls set out the start and completion dates for each phase of a project. Every Sunday night he made telephone calls to the trades and those he was supervising to ensure that everyone knew what was required the next morning. He dealt with any last minute problems so that everyone was set to go on Monday morning. Mrs. Burdett described "a real buzz" around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Burdett's leisure pursuits included reading: he enjoyed reading and read two to three novels per week. If he was under considerable stress, he would sit and read for an afternoon. He participated in sailing races including the Swiftsure. He skied, bicycled, and like most people, went to the gym (but not regularly). He enjoyed family and social events. While the family did not go on many vacations, they had been to Cancun, Cabo San Lucas, the Algarve, Palm Desert, the Flying U Ranch at 7 Mile House, and Hawaii.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Mrs. Burdett described her husband's general health before the accident in June 2005 as good. He was diagnosed with high blood pressure in 1998 but controlled it with medication. He had no problems with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Vanessa Burdett worked for her father during most summers since she was 16 years old. She graduated from the University of British Columbia in 2003 and worked full-time for her father from September 2004 until September 2006. She not only lived at home, but also worked with her father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Burdett described her father before the accident: his work day started at about 6:30 or 7:00 in the morning and ended late at night. He was passionate about his work. He was a people pleaser. He stayed focused on a task. He sat for up to eight hours working on an estimate without stopping to eat or take a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Burdett took telephone messages for her father, and he dealt with the messages promptly. If someone telephoned unhappy about something, her father solved the problem as quickly as he could by setting up a meeting or attending the site. Ms. Burdett could not recall any time before the accident when her father was late delivering a plan or an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had an excellent memory. She could ask him specific questions about a project that took place a couple of years earlier, and he knew the answer. He was excellent with numbers. He could add large numbers in his head faster than she could add them with a calculator.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the time of the accident, her father was managing approximately six or seven projects. He took no time off work following the motor vehicle accident of June 26,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Both Mrs. Burdett and Ms. Burdett saw a changed man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changes in Mr. Burdett after the accident were dramatic. For the first two weeks or so after the accident his slurred words and garbled speech were very noticeable. The problem gradually diminished over a few months, but he still slurred his words when he was 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used to be a patient man. He no longer had any patience. Instead, he was irritable and confrontational. He lost his temper easily over trivial things. He was no longer as sharp as he once was. He was slower in life and at work. He got up later in the morning. He got behind in his paperwork. He needed help driving to and from projects in Penticton or Summerland.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frequently complained of headaches. He never complained of headaches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Mrs. Burdett feels like she has lost her life companion. Their personal relationship has changed drastically. She can no longer talk to her husband and tell him things that she used to share with him. Talking to him now is like talking to brick wall: he is confrontational, argumentative, and very stressed. He was not like that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Burdett also saw a remarkable change in her father especially in the way he worked. His memory was not what it used to be. He had a very difficult time keeping on top of things. He was no longer aggressive about paying or collecting accounts. He was timid. His people skills and management skills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Burdett said she felt like a babysitter, always having to remind and nag her father to do things that he should have done on his own. She began receiving more and more angry telephone calls about unpaid bills. To help him cope, Ms. Burdett set up a spreadsheet to show her father the state of the accounts payable and receivable. That was not something she had to do before the accident because he had always kept on top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Both Mrs. Burdett and Ms. Burdett said they repeatedly had to remind him to return telephone calls and messages. Both said they had to help compose e-mails for him because he could no longer phrase a sentence or write anything clearly or concisely.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Not only did Mrs. Burdett and Ms. Burdett notice dramatic changes in Mr. Burdett, but so too did Morgan Delanty, a construction superintendant, Michael Jorgenson, an apprentice carpenter, and Mr. Burdett's friend Andrew Nemeth.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Morgan Delanty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Delanty is a finishing carpenter who worked for Mr. Burdett or his company before and after the accident. Mr. Delanty worked for Mr. Burdett from 2002 to 2004, when he moved the Okanagan. Mr. Delanty then worked for Mr. Burdett in the Okanagan starting in September 2006, when he worked on the Losch project and later the Summerland Motel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Starting in 2002 and until 2004 Mr. Delanty worked on several small and medium sized projects, including a kitchen renovation, large home renovations, a North Vancouver pub renovation, leaky condo repairs involving 12 units, and work on a high-end West Vancouver house. Over time, Mr. Burdett had Mr. Delanty assume more responsibility and, depending on the project, they met daily or every 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Delanty gave several examples of Mr. Burdett's management and diplomacy skills that are necessary for every successful contractor. Once, a homeowner bought a double front door with a clear lacquer finish. The design called for a sweep that needed to be screwed on at the bottom of the door. The home owner became irate: his BMW had no visible screws and neither should his front door. Mr. Burdett diplomatically explained to the owner why the door needed a sweep, that it needed to be screwed on, and that there were no other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gave other examples where Mr. Burdett was caught in the middle of a dispute between the designer and the owner where Mr. Burdett was diplomatic but assertive.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Delanty described Mr. Burdett as having a "sharp"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Delanty said that Mr. Burdett had "an amazing ability" to simply look at plans and calculate in his head the amount of concrete required for the foundations. He also had the ability to convert metric and imperial measurements in his head. He did not use a calculator for either of those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Delanty described Mr. Burdett as efficient. He dealt with problems quickly as they arose. He was good natured and good humoured, yet at the same time, quickly terminated employees who claimed hours they did not work. He wasted no time. He was decisive.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2004 Mr. Delanty decided to go out on his own and Mr. Burdett wished him well. After two and a half years of doing carpentry work on the same high-end home, Mr. Delanty sought a change and moved his family from the Lower Mainland to the Okanagan.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Coincidentally, through his friend Ken Richardson, Mr. Delanty began work in September 2006 as the finishing contractor on lots 8 and 9 of the Losch project in Summerland. Mr. Burdett obtained the Losch projects before the accident. It involved constructing two luxury homes built on adjoining lakefront lots in Summerland for a wealthy American who flew to Kelowna in his own jet.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Delanty had not worked with Mr. Burdett since 2004. Within a couple of weeks of starting work on the Losch projects in September 2006, Mr. Delanty noticed that Mr. Burdett was different. He no longer conducted himself or acted like the general contractor he once was. He seemed uninvolved with the job and not in control. The job did not run smoothly. Decisions that should have been made by Mr. Burdett were made by Ken Richardson, the site superintendent. Mr. Burdett seemed unable to make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Construction changes were made without Mr. Burdett's knowledge or participation. He was, in Mr. Delanty's words, "left out in the cold". Mr. Richardson made decisions with the owner, the designer, and the architect that should have been made by Mr. Burdett as the general contractor. Whenever Mr. Burdett was on site, he seemed disinterested in what was happening with the project and more interested in cleaning the floors. The amount of time he spent on the shop vac became a running joke.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Delanty worked on the Losch projects for approximately six months from September 2006 to around February 2007, when he began work on the Summerland Motel project as a foreman or joint site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Burdett and his crew who worked on the Losch project stayed at the Summerland Motel. The owner was looking for a contractor to build an addition to the motel and found Mr. Burdett.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However, the Summerland Motel project did not run smoothly because Mr. Burdett did not manage the project as he should have or as he would have in the past. He failed to deal with important matters such as obtaining a building permit, working closely with the owner, ensuring that the owner had financing in place before work began, and managing the supervisory work force. He had difficulty making decisions and was unfocussed.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Delanty constantly had to remind Mr. Burdett to complete tasks that he used to do without being reminded -- simple things such as setting up credit applications with material suppliers. Mr. Delanty found he had to pay for building supplies out of his own pocket because Mr. Burdett was so disorganized, forgetful, and seemingly uninvolved with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Delanty warned Mr. Burdett on several occasions that work on the project was going to turn ugly and he should pull out. Mr. Burdett was adamant that he was in control of the situation when he clearly was not and in the end, Mr. Delanty's prediction proved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Delanty said that Mr. Burdett was not only different in terms of his inability to focus, make decisions, or act, but also that his temperament was different. He had several "blow outs" and tantrums. He was not like that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Delanty worked on the Summerland Motel project for approximately 18 months until July 2008. Mr. Delanty knew nothing about Mr. Burdett's motor vehicle accident until about six weeks before he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Michael Jorgenson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Jorgenson is 26 years old and has worked for Mr. Burdett or his company for the past five years starting in or around 2004. He initially started work as a labourer and reported to the site superintendant. In the last few years he has been an apprentice carpenter and now reports directly to Mr. Burdett. He works with Mr. Burdett daily. Mr. Jorgensen is also the boyfriend of Mr. Burdett's eldest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Jorgenson described working with Mr. Burdett as very frustrating because he is so forgetful. He has to go over the same point with Mr. Burdett two or three times and have the same discussion with him over and over again. Mr. Burdett cannot recall what the architect told him even if the architect has just provided him with information or details that day. He cannot keep a number or measurement in his head for very long; not even for a few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If Mr. Burdett obtains measurements from the architect, by the time he comes to the site he has a hard time remembering the measurement or what he has been told. He has a hard time keeping just one number in his head for a few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Jorgenson described how Mr. Burdett once relayed finishing details to the site crew based on information received directly from the architect. Based on Mr. Burdett's verbal advice, the crew poured and placed the concrete. Later they learned that what the architect told Mr. Burdett was not what Mr. Burdett relayed to them. Mr. Burdett's error cost time and money because it is difficult to change poured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Jorgenson described how for something as simple as holding the line to measure elevations for the concrete slab pour forms, Mr. Burdett cannot remember one number during the time it takes Mr. Jorgenson to walk to the other end of the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By the end of one project, Mr. Jorgenson said he cut Mr. Burdett almost entirely out of the picture and dealt with the architect directly because it was impossible for Mr. Burdett to accurately relay or communicate any information from the architect.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Jorgenson has worked with Mr. Burdett on three estimates because Mr. Burdett can no longer prepare an estimate on his own. It also takes him a long time to get around to doing the estimate for a client. When he does work on an estimate, Mr. Jorgenson says that Mr. Burdett forgets numbers and forgets to include in the estimate something as significant as an entire wall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Andrew Nemeth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Andrew Nemeth is a few years older than Mr. Burdett, and has known him for over 30 years. They are close friends. Mr. Nemeth used to be best friends with Mr. Burdett's older brother. Mr. Nemeth is also Vanessa's godfather.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Nemeth and Mr. Burdett used to ski and play tennis together. Occasionally they played a round of golf together. Mr. Nemeth said that Mr. Burdett went sailing and built fast boats. He was a physically active, engaging, outgoing, and quick witted individual with a sense of humour.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Nemeth has noticed a dramatic change in Mr. Burdett since the accident. He is now inactive and has gained so much weight that his shirts are tight fitting. He no longer returns telephone calls like he used to. A few months ago Mr. Nemeth was organizing a conference and asked Mr. Burdett to get a contact telephone number from Mrs. Burdett. By the time Mr. Burdett returned his telephone call with the information, the conference was already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 is now indecisive over little things. A few months ago Mr. Nemeth was over at the Burdett house where they planned to cook a large roast beef. It took Mr. Burdett over half an hour to decide whether to cook the whole roast or cut the roast before cooking it. Mr. Nemeth laughed because it took Mr. Burdett so long to decide such a simple thing. Mr. Burdett did not find his indecision amusing. He no longer laughs at himself like he used to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Nemeth describes his friend as the vigorous robust man who has turned into a depressed, slow, old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Burdett Recognizes the Extent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was not until Mr. Burdett retained counsel that on counsel's request, he was examined by a neurologist, Dr. Donald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By the spring of 2006 Mr. Burdett said that he was having memory problems, he was easily irritated and frustrated. He would lose his temper, swear, and "be a jerk to my wife", but he still thought he was doing his job as a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When asked when he became aware that he had a problem, Mr. Burdett said that when he first saw his counsel Mr. Burns, he mentioned he had an accident, and "kind of left it" at that. No one in his crew told him he was not doing what he was supposed to be doing on the job. Then "weird things" started "creeping into my life". Friends started telling him he was forgetting things, he was having a hard time remembering numbers, he could no longer estimate the cost of a plan, and he was forgetting things at work. His crew told him to get joist hangers and he returned with something else. They started writing things down for him so that he would remember. He finally realized "there's something really wrong here; I need help". He returned to see Mr. Burns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is no evidence of when Mr. Burdett saw his counsel the first or second time, but this action was commenced and a statement of claim filed on April 4, 2007. The statement of defence was filed July 30,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Despite what his family, friends, and co-workers saw and observed of Mr. Burdett, it was not until he saw Dr. Cameron that he recognized the extent of his injuries from the motor vehicle accident of June 26,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At the time Mr. Burdett worked on the Losch and Summerland Motel projects, he thought he was doing fine. In retrospect, he was not. In retrospect he realized that he was cut out of the loop, did not stay on top of matters, and let work get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Several times during the construction of the Losch projects, the architect voiced to him that the project was not running satisfactorily. Not only has an architect never said that to him, but Mr. Burdett also did not realize that the project was not running smoothly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Burdett's company is still owed $80,000 on the Losch project, but Mr. Burdett is unable to determine what the deficiencies are or what work has been left undone because he left everything to the job superintendent with whom he no longer has a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Summerland Motel project became an even bigger disaster because Mr. Burdett failed to properly manage the project. He did not write up a change order or extra work order and did everything with a wave of his hand. He never made sure that the owner had financing in place, with the result that Mr. Burdett financed much of the work with his own personal funds. He did not deal with the trades as he should have, with the result that trades walked off the job or never showed up. The job occurred at a time when carpenters and other trades were hard to get. Mr. Burdett misquoted parts of the work by leaving out necessary work, and did not know at the time that he was having difficulty estimating and working with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Michael Kates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Kates first saw Mr. Burdett on July 11, 2005. Mr. Burdett told him about the accident, and complained of confusion, fuzziness, headaches on the left side of his head, and neck pain. Dr. Kates observed a bruised swollen area on the left side of his forehead and restricted neck movements. He felt that Mr. Burdett suffered a concussion and ordered a CT scan of his head that was done on July 21, 2005. The radiologist noted a small area of focal atrophy on the right temporal lobe inferiorly (unrelated to the accident) but no significant intracranial abnormality such as hemorrhaging.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Kates was more concerned (as his new family physician) with obtaining Mr. Burdett's medical history and encouraging him to get a complete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When asked to describe Mr. Burdett as a patient, Dr. Kates said that he was a little bit difficult and a little vague. To get his history, he had to drag information out of him because Mr. Burdett just sat there with a smile on his face and was not forthcoming with any information. He gave the impression that he did not enjoy being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Kates next saw Mr. Burdett on August 16 and then on August 31, 2005 because of ICBC's request for a CL19 report. He next saw Mr. Burdett twice in January and once in February 2006, but those three visits related to his sinusitis. When he saw him on April 4, 2006 Dr. Kates' clinical notes state that "mva symptoms slowly resolving and ability to work with numbers improving". Mr. Burdett told Dr. Kates that he was a contractor and was having difficulty estimating. He was taking longer and making mistakes. When he saw him on September 18, October 23, 2006, and August 14, 2007, the accident was not discussed -- but then Mr. Burdett raised nothing 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Kates was more concerned with Mr. Burdett's medical conditions relating to his hypertension and type II diabetes. He thought Dr. Quirke was involved in Mr. Burdett's ongoing care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Quirke thought Dr. Kates was dealing with Mr. Burdett's complaints and symptoms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Unfortunately, Mr. Burdett fell between the cracks between these two physicians either as a result of a misunderstanding, or because of Mr. Burdett's reluctance to see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David Quirke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Quirke was the first medical professional to suspect that Mr. Burdett had suffered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Quirke attended medical school in Ireland and has been licensed to practice medicine in B.C. since 1975. He holds a certificate of special competence in emergency medicine and has worked as a general practitioner and emergency room physician at Lions Gate Hospital for over 20 years. He has special training and expertise in the examination and treatment of soft tissue injuries to the spine. His practice is now confined to the diagnosis and treatment of musculoskeletal conditions and he only sees patients on referral from other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Quirke was qualified as an expert with training in emergency medicine and musculoskeletal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Quirke has known Mr. Burdett since 1978 and was his family physician for over 25 years. As Dr. Quirke bluntly stated, Mr. Burdett was "born into the practice". Mr. Burdett's parents attended the same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After the June 2005 accident Dr. Quirke interviewed and examined Mr. Burdett on November 8, 2005 on a referral from Dr. Kates.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Quirke was a very expressive and animated witness. In vernacular terms, he told it like it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what, what was the upshot of that in terms of your examination of Mr. Burdett on that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my musculoskeletal examination was consistent with soft tissue injuries, but I was quite shocked at his inability to provide a history for me of the events. His memory was just not there. His personality was completely changed then. He was like a different person. I could not get -- I mean, he was -- Mr. Burdett was a patient that hated going to the doctors, he never liked bothering doctors so it was always difficult to get a history from him because he was a bit embarrassed to be there or he was wasting someone's time, but this was completely different, completely different. He was like a different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anything in the way he expressed himself or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yes. Yes. You know, he just sat there. He couldn't answer my questions. He appeared to be somewhat confused but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Sorry, just hold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BURNS: He said he just sat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just got he just sat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he just sat there and he was quite inexpressive, inanimate. He just sat there and I had to dig all this information from him, which was different than the way he would normally be, completely different.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BURNS: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what did you do following that visit?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 phoned his family physician and I said that the soft tissue injuries were the least of his worries I felt.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you saw him later that month, and what happened on that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which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 sorry, I'm looking at the middle of the Page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Okay, he was followed up on November the 24th.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did, and I, I treated him for his soft tissue injuries but I was very concerned about his intellectual functioning and I phoned an ICBC adjuster actually while Mr. Burdett was in the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All right. And what was your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objective?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because I felt that Mr. Burdett had not been proper, had been properly investigated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thought neuropsychological testing would be useful?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I did because his -- I had a report that his CAT scan did not show an acute injury according to the radiologist, and I felt that there were -- things were being missed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what did you think that neuropsychological testing would achieve?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thought it would confirm my suspicion that he had a significant brain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whatever became of that request to get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know. I asked for -- or requested it from her and she said she'd follow up on it, and I never got it. It never got done. I did further research into it and I found out the cost of it and who did it in the area because I was concerned that it get done, and I don't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it wasn't done. And I did discuss it, like on a number of occasions,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Quirke followed up with Mr. Burdett on November 24, December 8, 2005, and January 6, 2006. His soft tissue injuries and the range of motion in his neck and back were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On January 7, 2006 Mr. Burdett was involved in the second motor vehicle accident. He was driving the same Cadillac Escalade that had just been repaired. He was driving along 13th Street in North Vancouver intending to cross Grand Boulevard when a northbound van driven by Ms. Nguyen failed to stop at a stop sign and a collision occurred. The front bumper of the Escalade was torn off and the cost of repairs was $25,000. Mr. Burdett testified that "all the rearranging that Dr. Quirke had been working on" came undone. He did not hit his head again, but his shoulder and neck became sore all over again and he felt like he was back to square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Quirke saw Mr. Burdett the morning of January 7, 2006 shortly after the accident. He had increased left sided neck pain, and was referred to physiotherapy. Dr. Quirke continued to follow up with Mr. Burdett on five other dates in January 2006, and on April 1, July 22, October 23, November 20 and 24,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When asked about his examination of Mr. Burdett on April 1, 2006, Dr. Quirke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I think that his neck and muscles and his range of motion, and he had less pain was -- that was all improving for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did you have a sense at that time that his, his thinking processes and so on were returning to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No, I did not. No, absolutely not, I didn't.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you know, the interviews were still poor. I still couldn't -- I didn't feel that I was talking to the same person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that I knew as a general practitioner.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I still sensed that he had, he had, he had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Quirke reviewed his records of Mr. Burdett going back to 1978 to determine "any note or sign that might indicate that he had ongoing headaches or a psychological injury". He found nothing in the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cross-examination, counsel suggested that Dr. Quirke had not ruled out that Mr. Burdett was suffering symptoms of depression rather than a head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How would you know in this case whether he's got a brain injury or depression if he is expressing symptoms of both and you haven't ruled out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let me tell you why. Even though -- I have known this man since 1978. There was a profound difference that did not appear to be, to be of an emotional basis. Based on my experience on his condition I certainly felt it was neurological.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That's right. And that's based on you knowing him for many many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and my experience as a physician experienced in dealing with head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was suggested to Dr. Quirke that Dr. Kates' notes indicate that around the first week of April 2006 Mr. Burdett had returned to normal and was fine. Dr. Quirke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they are Dr. Kates' notes, right. They're not my notes.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But when you look at these notes, you can judge it with your notes. Does it help refresh your memory that, in fact, he had returned to normal, he'd advised that he'd returned to normal and he was fine?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 my opinion Dr. Kates did not know Mr. Burdett half as well as I did, and I think Mr. Burdett, in my opinion, he would pretty well say anything just to get out of the office. He hated being in a medical office. That's just the feeling I had, and he would say he was fine if he was getting uncomfortable. I never felt he was fine. Dr. Kates may have felt he was fine. You'll just have to ask him, I don't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By March 17, 2009 Dr. Quirke noted that Mr. Burdett still had episodic left sided neck pain several times a week, often along with a right sided upper back pain. The pain increased with strenuous exercise and frustrated him because he could not work out as intensely as he would like at the gym. He continued to have significant sleep dysfunction. He woke up several times a night and could not get back to sleep. Despite using relaxation techniques he found himself clenching his fists during the night. He was frustrated by not being able to run his business, faced significant financial difficulties, and was forced to remortgage his home. He was extremely anxious and found no solace in things that used to give him pleasure. His memory was still extremely poor. He was unable to perform even simple repetitive tasks at work that he had done all of his life. He was indecisive and unable to make important business decisions. He was unable to control his temper.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at the time of trial, in Dr. Quirke's view, Mr. Burdett had not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Although Dr. Quirke strongly recommended to the ICBC adjuster that Mr. Burdett undergo neuropsychological testing, it did not take place until after this litigation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Donald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Donald Cameron is a neurologist with a subspecialty qualification in clinical neurophysiology. At Lions Gate Hospital in North Vancouver, he is Head of the Division of Neurology (Department of Medicine), Director of the Neurological Rehabilitation Outpatient Program, and Director of the Electroencephalography Laboratory. He also has a private practice, and is a member of various boards, societies, and committees, particularly those relating to strokes.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Cameron first saw Mr. Burdett on November 1, 2007. Based on Mr. Burdett's incomplete recall of the June 2005 accident, Dr. Cameron's opinion is that Mr. Burdett suffered a period of amnesia for a few minutes following the altered state of consciousness or loss of consciousness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Burdett told Dr. Cameron about his difficulties finding words, slurred speech, headaches, decreased coordination, difficulties with his memory, concentration, sleep, his mood swings, increased irritability, and outbursts of anger. He no longer reads for pleasure because of his poor concentration and memory. He finds it difficult to organize his thoughts and has difficulty organizing his work. Projects that used to take him three days to organize now take him up to two to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Based on his neurological assessment and review of the clinical records and medical documents, he is of the opinion that Mr. Burdett suffered soft tissue and musculoskeletal injuries from the first accident. He suffered pain and discomfort as a result of his soft tissue injuries, but his main problem from the accident is an MTBI that has caused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Cameron explained that an MTBI is a concussion. A concussion is the mildest form of traumatic brain injury. At the time of the trauma giving rise to the injury, the person has an altered state of consciousness or loss of consciousness. The damage or injury involves disruption of the axons which are the nerve fibres that carry messages between different nerve cell populations and different regions of the brain. The damage is microscopic and often not detected by a CT scan or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symptoms following a concussion or MTBI include headaches, dizziness, blurred vision, decreased memory, decreased concentration, decreased attention span, irritability, mood swings, sleep disturbance, fatigue, decreased libido, and lack of energy. Most people who suffer a concussion or MTBI improve within weeks to several months. However, a small percentage, roughly 15 to 20 percent, will have long standing problems following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Cameron recommended that Mr. Burdett have an MRI and a neuropsychological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Burdett had an MRI on July 14, 2008. It revealed evidence of multifocal shear injury or multifocal small hemorrhagic contusions in the brain that Dr. Cameron states were caused by the June 26, 2005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Cameron reassessed Mr. Burdett on September 18, 2008. As patients mostly improve within approximately two years, Dr. Cameron is of the opinion that Mr. Burdett will probably remain permanently and significantly partially disabled from ongoing cognitive dysfunction as a result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experts agree that the MRI, like the earlier CT scan, revealed atrophy or loss of brain tissue in the right temporal lobe from an injury to that area of the brain some time before the June 2005 accident and unconnected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According to Dr. Cameron the injury could have happened during childhood. However, the earlier injury is relevant to the extent that it made Mr. Burdett more susceptible to more significant symptoms and an increased risk of an incomplete recovery following the June 26, 2005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Kulwant Riar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Riar is a psychiatrist who assessed Mr. Burdett on September 18, 2008 at the request of his counsel in order to determine whether he suffered any psychiatric symptoms or disorders as a result of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his report Dr. Riar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symptoms of anxiety and depression are concerned, again, without any doubt, he experienced these symptoms after the accidents and the accidents in question, especially the first one, is most probably the culprit in bringing them on. The issue here is that whether these symptoms of anxiety and depression are a reaction to his ongoing situation created by the accident or a direct affect of the injury to his right temporal lobe. The psychiatric disorders are quite prevalent after a structural injury to the brain and tend to set in fairly quickly after the injury. There is no conclusive history or evidence suggesting when his symptoms of anxiety and depression emerged. He himself could not recall and the clinical notes of his family doctor indicated that he was doing fairly good during the early part of 2006 and only noted anxiety and depression in October 2006. If I consider that fact, then I conclude that his anxiety and depression is the reaction of his other problems rather than organic brain injury. At the same time it is possible that he had these symptoms set in fairly quickly after the accident in question but there was never reported or recorded then I will conclude that is due to organic damage to the brain.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his symptoms of cognitive dysfunction and behaviour changes are concerned, again organic brain damage and the majority of the psychiatric disorders can interfere with the normal functioning of the brain creating these symptoms. I believe that there is evidence of brain injury which is responsible for some of his cognitive dysfunction as well as indifference, anhedonia and apathy but at the same time ongoing depression and anxiety is complicating the whole situation making it seem or feel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Like the other experts, Dr. Riar believes that Mr. Burdett will benefit from psychiatric or psychological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Riar said that he was struck by Mr. Burdett's genuineness. He was not a complainer and did not exaggerate his symptoms or complaints: he was genuine.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What Mr. Burdett told Dr. Riar is similar to his evidence in Court. He told Dr. Riar that he lacks motivation and drive, procrastinates, is very indecisive, easily distracted, feels lethargic, has problems with his memory, attention, concentration, and word-finding, and is absent-minded. He cannot prioritize or multitask. He feels burnt out, and gets little enjoyment from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Mel Kaushansky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Mel Kaushansky is a neuropsychologist. On November 24 and 25, 2008 he interviewed and tested Mr. Burdett as part of a neuropsychological assessment. Dr. Kaushansky's conclusion is that Mr. Burdett sustained a significant brain injury from the motor vehicle accident and is clearly unable to meet the many demands of work as a general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Kaushansky was asked to provide an opinion on the effects of the accident on Mr. Burdett's life. In his opinion,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has been clearly evident from my interviews with Mr. Burdett and his wife is that he is unable to meet the many demands of a general contractor. The primary issue is the "executive dysfunction" with which he presents and which is secondary to the brain injury he sustained, which impedes his ability to plan and sequence a myriad of details (the work of a general contractor). Further, as is often seen with this patient group (those with an organic "executive dysfunction") there is typically a lack of motivation with these individuals being easily distracted and applying only meager and intermittent attempts towards task completion.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the recent neuropsychological assessment indicated a man of "high average" intelligence with noted difficulties on measures of mental processing speed, novel problem-solving, reading comprehension, and some tasks of memory (list learning). Intact areas of functioning included verbal and visuo-spatial functioning, working and general memory, some tasks of attention, and math skills. There did not appear to be any significant psychopathology, although this gentleman was very reticent to acknowledge the extent of his brain injury and how it probably and insidiously has resulted in the slow yet persistent demise of his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that Mr. Burdett's case is not one in which factors of significant physical pain and/or depression are impacting upon the clinical picture and negatively influencing his cognition (although headaches and some anxiety are present). Rather, this gentleman has sustained a significant brain injury which has had a "moderate" deleterious outcome on his business and interpersonal life. As is often seen in this patient group, two specific "culprits" often affect their daily functioning and these are seen with this gentleman: diminished stamina and fatigue, both of which factors impact upon an individual's ability to "accomplish" preset goals or plans.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view that should Mr. Burdett pursue his business, increased frustration and stress would probably result accompanied by a further diminishment in whatever remains of his business. Given his age (and decreased resilience in these middle years) and the time since the injury, I am quite pessimistic that there will be any significant improvement in his ability to handle his business affairs. I am not, for example, optimistic that having Mr. Burdett's organizational skills addressed by an occupational therapist or a rehabilitation specialist would result in a significant improvement such that his business could be revived.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Kaushansky was cross-examined. He said that most people can remember between five and nine out of 15 items from a list. Mr. Burdett remembered only three items. Even after the same list was given to him five times, his ability to recall was in the extremely low range. Out of 100 people, he placed number three -- in the third percentile.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my view, the test results are consistent with Mr. Jorgensen's evidence regarding Mr. Burdett's inability to remember even one number after a couple of minutes, or important information an architect has given to him only a short while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tests Mr. Burdett underwent at Dr. Kaushansky's office were administered by Erica Taylor, who has conducted similar testing in the Lower Mainland for many years, including the last ten years for Dr. Kaushansky. The tests took approximately seven hours to administer. I do not intend to list all 26 tests but they include standard tests such as the Beck Depression Inventory, Sentence Repetition Test, and Purdue Pegboard.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defendants argue that Dr. Kaushansky's opinion should be found inadmissible on the basis that it is a joint report. Ms. Taylor administered the neuropsychological tests and recorded her observations and the test scores. Coupled with the test results and his own observations, Dr. Kaushansky arrived at his diagnostic opinion. Ms. Taylor gave no opinion. I therefore consider Dr. Kaushansky's report admissible. In addition, the defendants cross-examined Dr. Kaushansky extensively, not on the admissibility of his opinion, but on his opinion itself. Any objection to Dr. Kaushansky's report ought to have been raised at the pre-trial conference or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Morton Cyril Knazan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Knazan is a neurologist who testified on behalf of the defendants. Dr. Knazan examined Mr. Burdett on December 5, 2008. He agrees that Mr. Burdett suffered a mild head injury in the first accident, yet contends that his cognitive and behavioural symptoms are unrelated to the accident -- but rather related to underlying cerebrovascular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According to Dr. Knazan, when a person slowly begins to have cognitive and behavioural difficulties or symptoms, the two most common causes are cerebrovascular disease and degenerative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On cross-examination Dr. Knazan agreed that a small fraction of individuals who suffer an MTBI may suffer diffuse axonal disruption or structural injury to the brain that results in emotional and cognitive difficulties, and that the injury is so microscopic it may not be detected by either a CT scan or MRI scan. He also agreed that a person with a pre-existing brain injury will be further compromised by an additional insult to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He agreed that Dr. Quirke's description of Mr. Burdett's clinical symptoms are consistent with a prolonged post-concussion syndrome, and that it is on the basis of clinical presentations that a diagnosis of cerebrovascular disease can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However, there is nothing in Mr. Burdett's pre-accident history or clinical presentations prior to the accident that suggests he was suffering from cerebrovascular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Dr. Knazan admits that except for an entry in Dr. Quirke's clinical notes on January 5, 2001, nothing in Mr. Burdett's pre-accident history or clinical presentation suggests that Mr. Burdett was suffering the effects of a cerebrovascular problem prior to the June 2005 accident. Rather, he </w:t>
      </w:r>
      <w:r>
        <w:rPr>
          <w:rFonts w:ascii="arial" w:eastAsia="arial" w:hAnsi="arial" w:cs="arial"/>
          <w:color w:val="000000"/>
          <w:sz w:val="20"/>
          <w:u w:val="single"/>
          <w:lang w:val="en-US" w:eastAsia="en-US" w:bidi="ar-SA"/>
        </w:rPr>
        <w:t>assumes</w:t>
      </w:r>
      <w:r>
        <w:rPr>
          <w:rFonts w:ascii="arial" w:eastAsia="arial" w:hAnsi="arial" w:cs="arial"/>
          <w:color w:val="000000"/>
          <w:sz w:val="20"/>
          <w:lang w:val="en-US" w:eastAsia="en-US" w:bidi="ar-SA"/>
        </w:rPr>
        <w:t xml:space="preserve"> that because Mr. Burdett sustained an MTBI, and he should have recovered like the majority of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consider it necessary to refer to Dr. Knazan's evidence on cross-examination at length: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I think I need to clarify this. The point that Dr. Cameron makes in this paragraph argues -- the point he's making is that, because Mr. Burdett's clinical symptoms became evident to him after the accident, that they are due to the accident, basically that's what he's saying, and I'm not arguing with the fact that the concussion brought out those symptoms but I don't think it continued to prolong them. And </w:t>
      </w:r>
      <w:r>
        <w:rPr>
          <w:rFonts w:ascii="arial" w:eastAsia="arial" w:hAnsi="arial" w:cs="arial"/>
          <w:color w:val="000000"/>
          <w:sz w:val="20"/>
          <w:u w:val="single"/>
          <w:lang w:val="en-US" w:eastAsia="en-US" w:bidi="ar-SA"/>
        </w:rPr>
        <w:t>what I think is happening in this gentleman is that he had a mild head injury that wouldn't cause brain damage or ongoing symptoms but he had cerebral vascular disease that -- I know there's no evidence in the reports or that I could obtain</w:t>
      </w:r>
      <w:r>
        <w:rPr>
          <w:rFonts w:ascii="arial" w:eastAsia="arial" w:hAnsi="arial" w:cs="arial"/>
          <w:color w:val="000000"/>
          <w:sz w:val="20"/>
          <w:lang w:val="en-US" w:eastAsia="en-US" w:bidi="ar-SA"/>
        </w:rPr>
        <w:t>, but I would suspect that he had, like many patients we see, mild vascular cognitive impairment. Not to the point that it was interfering with his functioning but that it was present and that the concussion brought that out and then that particular disease entity continued to progress since then. And that's based on the fact that he had a mild head injury and that his MRI did not show any damage to his brain from trauma.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 sheer injury, a non-hemorrhagic sheer injury, can occur to a brain and not be discerned from a CT scan or an MRI scan. Would you agree with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can occur but you can't determine it's present on the basis of any testing. You determine it on the basis of a clinical 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And this clinical presentation would not lead to the likelihood of a sheer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fact that the MRI does not disclose or show or demonstrate a sheer injury is not determinative of the fact that there was no sheer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 negative MRI doesn't exclude the possibility of a sheer injury. In this situation the clinical presentation makes it highly unlikely.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the clinical presentation you're talking about, does that include Mr. Burdett's pre-accident history and his post-accident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includes his whole history, as I know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And </w:t>
      </w:r>
      <w:r>
        <w:rPr>
          <w:rFonts w:ascii="arial" w:eastAsia="arial" w:hAnsi="arial" w:cs="arial"/>
          <w:color w:val="000000"/>
          <w:sz w:val="20"/>
          <w:u w:val="single"/>
          <w:lang w:val="en-US" w:eastAsia="en-US" w:bidi="ar-SA"/>
        </w:rPr>
        <w:t>you will agree that there was nothing that came to your attention to indicate from Mr. Burdett's pre accident clinical history</w:t>
      </w:r>
      <w:r>
        <w:rPr>
          <w:rFonts w:ascii="arial" w:eastAsia="arial" w:hAnsi="arial" w:cs="arial"/>
          <w:color w:val="000000"/>
          <w:sz w:val="20"/>
          <w:lang w:val="en-US" w:eastAsia="en-US" w:bidi="ar-SA"/>
        </w:rPr>
        <w:t xml:space="preserve">, the description to you of his state of health, the way he was prior to the accident versus how he was after the accident? </w:t>
      </w:r>
      <w:r>
        <w:rPr>
          <w:rFonts w:ascii="arial" w:eastAsia="arial" w:hAnsi="arial" w:cs="arial"/>
          <w:color w:val="000000"/>
          <w:sz w:val="20"/>
          <w:u w:val="single"/>
          <w:lang w:val="en-US" w:eastAsia="en-US" w:bidi="ar-SA"/>
        </w:rPr>
        <w:t>Nothing in his pre accident history to suggest that he was experiencing the effects of a cerebral vascular problem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There's only two things. If you look back to the year 2000, you'll see some episodes of emotional distress, family problems and anxiety. Those could happen to any of us but that's the only thing I know of</w:t>
      </w:r>
      <w:r>
        <w:rPr>
          <w:rFonts w:ascii="arial" w:eastAsia="arial" w:hAnsi="arial" w:cs="arial"/>
          <w:color w:val="000000"/>
          <w:sz w:val="20"/>
          <w:lang w:val="en-US" w:eastAsia="en-US" w:bidi="ar-SA"/>
        </w:rPr>
        <w:t xml:space="preserve">. And for the benefit of the court, </w:t>
      </w:r>
      <w:r>
        <w:rPr>
          <w:rFonts w:ascii="arial" w:eastAsia="arial" w:hAnsi="arial" w:cs="arial"/>
          <w:color w:val="000000"/>
          <w:sz w:val="20"/>
          <w:u w:val="single"/>
          <w:lang w:val="en-US" w:eastAsia="en-US" w:bidi="ar-SA"/>
        </w:rPr>
        <w:t>the fact that I don't know that weakens my diagnostic argument of cerebral vascular disease</w:t>
      </w:r>
      <w:r>
        <w:rPr>
          <w:rFonts w:ascii="arial" w:eastAsia="arial" w:hAnsi="arial" w:cs="arial"/>
          <w:color w:val="000000"/>
          <w:sz w:val="20"/>
          <w:lang w:val="en-US" w:eastAsia="en-US" w:bidi="ar-SA"/>
        </w:rPr>
        <w:t xml:space="preserve"> because -- but I've already said, given the other parameters of a mild head injury that -- the hypertension, the cholesterol, the abnormal CAT scan as reported by Dr. Siu -- on balance, I think it's unlikely that it's -- you know, I'm making the same point over. I apologize.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In the ordinary course, people who suffer from dementia, I mean, they reach that point when it's said that they're suffering from dementia, that was a general rule taken a long time to arrive at that point, at the point where a diagnosis would be made of dementia?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There are some studies like that, but you don't know because they're exhibiting symptoms relating to dementia that neither they or anyone else is picking up. They're forgetting their keys more often, they're yelling at their kids more often, they're doing things that were due to the process but they're not known so you can't really determine when it begins clinically and not, but </w:t>
      </w:r>
      <w:r>
        <w:rPr>
          <w:rFonts w:ascii="arial" w:eastAsia="arial" w:hAnsi="arial" w:cs="arial"/>
          <w:color w:val="000000"/>
          <w:sz w:val="20"/>
          <w:u w:val="single"/>
          <w:lang w:val="en-US" w:eastAsia="en-US" w:bidi="ar-SA"/>
        </w:rPr>
        <w:t>there are studies that show that, if you go back, changes were occurring before they became evident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w:t>
      </w:r>
      <w:r>
        <w:rPr>
          <w:rFonts w:ascii="arial" w:eastAsia="arial" w:hAnsi="arial" w:cs="arial"/>
          <w:color w:val="000000"/>
          <w:sz w:val="20"/>
          <w:u w:val="single"/>
          <w:lang w:val="en-US" w:eastAsia="en-US" w:bidi="ar-SA"/>
        </w:rPr>
        <w:t>And there's no evidence of those changes in Mr. Burdett's history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Just the two things that I mentioned</w:t>
      </w:r>
      <w:r>
        <w:rPr>
          <w:rFonts w:ascii="arial" w:eastAsia="arial" w:hAnsi="arial" w:cs="arial"/>
          <w:color w:val="000000"/>
          <w:sz w:val="20"/>
          <w:lang w:val="en-US" w:eastAsia="en-US" w:bidi="ar-SA"/>
        </w:rPr>
        <w:t>. But I don't have his whole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certainly in the five years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Just those two things.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Just those two things.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Knazan then reviewed Dr. Quirke's clinical charts for the "two things". He could not read the note for the November 8, 2000 entry, and relied on a January 5, 2001 entry that Mr. Burdett has "lots of family problems" as the only clinical evidence prior to the June 2005 accident that Mr. Burdett was suffering from cerebrovascular disease.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My Lady, I'd have to look at the actual chart.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I'm going to -- it's -- this is really hard to read, but November 8th,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Just one moment. November 8th, 2000,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There is a comment there that something something re mom.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Re what? Sorry, I can't hear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WITNESS: The reason is I can't read it, My Lady. I'll skip that one. January 5th, 2001. This one I had to write over. It says "lots of family stress." And then </w:t>
      </w:r>
      <w:r>
        <w:rPr>
          <w:rFonts w:ascii="arial" w:eastAsia="arial" w:hAnsi="arial" w:cs="arial"/>
          <w:color w:val="000000"/>
          <w:sz w:val="20"/>
          <w:u w:val="single"/>
          <w:lang w:val="en-US" w:eastAsia="en-US" w:bidi="ar-SA"/>
        </w:rPr>
        <w:t>on January 5th, 2001, there's a comment saying "lots of family problems</w:t>
      </w:r>
      <w:r>
        <w:rPr>
          <w:rFonts w:ascii="arial" w:eastAsia="arial" w:hAnsi="arial" w:cs="arial"/>
          <w:color w:val="000000"/>
          <w:sz w:val="20"/>
          <w:lang w:val="en-US" w:eastAsia="en-US" w:bidi="ar-SA"/>
        </w:rPr>
        <w:t xml:space="preserve">." Interspersed amongst that is "dysfunction that would impact on marriage related to libido." </w:t>
      </w:r>
      <w:r>
        <w:rPr>
          <w:rFonts w:ascii="arial" w:eastAsia="arial" w:hAnsi="arial" w:cs="arial"/>
          <w:color w:val="000000"/>
          <w:sz w:val="20"/>
          <w:u w:val="single"/>
          <w:lang w:val="en-US" w:eastAsia="en-US" w:bidi="ar-SA"/>
        </w:rPr>
        <w:t>And that's really the only information that I have of any cognitive or behavioural statements regarding this gentleman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ARMSTRONG: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w:t>
      </w:r>
      <w:r>
        <w:rPr>
          <w:rFonts w:ascii="arial" w:eastAsia="arial" w:hAnsi="arial" w:cs="arial"/>
          <w:color w:val="000000"/>
          <w:sz w:val="20"/>
          <w:u w:val="single"/>
          <w:lang w:val="en-US" w:eastAsia="en-US" w:bidi="ar-SA"/>
        </w:rPr>
        <w:t>And the existence of family stress surely doesn't offer any suggestion of cerebral vascular problems at the time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People that have cerebral vascular problems are going to be more likely -- people that have cerebral vascular problems -- and this gentleman had sleep apnea -- those types of things are more likely to lead to having more difficulty dealing with family stress and more likely to lead to difficulty with libido. </w:t>
      </w:r>
      <w:r>
        <w:rPr>
          <w:rFonts w:ascii="arial" w:eastAsia="arial" w:hAnsi="arial" w:cs="arial"/>
          <w:color w:val="000000"/>
          <w:sz w:val="20"/>
          <w:u w:val="single"/>
          <w:lang w:val="en-US" w:eastAsia="en-US" w:bidi="ar-SA"/>
        </w:rPr>
        <w:t>Per se, they're not a direct indication of cerebral vascular disease but if you want to make that inference you can. It's difficult to make it with such a paucity of information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Knazan also based his opinion in part on the March 12, 2009 report of Dr. Siu, a neuroradiologist, who reviewed Mr. Burdett's July 21, 2005 CT scan and July 14, 2008 MRI. In his report Dr. Siu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abnormality is present in the right temporal lobe of Mr. Burdett's brain. This abnormality was seen on the CT scan performed in 2005 and appeared unchanged on the subsequent MRI in 2008. This abnormality had characteristics consistent with an old infarction (i.e. stroke), most likely caused by a thromboembolic event involving a temporal branch of the right middle cerebral artery. Based on its imaging characteristics, this infarct was at least 6 months old and likely much older, when first seen on the CT scan of July 21, 2005. This temporal lobe abnormality was unlikely to be traumatic in nature due to its location and configuration and also due to lack of chronic hemorrhage products within the damaged tissues and lack of a contra-coup injury as would be seen in cases of brain contusion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Knazan said that when Dr. Siu used the word "stroke", he meant that the abnormality was related to cerebrovascular disease or artheroscelerotic disease and not a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At the outset of the trial Mr. Joudrey (for the defendants) said that Mr. Burdett "has a lesion in his right temporal lobe that an expert radiologist says is from a stroke that predate[s] the accident". However, the parties agreed that Dr. Siu's report is not an expert report and Dr. Siu was never called to testify as an expert. No expert radiologist testified that the old injury to Mr. Burdett's right temporal lobe was the result of a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Knazan stated in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read Dr. Siu's report, he did not use the term "old stroke." That's Dr. Cameron's interpretation of it. The term he used was "cerebral vascular disease." Then he put in brackets right beside it "(stroke)"; he's equating stroke to cerebral vascular disease. He's a radiologist. He doesn't examine patients. He looks at their pictures. So it would not be unusual for a radiologist to try and explain to the public or whoever's reading it what he meant by infarction or cerebral vascular disease and he tried to illustrate it by using the word stroke. Stroke is a clinical condition in which a person has a sudden onset of symptoms due to a blockage or hemorrhage in their brain, blockage of a blood vessel. Dr. Siu couldn't know that. So he was just trying to be helpful, I would presume, by using the word stroke but he was really referring to cerebral vascular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Knazan is in no position to presume what Dr. Siu meant by his report. The defendants chose not to call Dr. Siu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Cameron testified that given the large area of the lesion, Mr. Burdett could not have had a stroke within the six months before the accident, because his family would have known about it and he would have been hospitalized.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give little weight to Dr. Knazan's opinion that Mr. Burdett's present difficulties are caused by cerebrovascular problems. His diagnosis is not supported by Mr. Burdett's clinical history. Considering all of the evidence and Mr. Burdett's clinical history before the first accident, there is nothing to suggest that he had any cerebrovascular problems or was suffering from the onset of dementia (as the defendants contend in argument). The only clinical entry that Dr. Knazan relies on to make this argument ("lots of family problems") occurred more than four years before the June 2005 accident. Up to the date of the accident, Mr. Burdett was an extremely high functioning individual who was able to efficiently prioritize, multitask, make decisions, and get the job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Vocational Rehabilitation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John Pullyblank is a registered psychologist with expertise in vocational rehabilitation. Dr. Pullyblank interviewed and tested Mr. Burdett for a total of ten hours on December 11, 2008 and March 12, 2009. The complaints Mr. Burdett made to Dr. Pullyblank are similar to the complaints he made at trial. In his report dated March 18, 2009, Dr. Pullyblank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seen for interview, Mr. Burdett was continuing to report the experience of cognitive problems related in particular to executive functioning. He reported problems with initiating activities, prioritizing, multitasking, easy distractibility and poor sustained attention, memory lapses, language problems, trouble understanding spreadsheets and plans, reduced typing speed, and general confusion. He had not received any rehabilitation and had proceeded directly to efforts to keep his companies going as usual. The practical significance of the cognitive difficulties Mr. Burdett was reporting, however, was that he is not getting to many of the tasks required of him as a Contractor and when he does get to them, usually late, he is prone to making expensive errors such as excluding items from estimates. Therefore, by his report he is not developing new business, consistently responding to requests for more information, providing quotes in a timely manner, keeping projects moving along, or ultimately producing the product that was desired. In short, Mr. Burdett is reporting problems with virtually all aspects of the complex and time-pressured duties of a Contractor. He is not working effectively, but does not have a plan for dealing with this and was resistant to considering options. There is seemingly some degree of marital discord as Mr. Burdett's wife has become increasingly concerned about their future. Mr. Burdett, on the other hand, shows a detached lack of insight into his emotions, although he does recognize his tendency to frustration, anger outbursts, and distress when he cannot avoid running up against his inability to problem-solve a situation accurately. He reports a decline in revenue following the 2005 accident, a decline that preceded the global economic changes, and appeared to be ill-equipped to deal the current competitive climate. Overall, Mr. Burdett gave the sense of going through the motions, mystified by his cognitive functioning and achieving very little.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Pullyblank concludes that there is no realistic chance Mr. Burdett can function as a contractor: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Mr. Burdett "only" had difficulty with remembering tasks, he might be set up with various task reminders. However, Mr. Burdett's problems are more complex and include a range of other symptoms, such as initiating tasks, distractibility, difficulty with mental flexibility, and overall problems with planning and organization. There is no way to readily address cognitive problems of this complexity without someone effectively sitting over Mr. Burdett as he works and doing the work for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if Mr. Burdett was involved in a very basic job, it might be possible to structure it so that he was cued in his performance of basic tasks, or assign a co-worker to help keep him on track (a popular intervention model). However, Mr. Burdett's job as a Contractor is complex and ever-changing and again exceeds our current capacity to assist individuals with executive dysfunction following a brain injury. Some aspects of Mr. Burdett's life may be assisted with attempts at intervention, such as helping Mr. Burdett and his wife to establish a new plan for their life given that his work as a Contractor now exceeds his cognitive capacity. However, there is no realistic chance that Mr. Burdett can be made functional again as a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Burdett is a poor candidate for vocational rehabilitation intervention. Given that the demands of his company exceed his cognitive capacity, there are few options available. Dr. Pullyblank states that one option is for Mr. Burdett to sell his company and effectively retire. Otherwise, he concludes that Mr. Burdett is minimally employable, his prognosis for maintaining regular, productive employment is very poor, and as "his emotions catch up more with his situation", his functioning may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defendants required Dr. Pullyblank to attend for cross-examination. However, I find that the evidence elicited from Dr. Pullyblank did not cause him to change his opinion; rather, his evidence assisted Mr. Burdett. He found Mr. Burdett mildly depressed, but said his depression has not produced his present level of cognitive dysfunction. Severe depression may affect cognitive functioning, but Mr. Burdett is not severely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Dean Powers is a vocational rehabilitation consultant and vocational expert who assessed Mr. Burdett. He concluded that Mr. Burdett is not competitively employable. In his report dated February 27, 2009, Mr. Powers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my opinion that he is not competitively employable and at risk of losing his business in the near future unless his medical condition were to substantially resolve, which appears doubtful. Vocational testing would likely reveal interests particular to his current profession which he has participated in all of his life and given his age, would likely be experienced as a significant loss unless some strategy for extending the life of his business and maintaining a role in his business is found. In my opinion, and in my experience, Mr. Burdett has few options. One is to sell a significant portion of his business to a partner who would pick up the duties and responsibilities for managing the business for a substantial share in the profits of the business which would likely relegate Mr. Burdett's income to a much lower amount than enjoyed pre-injury. Secondly, that Mr. Burdett sell the business in [its] entirety, but in these economic times, it is unlikely that he would be able to yield a reasonable compensation for all the years he has invested into his father's and now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Powers recommends that Mr. Burdett have approximately 25 hours of vocational rehabilitation services to help him plan a course of action and determine his avocational pursuits so that he could take on a volunteer position for "quality of life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defendants required Mr. Powers attend to be cross-examined. While the defendants maintain that Mr. Powers failed to maintain eye-contact (which I did not find) I did not find that the cross-examination caused him to change or qualify his opinion. His evidence on cross-examination reinforced the fact that Mr. Burdett is no longer able to schedule or coordinate trades and sub-trades because it involves multitasking which is now difficult if not impossible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defendants stressed to Mr. Powers, as they did to other expert witnesses, that Mr. Burdett made more income after the accident than he did before the accident. However, that is because Mr. Burdett had secured two large projects before the accident. The Summerland Motel project was acquired because Mr. Burdett and his crew were staying at the Summerland Motel during construction of the Losch project, which he acquired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On cross-examination Mr. Powers was asked if Mr. Burdett could work as a consultant or a Wal-Mart greeter. He replied that Mr. Burdett did not have the cognitive ability to work as a consultant and could not work full-time as a Wal-Mart greeter because the job would be too demanding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defendants provided no evidence or expert evidence to contradict the opinions of Dr. Pullyblank or Mr.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defendants argue that there are a host of differential diagnoses that apply to Mr. Burdett's symptoms including fatigue, anxiety, depression, aging, and cerebrovascular disorder and that none of the alternative causes have been eliminated. The defendants contend that unless he establishes on a balance of probabilities that any current difficulties are the result of the accident rather than the other diagnoses, Mr. Burdett has not met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That, however, is not the legal test for causation. As stated by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causation does not need to be determined with scientific precision. At paras. 13-19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supra;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869"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this Court recently confirmed that </w:t>
      </w:r>
      <w:r>
        <w:rPr>
          <w:rFonts w:ascii="arial" w:eastAsia="arial" w:hAnsi="arial" w:cs="arial"/>
          <w:i/>
          <w:color w:val="000000"/>
          <w:sz w:val="20"/>
          <w:lang w:val="en-US" w:eastAsia="en-US" w:bidi="ar-SA"/>
        </w:rPr>
        <w:t>the plaintiff must prove that the defendant's tortious conduct caused or contributed to the plaintiff's injury. The causation test is not to be applied too rigidly. Causation need not be determined by scientific precision</w:t>
      </w:r>
      <w:r>
        <w:rPr>
          <w:rFonts w:ascii="arial" w:eastAsia="arial" w:hAnsi="arial" w:cs="arial"/>
          <w:color w:val="000000"/>
          <w:sz w:val="20"/>
          <w:lang w:val="en-US" w:eastAsia="en-US" w:bidi="ar-SA"/>
        </w:rPr>
        <w:t xml:space="preserve">;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w:t>
      </w:r>
      <w:r>
        <w:rPr>
          <w:rFonts w:ascii="arial" w:eastAsia="arial" w:hAnsi="arial" w:cs="arial"/>
          <w:i/>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was the </w:t>
      </w:r>
      <w:r>
        <w:rPr>
          <w:rFonts w:ascii="arial" w:eastAsia="arial" w:hAnsi="arial" w:cs="arial"/>
          <w:i/>
          <w:color w:val="000000"/>
          <w:sz w:val="20"/>
          <w:u w:val="single"/>
          <w:lang w:val="en-US" w:eastAsia="en-US" w:bidi="ar-SA"/>
        </w:rPr>
        <w:t>sole cause</w:t>
      </w:r>
      <w:r>
        <w:rPr>
          <w:rFonts w:ascii="arial" w:eastAsia="arial" w:hAnsi="arial" w:cs="arial"/>
          <w:i/>
          <w:color w:val="000000"/>
          <w:sz w:val="20"/>
          <w:lang w:val="en-US" w:eastAsia="en-US" w:bidi="ar-SA"/>
        </w:rPr>
        <w:t xml:space="preserve"> of the injury. There will frequently be a myriad of other background events which were necessary preconditions to the injury occurring</w:t>
      </w:r>
      <w:r>
        <w:rPr>
          <w:rFonts w:ascii="arial" w:eastAsia="arial" w:hAnsi="arial" w:cs="arial"/>
          <w:color w:val="000000"/>
          <w:sz w:val="20"/>
          <w:lang w:val="en-US" w:eastAsia="en-US" w:bidi="ar-SA"/>
        </w:rPr>
        <w:t>.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caused not only by the dropping of a lighted match, but also by the presence of combustible material and oxygen, a failure of the cleaner to empty the basket and so forth". </w:t>
      </w:r>
      <w:r>
        <w:rPr>
          <w:rFonts w:ascii="arial" w:eastAsia="arial" w:hAnsi="arial" w:cs="arial"/>
          <w:i/>
          <w:color w:val="000000"/>
          <w:sz w:val="20"/>
          <w:lang w:val="en-US" w:eastAsia="en-US" w:bidi="ar-SA"/>
        </w:rPr>
        <w:t xml:space="preserve">As long as a defendant is </w:t>
      </w:r>
      <w:r>
        <w:rPr>
          <w:rFonts w:ascii="arial" w:eastAsia="arial" w:hAnsi="arial" w:cs="arial"/>
          <w:i/>
          <w:color w:val="000000"/>
          <w:sz w:val="20"/>
          <w:u w:val="single"/>
          <w:lang w:val="en-US" w:eastAsia="en-US" w:bidi="ar-SA"/>
        </w:rPr>
        <w:t>part</w:t>
      </w:r>
      <w:r>
        <w:rPr>
          <w:rFonts w:ascii="arial" w:eastAsia="arial" w:hAnsi="arial" w:cs="arial"/>
          <w:i/>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This proposition has long been established in the jurisprudence. Lord Reid stated in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at p. 1010: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always been the law that a pursuer succeeds if he can shew that fault of the defender caused or materially contributed to his injury. There may have been two separate causes but it is enough if one of the causes arose from fault of the defender. The pursuer does not have to prove that this cause would of itself have been enough to cause him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w:t>
      </w:r>
      <w:r>
        <w:rPr>
          <w:rFonts w:ascii="arial" w:eastAsia="arial" w:hAnsi="arial" w:cs="arial"/>
          <w:i/>
          <w:color w:val="000000"/>
          <w:sz w:val="20"/>
          <w:lang w:val="en-US" w:eastAsia="en-US" w:bidi="ar-SA"/>
        </w:rPr>
        <w:t>The law does not excuse a defendant from liability merely because other causal factors for which he is not responsible also helped produce the harm</w:t>
      </w:r>
      <w:r>
        <w:rPr>
          <w:rFonts w:ascii="arial" w:eastAsia="arial" w:hAnsi="arial" w:cs="arial"/>
          <w:color w:val="000000"/>
          <w:sz w:val="20"/>
          <w:lang w:val="en-US" w:eastAsia="en-US" w:bidi="ar-SA"/>
        </w:rPr>
        <w:t xml:space="preserve">: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200.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 </w:t>
      </w:r>
      <w:r>
        <w:rPr>
          <w:rFonts w:ascii="arial" w:eastAsia="arial" w:hAnsi="arial" w:cs="arial"/>
          <w:i/>
          <w:color w:val="000000"/>
          <w:sz w:val="20"/>
          <w:lang w:val="en-US" w:eastAsia="en-US" w:bidi="ar-SA"/>
        </w:rPr>
        <w:t>School Division of Assiniboine South, No. 3 v. Greater Winnipeg Gas Co.</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[1971] 4 W.W.R. 746</w:t>
        </w:r>
      </w:hyperlink>
      <w:r>
        <w:rPr>
          <w:rFonts w:ascii="arial" w:eastAsia="arial" w:hAnsi="arial" w:cs="arial"/>
          <w:color w:val="000000"/>
          <w:sz w:val="20"/>
          <w:lang w:val="en-US" w:eastAsia="en-US" w:bidi="ar-SA"/>
        </w:rPr>
        <w:t xml:space="preserve"> (Man. C.A.), at p. 753, aff'd </w:t>
      </w:r>
      <w:r>
        <w:rPr>
          <w:rFonts w:ascii="arial" w:eastAsia="arial" w:hAnsi="arial" w:cs="arial"/>
          <w:i/>
          <w:color w:val="000000"/>
          <w:sz w:val="20"/>
          <w:lang w:val="en-US" w:eastAsia="en-US" w:bidi="ar-SA"/>
        </w:rPr>
        <w:t>[1973] 6 W.W.R. 765</w:t>
      </w:r>
      <w:r>
        <w:rPr>
          <w:rFonts w:ascii="arial" w:eastAsia="arial" w:hAnsi="arial" w:cs="arial"/>
          <w:color w:val="000000"/>
          <w:sz w:val="20"/>
          <w:lang w:val="en-US" w:eastAsia="en-US" w:bidi="ar-SA"/>
        </w:rPr>
        <w:t xml:space="preserve"> (S.C.C.), [1973] S.C.R. vi; Ken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(2nd ed. 1996), at p. 748.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in original; italic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Moreover, none of the experts suggest that Mr. Burdett's cognitive difficulties are caused by fatigue, anxiety, depression, or the initial states of dementia. While the experts agree that some of the symptoms of depression and fatigue may be similar to symptoms of a brain injury, none of the experts (except Dr. Knazan) were shaken in their opinion that Mr. Burdett's condition was caused by an MTBI. Even Dr. Knazan agrees that a small percentage of persons do not recover from an MTBI and are left with cognitive and emotional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parties agree that the proper test for causation is the "but for" test described in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19-23: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Court of Appeal erred in suggesting that, where there is more than one potential cause of an injury, the "material contribution" test must be used. To accept this conclusion is to do away with the "but for" test altogether, given that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Court of Appeal's reasons in this regard are endorsed, the only conclusion that could be drawn is that the default test for cause-in-fact is now the material contribution test. This is inconsistent with this Court's judgments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Walker Estate v. York Finch General Hospital</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[2001] 1 S.C.R. 647</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2001 SCC 23</w:t>
        </w:r>
      </w:hyperlink>
      <w:r>
        <w:rPr>
          <w:rFonts w:ascii="arial" w:eastAsia="arial" w:hAnsi="arial" w:cs="arial"/>
          <w:color w:val="000000"/>
          <w:sz w:val="20"/>
          <w:lang w:val="en-US" w:eastAsia="en-US" w:bidi="ar-SA"/>
        </w:rPr>
        <w:t xml:space="preserve">, at paras. 87-88, and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at para. 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defendants isolated portions of Mr. Burdett's evidence and the experts' evidence to argue that Mr. Burdett has substantially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There is no doubt that Mr. Burdett initially did not recognize the extent of his injuries: Dr. John Pullyblank testified that it is not uncommon when a person suffers neurocognitive injuries. It takes that person some time to realize that his brain does not work the way it used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find that Mr. Burdett is neither a complainer nor a malingerer. At first, he was not aware of the extent of his cognitive difficulties and worked without even telling those with whom he worked closely that he had been in an accident. Common sense tells me that those who worked with him would not and did not tell him that something was wrong with him or his brain. This is supported by the evidence. Instead, those who worked with him avoided dealing with him and basically cut him out of the loop.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Kates, Mr. Nemeth, Dr. Cameron, and Dr. Kaushanksy all spoke about Mr. Burdett's bullish or bulldog attitude. Dr. Kaushansky put it best when he said that Mr. Burdett probably did not recognize he was injured in the accident (I pause to note that Mr. Burdett seemed genuinely surprised when the police officer's report indicated that he had been injured). It is part of his bull dog approach: "This is a nothing accident. I'm out of here and on my way". It explains why he took no time off work, why he told very few about the accident, and why he complained little, if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While the experts agreed on cross-examination that both lack of sleep and depression affects cognitive function, none of the experts suggests that Mr. Burdett's problems are caused by fatigue, and common sense tells me that Mr. Burdett will not return to his pre-accident state with a good night's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defendants also argue with the nomenclature used to describe Mr. Burdett's injury. They question whether Mr. Burdett's injury should be referred to as a concussion or an MTBI, and suggest that those who are told they suffer from a concussion rather than an MTBI will fare better. They suggest the possibility of iatrogenic causation, that is, being told you have an MTBI will become a self-fulfilling prophecy. The defendants suggest that Mr. Burdett's anxiety was exacerbated when he learned that he had an old brain lesion or injury and mistakenly thought that it was caused by the accident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Burdett was told that he had a concussion at the walk-in clinic the day after the first accident. He was not told until after April 30, 2008 (the date of Dr. Cameron's first report to Mr. Burns, counsel for Mr. Burdett), almost three years after the accident (a time by which the majority of people who have suffered a concussion or MTBI have recovered), that he probably sustained an MTBI. His problems with memory, inability to concentrate, add large numbers in his head, multitask, prioritize, make decisions, his personality changes, and his inability to enjoy the things he use to enjoy, occurred long before he was told that he had sustained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While Mr. Burdett clearly did not appreciate the extent of his injuries or that something was wrong with him, clearly those who were close to him -- his family, friends, and workers -- knew he was a different man long before Dr. Cameron's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Burdett suffers from hypertension, type II diabetes and high cholesterol. He attends Dr. Kates' office regularly, takes medication, monitors his blood pressure, and is trying to lose weight. While the defendants contend that these health issues, and Mr. Burdett's age, may cause or contribute to his present complaints, the defendants called no expert evidence (apart from Dr. Knazan) to suggest that Mr. Burdett's cognitive difficulties are related to or caused by these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defendants also argue that one of the better witnesses for the defence was Mr. Burdett himself. The defendants say that he demonstrated excellent recall of many details from projects he worked on and details from the day of the accident. However, Mr. Burdett is not claiming that he has totally lost his memory or has no recollection of the day of the accident or the projects on which he has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defendants also contend that at trial Mr. Burdett "demonstrated a full range of emotions -- his affect was anything but flat". I observed otherwise: Mr. Burdett seemed to have difficulty understanding many of the questions that were asked of him, he was very slow in answering questions, and at times he meandered when he did answer, but at the same time he used words sparingly. His overall presentation was, in my view, flat and almost devoid of emotion. He found it difficult to testify for an entire day, and by the early afternoon one day it was apparent that Mr. Burdett was slouched down in the witness box and struggling to continue with his evidence in direct examination. When I asked if he was able to continue with his evidence, he seemed to complain about his head, anxiety, and claustrophobia. He said that he would normally take two or three Tylenol and lie down. I found Mr. Burdett to be an honest and truthful witness who seemed embarrassed about being perceived as complaining.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conclude on a consideration of all of the evidence that Mr. Burdett suffered soft tissue injuries and a concussion or an MTBI from the June 2005 accident. He had a pre-existing brain injury that made him more susceptible to more significant and prolonged symptoms, and he fell within that small percentage of individuals who do not recover. His soft tissue injuries were aggravated by the January 2006 accident. The overwhelming evidence is that Mr. Burdett suffered cognitive impairment immediately after the first accident, his condition will likely not improve, and he will suffer the same problems for the rest of his life. His anxiety and depression are related to the accident and the realization that not only is he no longer the same high functioning successful businessman that he once was, but also that his condition is permanent and he is not likely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conclude on all of the evidence that Mr. Burdett is no longer capable of working as a contractor and is competitively unemployable, or put at its best, is minimally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parties significantly diverge on their assessment of damages because counsel for Mr. Burdett addressed damages on the basis that in addition to soft tissue injuries, Mr. Burdett suffered an MTBI that has rendered him unemployable. The defendants addressed damages on the basis that Mr. Burdett sustained relatively modest physical injuries that have resolved, a mild concussion, and nothing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Burdett suffered soft tissue injuries to his neck and back, as well as headaches, from the first accident. By November 2005 he was still having problems. He saw a substantial improvement by January 6, 2006, though he still had tenderness and muscle spasms in his back and neck area. The accident on January 7, 2006 brought his soft tissue injuries back to square one, but he substantially improved again by April 2006. However, Mr. Burdett continues to have chronic episodic neck pain and daily headaches. According to Dr. Quirke, as it is now more than three years since the last accident, Mr. Burdett is left with a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At the request of the defendants' counsel, Mr. Burdett was examined by Dr. J.F. Schweigel, an orthopedic surgeon, on August 21, 2008. Dr. Schweigel confirms that Mr. Burdett suffered soft tissue injuries to his neck and upper back and opines that as a result he could have been prevented from doing heavy work for up to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What is more significant is Mr. Burdett's MTBI - - which has not resolved. He continues to suffer from severe cognitive impairments including an inability to focus, concentrate, sleep, or multitask; he experiences frustration, emotional lability, and a lack of interest in those activities that used to give him pleasure. He has lost his high level executive functioning and is competitively unemployable. He no longer skis (on the advice of Dr. Cameron that he cannot afford to hit his head again). He attended one sail past, but no longer sails for fear of the boom hitting his head. He no longer reads for pleasure. His relationships with his wife, his family, and friends have been negatively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Burdett is now socially withdrawn. He faces an uncertain future. He worries about how he can continue to live in the same house he has lived in all of his life, and how he is going to survive economically.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amount of non-pecuniary damages is not determined by comparing the effects of the injuries sustained by Mr. Burdett with another person who has sustained similar injuries. The purpose of non-pecuniary damages is to ameliorate or improve the particular situation of an individual victim and requires an appreciation of the particular victim's losses. The list of factors that determine the amount of non-pecuniary damages include, but are not limited to, age, nature of the injuries, severity and duration of pain, disability, emotional suffering, loss or impairment of life, impairment of family, marital and social-relationships, impairment of physical and mental abilities, loss of lifestyle, and the plaintiff's stoicism (as a factor which should not penalize the plaintiff): see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to S.C.C. ref'd, </w:t>
      </w:r>
      <w:hyperlink r:id="rId581"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(QL) at paras. 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Mr. Burdett claims that when those factors are taken into account, the appropriate range of non-pecuniary damages is between $200,000 and $225,000. He relies on the following authorities: </w:t>
      </w:r>
      <w:r>
        <w:rPr>
          <w:rFonts w:ascii="arial" w:eastAsia="arial" w:hAnsi="arial" w:cs="arial"/>
          <w:i/>
          <w:color w:val="000000"/>
          <w:sz w:val="20"/>
          <w:lang w:val="en-US" w:eastAsia="en-US" w:bidi="ar-SA"/>
        </w:rPr>
        <w:t>Lines v. Gordon 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 ICBC</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 xml:space="preserve">, other heads of damages varied, </w:t>
      </w:r>
      <w:hyperlink r:id="rId657"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Chowdhry v. Burnaby (City of)</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2008 BCSC 1337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the male plaintiff, aged 33, suffered an MTBI and post-concussive syndrome from a motor vehicle accident. These injuries resulted in the plaintiff suffering severe and constant headaches, visual difficulties, fatigue, sexual dysfunction, and depression. The injuries also caused deficits in the plaintiff's higher cognitive function and capacity such as memory, concentration, organization and decision-making. The Court held that in addition to the plaintiff's pain and suffering, he lost his future standing in the community as a skilled worker and his enjoyment of life was virtually destroyed. The Court awarded $225,000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Adamson</w:t>
      </w:r>
      <w:r>
        <w:rPr>
          <w:rFonts w:ascii="arial" w:eastAsia="arial" w:hAnsi="arial" w:cs="arial"/>
          <w:color w:val="000000"/>
          <w:sz w:val="20"/>
          <w:lang w:val="en-US" w:eastAsia="en-US" w:bidi="ar-SA"/>
        </w:rPr>
        <w:t>, the male plaintiff, aged 48 and self-employed as a general contractor, was injured in a motor vehicle accident, and suffered an MTBI, chronic pain, severe headaches, depression, and an exacerbation of a pre-existing hearing deficit. The Court concluded that the plaintiff would remain competitively unemployable for the rest of his life and awarded $200,000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the male plaintiff, aged 56 and employed as a cameraman, suffered an MTBI along with soft tissue injuries to his neck and back after being involved in a motor vehicle accident. The MTBI was the plaintiff's primary complaint, which caused a personality change, cognitive deficits and headaches. The plaintiff was left with a myriad of other difficulties including post-concussion syndrome, a cognitive disorder, a major depressive disorder with anxiety, a pain disorder and an exacerbation of his tinnitus (ringing in the ears). These difficulties left the plaintiff chronically unemployable in his chosen profession for the remainder of his life. The Court awarded $200,000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Chowdhry</w:t>
      </w:r>
      <w:r>
        <w:rPr>
          <w:rFonts w:ascii="arial" w:eastAsia="arial" w:hAnsi="arial" w:cs="arial"/>
          <w:color w:val="000000"/>
          <w:sz w:val="20"/>
          <w:lang w:val="en-US" w:eastAsia="en-US" w:bidi="ar-SA"/>
        </w:rPr>
        <w:t>, the male plaintiff, aged 67 and employed as lease manager for car dealership, suffered soft tissue injuries to his shoulder and back, and an MTBI from a motor vehicle accident. In addition, the Court concluded that the plaintiff sustained a major depressive disorder as a consequence of the accident. The Court could not conclude that the traumatic brain injury continued to affect the plaintiff given that his psychiatric condition also produced similar symptoms. Nevertheless, the Court concluded that his fragile mental state rendered him competitively unemployable for the rest of his life. In awarding $200,000 in non-pecuniary damages, the Court described the effect of these injuries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The result of this collision and its consequent injuries to Mr. Chowdhry is that he has lost a large measure of who he was. While human identity is partially associated with physical ability, it is much more related to a person's mental state and abilities. Mr. Chowdhry is quite simply not the man he was. Rather than being energetically and happily employed as the lease manager for Coastal Ford, he is unemployed. Rather than being the social outgoing man he was, he is socially withdrawn and has little or no interest in conversing about anything. Rather than being the patriarch supporting his family, he is dependent upon them in a way that corrodes his relationship with his wife and children. I find there is a real likelihood he will make progress in these areas so that his life is more enjoyable, however I do not think that will extend to re-employment.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Burdett testified that one of the most disappointing results of the accident is his inability to work as a general contractor. He derived immense satisfaction from his work. He was visibly upset that at one time he could have estimated that amount of steel and concrete that was required to construct the courthouse but now he cannot.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Counsel for Mr. Burdett claims that being unable to carry on with his construction work -- work that he has done all of his life, and of which he is very proud -- affects not only his identity, but his self-worth and emotional well-being. In </w:t>
      </w:r>
      <w:r>
        <w:rPr>
          <w:rFonts w:ascii="arial" w:eastAsia="arial" w:hAnsi="arial" w:cs="arial"/>
          <w:i/>
          <w:color w:val="000000"/>
          <w:sz w:val="20"/>
          <w:lang w:val="en-US" w:eastAsia="en-US" w:bidi="ar-SA"/>
        </w:rPr>
        <w:t>Reference Re Public Service Employee Relations Act (Alta.)</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[1987] 1 S.C.R. 313</w:t>
        </w:r>
      </w:hyperlink>
      <w:r>
        <w:rPr>
          <w:rFonts w:ascii="arial" w:eastAsia="arial" w:hAnsi="arial" w:cs="arial"/>
          <w:color w:val="000000"/>
          <w:sz w:val="20"/>
          <w:lang w:val="en-US" w:eastAsia="en-US" w:bidi="ar-SA"/>
        </w:rPr>
        <w:t>, Dickson C.J. (in dissent) stated at 368: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 is one of the most fundamental aspects in a person's life, providing the individual with a means of financial support and, as importantly, a contributory role in society. A person's employment is an essential component of his or her sense of identity, self-worth and emotional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passage was cited with approval by the Supreme Court of Canada in </w:t>
      </w:r>
      <w:r>
        <w:rPr>
          <w:rFonts w:ascii="arial" w:eastAsia="arial" w:hAnsi="arial" w:cs="arial"/>
          <w:i/>
          <w:color w:val="000000"/>
          <w:sz w:val="20"/>
          <w:lang w:val="en-US" w:eastAsia="en-US" w:bidi="ar-SA"/>
        </w:rPr>
        <w:t>Machtinger v. HOJ Industries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986</w:t>
      </w:r>
      <w:r>
        <w:rPr>
          <w:rFonts w:ascii="arial" w:eastAsia="arial" w:hAnsi="arial" w:cs="arial"/>
          <w:color w:val="000000"/>
          <w:sz w:val="20"/>
          <w:lang w:val="en-US" w:eastAsia="en-US" w:bidi="ar-SA"/>
        </w:rPr>
        <w:t xml:space="preserve"> at 1002, and in </w:t>
      </w:r>
      <w:r>
        <w:rPr>
          <w:rFonts w:ascii="arial" w:eastAsia="arial" w:hAnsi="arial" w:cs="arial"/>
          <w:i/>
          <w:color w:val="000000"/>
          <w:sz w:val="20"/>
          <w:lang w:val="en-US" w:eastAsia="en-US" w:bidi="ar-SA"/>
        </w:rPr>
        <w:t>Wallace v. United Grain Growers Ltd.</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 xml:space="preserve"> at para.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defendants claim that Mr. Burdett suffered modest soft tissue injuries and a mild concussion, and the appropriate range of damages is between $25,000 and $50,000. For the reasons which I have already outlined, I find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conclude that in the circumstances of this case, and considering that the value of the rough upper limit for non-pecuniary damages is $327,000, an appropriate award in this case is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defendants contend that Mr. Burdett suffered no loss of earning capacity and any assessment under this head of damages should be in the range of $0 to $40,000. However, for the reasons already outlined, I find that Mr. Burdett is now competitively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The principles in assessing damages for loss of earning capacity were reviewed by Mr. Justice Low and Mr. Justice K. Smith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leave to appeal to S.C.C. ref'd. </w:t>
      </w:r>
      <w:hyperlink r:id="rId856" w:history="1">
        <w:r>
          <w:rPr>
            <w:rFonts w:ascii="arial" w:eastAsia="arial" w:hAnsi="arial" w:cs="arial"/>
            <w:i/>
            <w:color w:val="0077CC"/>
            <w:sz w:val="20"/>
            <w:u w:val="single"/>
            <w:shd w:val="clear" w:color="auto" w:fill="FFFFFF"/>
            <w:lang w:val="en-US" w:eastAsia="en-US" w:bidi="ar-SA"/>
          </w:rPr>
          <w:t>[2003] S.C.C.A. No. 221</w:t>
        </w:r>
      </w:hyperlink>
      <w:r>
        <w:rPr>
          <w:rFonts w:ascii="arial" w:eastAsia="arial" w:hAnsi="arial" w:cs="arial"/>
          <w:color w:val="000000"/>
          <w:sz w:val="20"/>
          <w:lang w:val="en-US" w:eastAsia="en-US" w:bidi="ar-SA"/>
        </w:rPr>
        <w:t xml:space="preserve"> (QL) at para. 101. Those principles may be summarized as follows:</w:t>
      </w:r>
      <w:r>
        <w:rPr>
          <w:rFonts w:ascii="arial" w:eastAsia="arial" w:hAnsi="arial" w:cs="arial"/>
          <w:sz w:val="20"/>
          <w:lang w:val="en-US" w:eastAsia="en-US" w:bidi="ar-SA"/>
        </w:rPr>
        <w:cr/>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proof in relation to future events is simple probability, not the balance of probabilities, and hypothetical events are to be given weight according to their relative likelihood;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is entitled to compensation for real and substantial possibilities of loss, which are to be quantified by estimating the chance of the loss occurring;</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valuation of the loss of earning capacity may involve a comparison of what the plaintiff would probably have earned but for the accident with what he will probably earn in his injured condition;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overall fairness and reasonableness of the award must be considered;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task of the Court is to assess the losses, not to calculate them mathematically; and</w:t>
      </w:r>
    </w:p>
    <w:p>
      <w:pPr>
        <w:numPr>
          <w:numId w:val="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allowance must be made for the contingency that the assumptions upon which the award is based may prove to be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find there was a real and substantial possibility that, but for the accident, Mr. Burdett would have continued to work as a general contractor. When asked about the prospect of retirement or early retirement, Mrs. Burdett seemed genuinely surprised by the question. I doubt she or her husband had contemplated or discussed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Burdett contends that there is no reason why he could not or would not have continued working to age 73, as his father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evidence discloses that since the accident, Mr. Burdett has had to turn down high-end residential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Jorden Kutev worked as an architect in West Vancouver until 2000. He also used to work for Robert Burgers, and through that association worked directly with Mr. Burdett on several projects, including Freybe Gourmet Foods and several high-end residences in West Vancouver. Mr. Kutev described Mr. Burdett as very professional, good with clients, details, and the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2004 Mr. Kutev started his own architectural firm. In late December 2008 he reconnected with Mr. Burdett. At the time Mr. Kutev had designed a high-end home and was designing a second home for a client at High Point, Langley, where there are over 160 lots in an equestrian community and homes range in size from 4,000 square feet up to 7,000 and 8,000 square feet. Mr. Kutev's client was looking for a builder. Mr. Kutev recommended Mr. Burdett, and sent him an e-mail in April 2009, along with plans and drawings, and expected Mr. Burdett to get in touch with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 Kutev was surprised that Mr. Burdett did not respond, and he had to send a second e-mail asking why he had not contacted the client. Mr. Burdett then telephoned him and told him that for medical reasons he was unable to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Burdett's business is a niche business. His work appeals to a wealthy individuals wanting to construct unique high-end homes. He has a well known and well deserved reputation for building beautiful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Robert Mackay, chartered accountant and chartered business valuator reviewed the financial records of Mr. Burdett and his companies. He calculated the average annual incomes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15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Based on 1998 to 2007 (10 years)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$78,271</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Based on 1993 to 2007 (15 years)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$94,603</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If the 2008 income is included, the average annual income for the last 16 years is approximately $105,000, assuming there were no bad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defendants argue that with the recession and decrease in building permits and housing starts, Mr. Burdett's business would be dramatically and negatively affected. However, Mr. Mackay's evidence is that Mr. Burdett's income changes dramatically from one year to the next, and does not appear to be impacted by the number of building permits issued in any given year. As a result, it is important to take a longer term average; in this case, ten-year and 15- to 16-year averages to determine the average income generated over a long period of time. In addition, Mr. Burdett's revenue does not directly correspond to income. In 1998 he had his highest revenue of $4 million, yet suffered a loss of $25,000. In 1999, while revenue was $1.8 million, his adjusted income was $169,000. In cross-examination, Mr. Mackay also testified that even with the current recession, based on personal and client information, there is still a demand for high end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Tsur Sommerville testified on behalf of the defendants. Mr. Sommerville is a tenured professor at the Sauder School of Business, and Director of the UBC Centre for Urban Economics and Real Estate. He testified that high-end homes are more cyclical than the market as a whole. Their prices rise higher in an upturn and fall lower in a downturn. Mr. Sommerville agreed that that the worst of the 2008 drop in real estate prices is behind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do not find that Mr. Sommerville's evidence contradicted Mr. Mackay's assessment of the long term average earnings for Mr. Burdett. Included in those long term averages are earlier recessions, upturns and downturns in the real estate market as a whole, and upturns and downturns in high-end residential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issue is not what is currently happening, or what will happen in the next two or three years, but what might have happened -- what would have been realistically achievable by Mr. Burdett over the remainder of his working life --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Using the multiplier and present value table provided by Robert Carson, economist, and an average annual income of $94,600, calculated over the next 15 years to 2024 (the year that Mr. Burdett turns 72 years old) produces a net present value of $1,121,766.80 (94,600/10,000 x 118,580).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On cross-examination, Mr. Carson testified that self-employed males retire on average at 66.6 years, which is later than the average age of all males working in any capacity in the construction industry at 63.7 years. That, of course, includes construction workers. However, Mr. Burdett is not a construction worker, but rather a self-employed male who runs a construction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am satisfied that the figures provided by Mr. Mackay and Mr. Carson are a reliable estimate of the income that Mr. Burdett would have generated over the next 15 years had he continued to work as he had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find there is a real possibility that Mr. Burdett would have worked past the age of 70 as did his father, but common sense tells me that Mr. Burdett would not have worked at the same pace as he got older. Just as he described his father, Mr. Burdett would have become semi-retired in his later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defence argues that an adverse inference should be drawn on all heads of damages because Mr. Burdett did not comply with a court order to produce documents. On the first day of trial, defence sought an adjournment because Mr. Burdett had not produced certain documents relating to the Don project (I do not recall any evidence being led by either party on this project) and the Summerland Motel project, which the defendants' accountants said were the primary projects related to Mr. Burdett's claim for past wage loss. All of the contracts, subcontracts and invoices had already been produced, as well as other documents, and the defendants' accountant had attended at Mr. Burns' office on February 18, 2009, to review 12 boxes of documents, financial records and working papers going back to 1997. However, the defence sought the entire file relating to the Summerland Motel project so that review of the documents "might lead to a train of inquiry or witness the defence may want to interview". Those documents, which measured about one foot high, were provided by the end of the first day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At the pre-trial conference on April 17, 2009, the defendants did not indicate they sought those documents, or apply for an adjournment of the trial, likely because Mr. Burdett had abandoned his claim for past wage loss. I did not adjourn the trial because there were two witnesses who had come from out of town: Mr. McIntyre came from Kelowna and Ms. Burdett, who now lives in London, England, flew to Vancouver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If I were to draw an adverse inference (which I am not prepared to do), I am not prepared to draw an adverse inference that Mr. Burdett is not cognitively impaired when the evidence overwhelming shows that he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conclude that Mr. Burdett is entitled to an award for loss of earning capacity in the amount of $900,000.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Burdett claims $2,520 in psychological counselling with Dr. Kaushansky, at the rate of $150 per hour for a total of 16 hours. He also claims $1,575 in vocational rehabilitation and consulting services with Mr. Powers, at the rate of $150 per hour for a total of ten hours, and vocational rehabilitation for avocational pursuits and for quality of life purposes at the rate of $100 per hour for a total of 25 hours. Mr. Burdett claims a total cost of future care of $6,720.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Kaushansky recommends that Mr. Burdett participate in psychological counselling to help him with coping strategies to deal with his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 Powers suggests that Mr. Burdett would benefit from ten hours of vocational rehabilitation and consulting services for other than vocational pursuits to assist him with his quality of life and to help him cope with life as it now is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defendants argue that Mr. Burdett has failed to mitigate his damages and not followed a recommendation that he see a psychologist. Dr. Kaushansky stated in his report of November 25, 2008 that Mr. Burdett and his wife were having difficulty coping with the trauma and its sequalae. He recommended that Mr. Burdett see Dr. Lorne Prupas, a psychologist, for psychological support to address the significant changes in his cognition and lifestyle, and depression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Qiao v. Buckley</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2008 BCSC 1782</w:t>
        </w:r>
      </w:hyperlink>
      <w:r>
        <w:rPr>
          <w:rFonts w:ascii="arial" w:eastAsia="arial" w:hAnsi="arial" w:cs="arial"/>
          <w:color w:val="000000"/>
          <w:sz w:val="20"/>
          <w:lang w:val="en-US" w:eastAsia="en-US" w:bidi="ar-SA"/>
        </w:rPr>
        <w:t>. In that case Madam Justice Sinclair Prowse stated at paras. 57-58: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There is no dispute that every plaintiff has a duty to mitigate his or her loss. Every plaintiff has a duty to act in such a manner that his or her loss is not greater than it should reasonably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However, to succeed with this application, the Defendants must prove not only that the Plaintiff failed to follow the recommended medical treatment, but also that it would probably have been effective had she followed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There is no evidence that psychological counselling will improve Mr. Burdett's MTBI, cognitive impairment, or his chances of competitive employment. The defendants have not proved that following up with psychological counselling would have been effective in reducing Mr. Burdett's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conclude that Mr. Burdett is entitled to $6,720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Burdett claims special damages totalling $4,639.96. The defendants agree to special damages of $3,436.12. This amount seems to relate to what Mr. Burdett paid to have his Cadillac Escalade repaired following the second accident. The defendants do not argue that the special damages were not reasonably incurred. Instead, they claim that the lease agreement by which Mr. Burdett leased the Cadillac Escalade was not in evidence and that he failed to disclose or provide evidence relating to any insurance coverage under which he may claim the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Burdett was asked no questions on cross-examination relating to either of those two points or on his claim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find that the cost of repairing his vehicle was reasonable and that Mr. Burdett is entitled to $4,639.96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Burdett is entitled to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$6,720.00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$4,639.96</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$1,111,359.96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parties did not address the issue of the extent to which the second motor vehicle accident contributed to Mr. Burdett's damages, or the issue of costs. If the parties are unable to agree, they may make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February 25,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Madam Justice Loo dated February 19, 2010 have been edited.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cover page, the trial dates have been amended from "May 25-20" to read "May 25-29".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Chabot v. Chaube, [2014] B.C.J. No. 329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28-31, November 1 and 4-8,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M102775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300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Jaclyn Melinda Chabot a.k.a. Jaclyn Lefebvre, Plaintiff, and Manjula Chaube and Canadian Road Leasing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1"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3" w:name="Keywords_30"/>
      <w:bookmarkEnd w:id="203"/>
      <w:r>
        <w:rPr>
          <w:rFonts w:ascii="arial" w:eastAsia="arial" w:hAnsi="arial" w:cs="arial"/>
          <w:b/>
          <w:color w:val="000000"/>
          <w:sz w:val="20"/>
          <w:lang w:val="en-US" w:eastAsia="en-US" w:bidi="ar-SA"/>
        </w:rPr>
        <w:t xml:space="preserve">Damages — Physical and psychological injuries — Physical injuries — Arm injuries — Considerations impacting on award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Chabot for damages for personal injuries allowed in part — Chabot was rollerblading across a crosswalk when the defendant's vehicle struck her — As Chabot should have crossed the street at a slower rate, she was 10 per cent at fault — Chabot's shoulder injury limited her recreational activities and her career opportunities — Chabot was awarded $80,000 in non-pecuniary damages, $20,000 for loss of homemaking capacity, $31,807 for loss of past earnings, $280,000 for loss of future earning capacity, $8000 for future care and $5218 in special damages — The damages were reduced by 10 per cent.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Retroactive loss of income — Special damages — Expenses and expenditures — Therapy or rehabilitation — Non-pecuniary loss — Pain and suffering — Affecting recreational activities — Action by Chabot for damages for personal injuries allowed in part — Chabot was rollerblading across a crosswalk when the defendant's vehicle struck her — As Chabot should have crossed the street at a slower rate, she was 10 per cent at fault — Chabot's shoulder injury limited her recreational activities and her career opportunities — Chabot was awarded $80,000 in non-pecuniary damages, $20,000 for loss of homemaking capacity, $31,807 for loss of past earnings, $280,000 for loss of future earning capacity, $8000 for future care and $5218 in special damages — The damages were reduced by 10 per cent.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4" w:name="Case Summary_30"/>
            <w:bookmarkEnd w:id="2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Chabot for damages for personal injuries sustained when she was struck by a vehicle. Chabot was rollerblading across a crosswalk when the defendant's vehicle struck her. Chabot submitted that she sustained a shoulder injury that had permanently disadvantaged her in her chosen career as a biochemist. The defendant took the position that the accident, at most, caused transient, minor suffering. The defendant further submitted that Chabot was contributorily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5" w:name="Holdings of Court_26"/>
            <w:bookmarkEnd w:id="20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Chabot should have proceeded across the crosswalk at a slower rate so she could stop quickly. The defendant was 90 per cent at fault and Chabot was 10 per cent at fault. The accident caused Chabot's shoulder injury and she could no longer participate in recreational activities to the same extent as she previously did. Her injuries had also limited her access to career opportunities. Chabot was awarded $80,000 in non-pecuniary damages, $20,000 for loss of homemaking capacity, $31,807 for loss of past earnings, $280,000 for loss of future earning capacity, $8000 for the cost of future care and $5218 in special damages. The damages were reduced by 10 per cent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6" w:name="Legislation Cited_21"/>
      <w:bookmarkEnd w:id="2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2"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83" w:history="1">
        <w:r>
          <w:rPr>
            <w:rFonts w:ascii="arial" w:eastAsia="arial" w:hAnsi="arial" w:cs="arial"/>
            <w:i/>
            <w:color w:val="0077CC"/>
            <w:sz w:val="20"/>
            <w:u w:val="single"/>
            <w:shd w:val="clear" w:color="auto" w:fill="FFFFFF"/>
            <w:lang w:val="en-US" w:eastAsia="en-US" w:bidi="ar-SA"/>
          </w:rPr>
          <w:t>RSBC 1996, CHAPTER 318, s. 119</w:t>
        </w:r>
      </w:hyperlink>
      <w:r>
        <w:rPr>
          <w:rFonts w:ascii="arial" w:eastAsia="arial" w:hAnsi="arial" w:cs="arial"/>
          <w:color w:val="000000"/>
          <w:sz w:val="20"/>
          <w:lang w:val="en-US" w:eastAsia="en-US" w:bidi="ar-SA"/>
        </w:rPr>
        <w:t>(1), s. 183(1) (b)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7" w:name="Counsel_30"/>
      <w:bookmarkEnd w:id="2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A.A. Vecchio, Q.C., S.J.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M.D. Murphy, M.G. Siren.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8" w:name="Judgment_30"/>
      <w:bookmarkEnd w:id="208"/>
      <w:r>
        <w:pict>
          <v:line id="_x0000_s1184"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OVERVIEW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OVERVIEW OF FACTS RELATED TO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Liponex, April 2006 to January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Breakdown of September 2005 marriage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Finding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POST-ACCIDENT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At the scene and UBC Urgent Care Clinic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Days and weeks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Work with Dr. N. Abraham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RETURN TO OTTAWA, OVERVIEW OF EMPLOYMENT AND MEDICAL ATTENDANCES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Early 2009 began work at National Research Council</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M.J. Adetola, 2009</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 Daniel, March 19, 2009</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J.D. Ritter, orthopaedic surgeon, May 28, 2010</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PharmaGap, August 2010</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 1, 2010 MRI</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 Young</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21, 2012 surgery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 De Jesus-Gauthier April 16, 2012</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following surgery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Layoffs at PharmaGap in September 2012</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30, 2013 Dr. D. Simon, orthopaedic surgeon visit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12, 2013 Position at DNA Genotek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CAUSATION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Legal principles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and findings of adverse inference for failing to call a witness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Defendant's position on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Medical Opinion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Called by the plaintiff, Dr. D. Young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Called by the plaintiff, Dr. W.D. Regan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Called by the defendant, Dr. J. Leith</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Summary of conclusions on medical opinions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Would the plaintiff have pursued postgraduate studies without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Loss of past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Loss of earning capacity</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shoulder condition impaired her lab work?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Assessment of the value of the lost earning capacity</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Economic and vocational evidence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discussion and conclusions, loss of future earnings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Future cost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Non-pecuniary damages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Recreational impairments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Discussion and award for non-pecuniary damages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 OF DAMAGES AWARDED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9" w:name="N. BROWN J."/>
            <w:bookmarkEnd w:id="209"/>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University of British Columbia campus ("UBC"), June 13, 2008, around 9:00 a.m., the plaintiff was rollerblading from a parking area where she had parked her car. She was heading for her campus workplace located on the west side of Wesbrook Mall. She needed to cross from the east side of Wesbrook Mall across five lanes of heavy traffic that are controlled by traffic and pedestrian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pedestrian crosswalk for westbound pedestrians signalled that the plaintiff had the right to cross within the marked crosswalk; north and south vehicles had to wait.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skated across the intersection and stayed within the marked crosswalk boundaries. She safely reached the last north-south lane, a designated right turn lane. She was still within the crosswalk's boundaries when the left front side of the defendant's car struck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intended to turn right at the intersection, onto Thunderbird Boulevard. The light was red, but she could make the right turn there if it was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Two buses, one in each of the first two southbound lanes, obstructed the plaintiff's view of vehicles in the designated right turn lane. She looked straight on as she entered the crosswalk across the designated right turn lane, but as she moved ahead, managed to catch a glimpse of the defendant's vehicle approaching at her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what was likely an instinctive protective reaction, she raised her right arm straight out to her right. The defendant's slowly moving car struck her between its left front tire and the front edge of its fender; the impact upended her on the car's roof. The defendant applied her brakes, and the plaintiff ended up on the pavement near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was also employed in the area, and was very familiar with the intersection and the traffic lights that controlled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testified she looked right, then left, and then right again before entering the intersection. She said she did not see the plaintiff. A bus had stopped at in the lane to her left, but the defendant did not confirm it impeded her view in that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testified she had a clear view of the crosswalk ahead of her. In fact, she agreed with plaintiff's counsel's suggestion that she could see the crosswalk and anyone in it. But she never noticed the plaintiff's approach. Her passenger, however, did, and called out too late a warning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testified she stopped at the line, just before the crosswalk. Presumably, she was referring to the intersection's southbound stop line. She denied she was engaged in a rolling-type stop. Rather, she came to a full stop and took her foot off the brake. The car slowly rolled forward and over the crosswalk line nearest the front of her car. At impact, the front quarter of her car was within the marked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Photos can be deceptive, but that area of Wesbrook Mall looks close to level. The photograph negates the likelihood that a motionless small sedan would roll forward without some propulsion. In other words, the defendant's car did not roll forward. This impression consists with the evidence of the driver behind the defendant. He testified the defendant did not stop completely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the defendant did not come to a complete stop. I also find she was moving slowly as she entered into the marked crosswalk. The 10 km/h "more or less" estimate of the defendant's speed offered by the driver behind the defendant is likely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parties' debated the plaintiff's speed when she crossed the intersection. She described her skating pace as a jog and denied suggestions that she sped across. The driver behind the defendant said he felt the plaintiff was moving fairly quickly. He never noticed her until just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Estimations of speed based on such a short interval are not as reliable as estimates based on longer intervals, but the witness's impression deserves some weight. I find that as the plaintiff drew near the designated right turn curb lane her skating pace was equivalent to a fairly brisk jog.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OVERVIEW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says she suffered a right-sided shoulder injury that has permanently disadvantaged her in her chosen career. She says that because of it, she can no longer avail her biochemistry education, talents and work experience. Because she now cannot perform particular lab work essential to her academic and career advancement, she cannot access financially rewarding positions and career opportunities previously available to her (she was pursuing such positions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also can no longer participate in particular recreational activities like she could before her injuries. Her shoulder injury makes it difficult to perform some homemaking activities, and the ones she can are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seeks damages to compensate her for pain and suffering; loss of amenities and enjoyment of life; past loss of earnings; loss of earning capacity; costs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says the accident, at most, caused transient, minor suffering and soft tissue injuries. She submits events that occurred after the accident are likely responsible for the plaintiff's ongoing symptoms. The defendant further submits the plaintiff's shoulder condition does not prohibit her from carrying out the activities her planned career requires; or, at least, not to the degree the plaintiff claims. The defendant contends the plaintiff exaggerated her limitations, and she points to her participation in recreational activities that demand shoulder movements similar to what certain science lab work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to the extent she has suffered any loss of employment income, past or prospective, and assuming the accident is a significant cause, the defendant contends a relatively modest award would fairly compensate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Regarding the plaintiff's claim for past income loss, the defendant contends that any loss is confined to the period between March 12, 2012 and the start of September 2012. This represents the time between the time of the plaintiff's shoulder surgery and when she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submits some of the plaintiff's special damages claims are unproven.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Plaintiff's counsel submits these are the main operative questions in this case: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to the right shoulder did the accident cause?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injuries permanent?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injuries impair her capacity to earn income in her chosen profession as a research scientist?</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injuries limit her ability to work in other professions to which her education, training and experience otherwise qualify her?</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extent and in what way can the plaintiff mitigate whatever losses the court finds she has sustained?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compensation do the facts call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asserts the defendant is 100% liable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asserts that if the court finds her liable, the plaintiff is contributorily negligent, and that she is only 50% liable for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will refer first to two cases cited by the defendant. First, in </w:t>
      </w:r>
      <w:r>
        <w:rPr>
          <w:rFonts w:ascii="arial" w:eastAsia="arial" w:hAnsi="arial" w:cs="arial"/>
          <w:i/>
          <w:color w:val="000000"/>
          <w:sz w:val="20"/>
          <w:lang w:val="en-US" w:eastAsia="en-US" w:bidi="ar-SA"/>
        </w:rPr>
        <w:t>Dionne v. Romanick</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2007 BCSC 436</w:t>
        </w:r>
      </w:hyperlink>
      <w:r>
        <w:rPr>
          <w:rFonts w:ascii="arial" w:eastAsia="arial" w:hAnsi="arial" w:cs="arial"/>
          <w:color w:val="000000"/>
          <w:sz w:val="20"/>
          <w:lang w:val="en-US" w:eastAsia="en-US" w:bidi="ar-SA"/>
        </w:rPr>
        <w:t xml:space="preserve">, Gray J. summarized the applicable law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The Supreme Court of Canada set out three pertinent legal principles in </w:t>
      </w:r>
      <w:r>
        <w:rPr>
          <w:rFonts w:ascii="arial" w:eastAsia="arial" w:hAnsi="arial" w:cs="arial"/>
          <w:i/>
          <w:color w:val="000000"/>
          <w:sz w:val="20"/>
          <w:lang w:val="en-US" w:eastAsia="en-US" w:bidi="ar-SA"/>
        </w:rPr>
        <w:t>British Columbia Electric Railway Co. v. Farrer</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[1955] 5 D.L.R. 161</w:t>
        </w:r>
      </w:hyperlink>
      <w:r>
        <w:rPr>
          <w:rFonts w:ascii="arial" w:eastAsia="arial" w:hAnsi="arial" w:cs="arial"/>
          <w:color w:val="000000"/>
          <w:sz w:val="20"/>
          <w:lang w:val="en-US" w:eastAsia="en-US" w:bidi="ar-SA"/>
        </w:rPr>
        <w:t>, as follows: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up as a defence, its existence does not depend on any duty owed by the injured party to the party sued; what is required is to establish that the injured party did not, in his or her own interest, take reasonable care for himself or herself and contributed, by want of care, to his or her own injury;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the right-of-way does not eliminate the common law duty to use care for one's own safety;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Stepping from the curb into a crosswalk with the right-of-way without looking in the direction of a known danger will generally amount to an act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an injury results.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The law applicable to pedestrians in crosswalks was considered by Donald J., when he was a judge of this Court, in </w:t>
      </w:r>
      <w:r>
        <w:rPr>
          <w:rFonts w:ascii="arial" w:eastAsia="arial" w:hAnsi="arial" w:cs="arial"/>
          <w:i/>
          <w:color w:val="000000"/>
          <w:sz w:val="20"/>
          <w:lang w:val="en-US" w:eastAsia="en-US" w:bidi="ar-SA"/>
        </w:rPr>
        <w:t>Miksch v. Hambleton</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[1990] B.C.J. No. 1810</w:t>
        </w:r>
      </w:hyperlink>
      <w:r>
        <w:rPr>
          <w:rFonts w:ascii="arial" w:eastAsia="arial" w:hAnsi="arial" w:cs="arial"/>
          <w:color w:val="000000"/>
          <w:sz w:val="20"/>
          <w:lang w:val="en-US" w:eastAsia="en-US" w:bidi="ar-SA"/>
        </w:rPr>
        <w:t xml:space="preserve"> (S.C.). He explained that the Supreme Court of Canada, in both </w:t>
      </w:r>
      <w:r>
        <w:rPr>
          <w:rFonts w:ascii="arial" w:eastAsia="arial" w:hAnsi="arial" w:cs="arial"/>
          <w:i/>
          <w:color w:val="000000"/>
          <w:sz w:val="20"/>
          <w:lang w:val="en-US" w:eastAsia="en-US" w:bidi="ar-SA"/>
        </w:rPr>
        <w:t>Petijevich v. Law</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[1969] S.C.R. 257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Coso v. Poulos</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[1969] S.C.R. 757</w:t>
        </w:r>
      </w:hyperlink>
      <w:r>
        <w:rPr>
          <w:rFonts w:ascii="arial" w:eastAsia="arial" w:hAnsi="arial" w:cs="arial"/>
          <w:color w:val="000000"/>
          <w:sz w:val="20"/>
          <w:lang w:val="en-US" w:eastAsia="en-US" w:bidi="ar-SA"/>
        </w:rPr>
        <w:t>, had decided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once a pedestrian has safely entered a crosswalk, absent any overt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as running or gesturing that could mislead motorists into thinking they may proceed safely, the pedestrian may assume that the motorists will yield the right-of-way and will share no responsibility if struck in the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The burden on the defendant where the plaintiff pedestrian had the right of way was described by Wallace J.A. as follows in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at p. 120: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the plaintiff in the circumstances of this case was entitled to assume that the defendant was going to obey the law and yield the right-of-way to her. Her right to rely on that assumption continued until such time as she knew, or ought to have known, that the defendant was not going to grant her the right of way, whereupon the plaintiff's obligation to avoid injury to herself superseded her right to exercise her right of way. The onus is on the defendants to establish that the plaintiff knew, or ought to have known, that the defendant driver was not going to grant her the right of way, and that, at that point of time, the plaintiff could reasonably have avoided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 second case relied on by defence counsel is </w:t>
      </w:r>
      <w:r>
        <w:rPr>
          <w:rFonts w:ascii="arial" w:eastAsia="arial" w:hAnsi="arial" w:cs="arial"/>
          <w:i/>
          <w:color w:val="000000"/>
          <w:sz w:val="20"/>
          <w:lang w:val="en-US" w:eastAsia="en-US" w:bidi="ar-SA"/>
        </w:rPr>
        <w:t>Loewen v. Bernardi</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[1994] B.C.J. No. 1169</w:t>
        </w:r>
      </w:hyperlink>
      <w:r>
        <w:rPr>
          <w:rFonts w:ascii="arial" w:eastAsia="arial" w:hAnsi="arial" w:cs="arial"/>
          <w:color w:val="000000"/>
          <w:sz w:val="20"/>
          <w:lang w:val="en-US" w:eastAsia="en-US" w:bidi="ar-SA"/>
        </w:rPr>
        <w:t xml:space="preserve"> (C.A.), where the court addressed a pedestrian's duty at a crosswalk at para.15: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 There is a </w:t>
      </w:r>
      <w:r>
        <w:rPr>
          <w:rFonts w:ascii="arial" w:eastAsia="arial" w:hAnsi="arial" w:cs="arial"/>
          <w:color w:val="000000"/>
          <w:sz w:val="20"/>
          <w:u w:val="single"/>
          <w:lang w:val="en-US" w:eastAsia="en-US" w:bidi="ar-SA"/>
        </w:rPr>
        <w:t>general duty on a pedestrian to act constantly and consistently with due care for his or her own safety when crossing a busy highway, even in a marked crosswalk.</w:t>
      </w:r>
      <w:r>
        <w:rPr>
          <w:rFonts w:ascii="arial" w:eastAsia="arial" w:hAnsi="arial" w:cs="arial"/>
          <w:color w:val="000000"/>
          <w:sz w:val="20"/>
          <w:lang w:val="en-US" w:eastAsia="en-US" w:bidi="ar-SA"/>
        </w:rPr>
        <w:t xml:space="preserve"> I would apply such judicial technique in this case and come to the same conclusion as did the trial judge that the pedestrian in this case was to some degree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trial, the plaintiff was apportioned 25%, but on appeal, the court reduced the apportionment to 10% because of the pedestrian's elderly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Based on these cases, the defendant asserts the plaintiff is 50% liable for these reasons:</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could not clearly see the defendant's right hand turning lane as a bus obstructed it; the plaintiff skated through the crosswalk at a runner's pace despite her inability to see traffic in the lanes on the other side of the bus;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rollerblades prevented her from stopping as quickly as she could on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Turning to other applicable law, in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2009 BCSC 1105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Karran</w:t>
      </w:r>
      <w:r>
        <w:rPr>
          <w:rFonts w:ascii="arial" w:eastAsia="arial" w:hAnsi="arial" w:cs="arial"/>
          <w:color w:val="000000"/>
          <w:sz w:val="20"/>
          <w:lang w:val="en-US" w:eastAsia="en-US" w:bidi="ar-SA"/>
        </w:rPr>
        <w:t xml:space="preserve">], at paras. 106-107, Cohen J. summarized both the statutory and common law grounds for a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finding: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xml:space="preserve">(1), requires that apportionment of liability must be made on the basis of "the degree to which each person was at fault". As stated in </w:t>
      </w:r>
      <w:r>
        <w:rPr>
          <w:rFonts w:ascii="arial" w:eastAsia="arial" w:hAnsi="arial" w:cs="arial"/>
          <w:i/>
          <w:color w:val="000000"/>
          <w:sz w:val="20"/>
          <w:lang w:val="en-US" w:eastAsia="en-US" w:bidi="ar-SA"/>
        </w:rPr>
        <w:t>Cempel v. Harrison Hot Springs</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[1998] 6 W.W.R. 233</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43 B.C.L.R. (3d) 219</w:t>
        </w:r>
      </w:hyperlink>
      <w:r>
        <w:rPr>
          <w:rFonts w:ascii="arial" w:eastAsia="arial" w:hAnsi="arial" w:cs="arial"/>
          <w:color w:val="000000"/>
          <w:sz w:val="20"/>
          <w:lang w:val="en-US" w:eastAsia="en-US" w:bidi="ar-SA"/>
        </w:rPr>
        <w:t xml:space="preserve"> at para. 19 (C.A.), the assessment to be made is of degrees of fault, not degrees of causation, with "fault" meaning blameworthiness. Courts must gauge the amount by which each proximate and effective causative agent fell short of the standard of care that was required of that person in all of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In assessing the respective fault and blameworthiness of the parties as contemplated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courts are to evaluate the extent or degree to which each party departed from the standard of care each party owed under the circumstances: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 46. Finch J.A. (as he then was) described the range of blameworthiness,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should not have rolled to a stop and proceed as she did, considering the traffic, the time of day and the marked crosswalk in front of her. Her passenger saw the plaintiff and called out a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for the plaintiff, once she chose to skate across the intersection, she should have skated at a pace that slow enough to allow her to stop as quickly as if she were walking or at most slowly jogging, which is, for all practical purposes, instantaneously, after allowing a moment to see and react. In other words, she departed from the standard of care of a reasonable person in similar circumstances. By skating at a fairly brisk jog, she failed to exercise sufficient care for her own safety when crossing a busy intersection during morning rush hour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That finding, however, is not determinative. I must also find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her accident and damage: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2nd ed. (Toronto: Carswell, 2002). I find the plaintiff's action of skating at a brisk jog across a busy intersection contributed to the cause of the accident, notwithstanding she had the right of way. She could not adequately see traffic in the right hand lane. She could not stop as quickly as she could have, had she been walking or slowly jogging. Had she crossed more slowly, she likely would have had sufficient time to notice the plaintiff and stop in a timely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case is distinguishable from cases where a pedestrian who has the right of way is walking across a crosswalk, their presence blocked by vehicles in lanes closest to the curb that have come to a complete stop to allow them to cross. Visibility factors, e.g. darkness and driving rain played no role in this case. It is not a case where only the exercise of extreme vigilance could avoid the consequences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Coso v Poulos,</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[1969] S.C.R. 757</w:t>
        </w:r>
      </w:hyperlink>
      <w:r>
        <w:rPr>
          <w:rFonts w:ascii="arial" w:eastAsia="arial" w:hAnsi="arial" w:cs="arial"/>
          <w:color w:val="000000"/>
          <w:sz w:val="20"/>
          <w:lang w:val="en-US" w:eastAsia="en-US" w:bidi="ar-SA"/>
        </w:rPr>
        <w:t xml:space="preserve">. The case is also distinguishable from </w:t>
      </w:r>
      <w:r>
        <w:rPr>
          <w:rFonts w:ascii="arial" w:eastAsia="arial" w:hAnsi="arial" w:cs="arial"/>
          <w:i/>
          <w:color w:val="000000"/>
          <w:sz w:val="20"/>
          <w:lang w:val="en-US" w:eastAsia="en-US" w:bidi="ar-SA"/>
        </w:rPr>
        <w:t>McKnight v. Nast,</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2005 BCSC 469</w:t>
        </w:r>
      </w:hyperlink>
      <w:r>
        <w:rPr>
          <w:rFonts w:ascii="arial" w:eastAsia="arial" w:hAnsi="arial" w:cs="arial"/>
          <w:color w:val="000000"/>
          <w:sz w:val="20"/>
          <w:lang w:val="en-US" w:eastAsia="en-US" w:bidi="ar-SA"/>
        </w:rPr>
        <w:t>, in which a pedestrian who had stepped into a marked crosswalk on a walk signal did not see a bicycle approaching at a significant speed against a red light in a space between three vehicles stopped at the curb. Grist J. found it would stretch the obligation of reasonable foresight too far to assign liability to the pedestrian. In this case, the plaintiff's view of traffic in lanes west of the bus stopped at the intersection was blocked. Foreseeing a vehicle in the designated right turn lane executing a right turn does not unreasonably stretch reasonable foresight.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not walking. She was travelling considerably quicker than a pedestrian walking. She does not have to guard against every conceivable eventuality, or to assume a vehicle in the designated right turn lane might not respect her right of way. Only, considering the circumstances, to be more vigilant and to take reasonable precautions for her own safety, considering she was skating across the intersection, could not see traffic on the other side of the bus and could not stop as quickly as she could on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law does not declare the plaintiff broke the law by skating across the crosswalk. Cyclists are obligated to dismount when they enter a crosswalk, see s. 183(1)(b)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But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does not include roller blades in its definition of "cycle", see s. 119(1) "cyclist"; they are pedestrians. Further, I appreciate inline skating is a popular way to get around in good weather. Some road skaters appear very adept and agile skaters. I accept the plaintiff was an experienced skater and that she knew how to stop properly on skates. She was not obliged to remove her skates to cross. But having chosen to skate across the crosswalk, she needed to take reasonable precautions for her own safety, commensurate with her speed and visibility of traffic beyond the stopped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Karran, "</w:t>
      </w:r>
      <w:r>
        <w:rPr>
          <w:rFonts w:ascii="arial" w:eastAsia="arial" w:hAnsi="arial" w:cs="arial"/>
          <w:color w:val="000000"/>
          <w:sz w:val="20"/>
          <w:lang w:val="en-US" w:eastAsia="en-US" w:bidi="ar-SA"/>
        </w:rPr>
        <w:t xml:space="preserve"> 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 I find the plaintiff's conduct falls within the range of a momentary or minor lapse of conduct, which nevertheless, carries with it the risk of foreseeable harm. Based on this finding, and the circumstance that she was always within a marked crosswalk, I apportion 90% fault to the defendant and 10%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will now turn to issues of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OVERVIEW OF FACTS RELATED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plaintiff's personal history before an accident is especially important in a case such as this. Of course, expert medical opinion is indispensable. But on its own, it cannot answer what caused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presents the court with an impressive resume that denotes ambition, accomplishment, strong work ethic, and examples of community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Her general health before the accident was excellent. She enthusiastically participated in many sports and recreational activities and was a seasoned hiker, skier, and rock climber.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is now 31. She has two sisters. Her parents, both now in their 70's, raised the plaintiff and her sisters in a rural district of Ottawa. They spent most of their free time outdoors. Her sisters say she was the strongest of the three and had an unusual capacity for strenuous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and her sisters describe a happy family life. The parents encouraged the girls to be strong, independent and pursuers of excellence. Religion and values that stressed achievement, education, family, and service were central. These values remain important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is a high achiever. She excelled at school and assumed leadership roles. She was athletic, competitive, and physically confident.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time came for the plaintiff to choose a university in fall 2001, she selected Carleton University. Intense laboratory work distinguished Carleton's science programs. The plaintiff's grades at Carleton were excellent. She graduated with honours in Biochemistry in the winter 2006 term. Her honours project engaged her in all three of those three subcomponents of a research project. Her A+ grade was, therefore, a significant achievement. When she graduated, she owned a record of academic performance and experience that argued for a stellar career in scientific research. Her ambition, excellent health, physical strength, and other personal qualities served to fortify those career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wanted a career in biochemistry, as opposed to biology or chemistry, because it encompassed both chemistry and biology. She believed this would open doors and engage wider fields of study than one more narrowly focused on chemistry or biology.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summer 2005, she realized she should have a part-time position in the field of biochemical research, which was the career she had decided to pursue. In July 2005, she left her position at the zoo and found a part-time position at Health Canada where s. he remained until the end of April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Liponex, April 2006 to January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April 2006, the plaintiff left Health Canada and began working as a lab technician at Liponex, a company engaged in intensive drug treatment research, which needed extensive clinical trials. The plaintiff's work engaged almost all aspects of laboratory analysis and management. She had to work long hours sitting at a lab bench working with tissue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performance exceeded all expectations of her supervisor, Dr. K. Sokoll. He praised her competence and professional commitment; both were reflected in a large salary increase. Two years later, Dr. Sokoll approached the plaintiff and invited her to accept a research position in another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Some days at Liponex, the plaintiff had to work long days performing tests at the laminar hood. Use of fine motor skills and intense concentration for up to eight hours is mentally and physically exhausting. Extended hours of work at not a recommended norm, according to Dr. Abraham.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felt exhausted after long hours of lab work at Liponex. She felt the normal muscle soreness one would expect from it. But I find that before her accident, she had the good health and stamina needed to complete successfully all the projects assigned to her at Liponex, including the long intense hours of lab work required of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Breakdown of September 2005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mid-January 2008, the plaintiff and her husband separated. The marriage had been under strain for some time. The marriage's failure is mentionable only because the marriage breakdown, and the various processes and procedures that followed, left some emotional scarring that still affected the plaintiff when the accident occurred, about five months after the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January 2008, Liponex closed and the plaintiff became unemployed. The plaintiff decided the best way to recover from the effects of her divorce was to move to a different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became the successful applicant out of the 50 or so who applied for a lab technician position at UBC. The lab, headed by Dr. N. Abraham, conducted advanced research in the fields of microbiology and immunology. He found the plaintiff's resume impressive.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Chabot began working at the lab on May 1, 2008, a month and one-half before the June 13 accident. Her time there, which ended in the fall, about five months later, was a difficult period for her. She suffered an episode of depression that was successfully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Overall, I find the plaintiff performed well during her time in Dr. Abraham's lab notwithstanding he was not fully satisfied with the plaintiff's performance. She was on a learning curve the whole time she remained at Dr. Abraham's lab. Additionally, she was struggling with the emotional effects of her divorce and became depressed. So her focus and work performance faltered somewhat. I will discuss the impact of the accident and her shoulder injuries later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Finding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found the plaintiff honest and trustworthy. She presented as a forthright witness. Neither her demeanour nor her testimony conveyed an impression she intended to mislead. Like most witnesses, her recollection sometimes fell short related to past events; the accident occurred six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the plaintiff the polar opposite of someone who vocalizes all their aches and pains. Like many athletically minded people, she expects to experience some aches and pains, but she tolerated them; and if injured, she strived to recover. She enjoyed physical competition and tolerated considerable levels of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Some differences arose between the testimony of witnesses called by the defendant and the plaintiff. I will discuss those differences where needed. But in whichever instances those differences arise, I did not find the plaintiff's testimonial integrity shaken.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POST-ACCIDENT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At the scene and UBC Urgent Care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felt in shock at the scene. Her chief complaint was that her right arm felt heavy and numb. It tingled. Bystanders assisted her and one of them walked her to her nearby workplace. She called her boyfriend in Ontario, Mr. Savard, who encouraged her to attend the nearby UBC hospital, and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then returned to her workplace where she participated briefly in a staff meeting. Ms. Miners, her supervisor, testified the plaintiff appeared shaky, but she did not recall the plaintiff mentioning physical symptoms. Dr. Abraham suggested the plaintiff go home for the day, and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challenged the accuracy of the defendant's description of the symptoms she exhibited during her examination at the UBC Urgent Care Clinic. The defendant stressed that clinical notes failed to mention shoulder pain; a silence that the orthopaedic surgeon called by the defendant opined did not consist with the accident causing the plaintiff's ongoing shoulder symptoms. I will discuss this further when I come to the medical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testified she recalled feeling the oddest sensation in her right arm when she got to her workplace. Her right arm hurt. She testified she felt a lot of pain in her right arm. She was unsure of the exact source of pain because she felt pain entire arm felt numb and tingling. She also noticed external tenderness on one of her right shoulder bones.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cross-examination, the plaintiff acknowledged it was possible she did not mention pain in her right arm when she attended the hospital. She explained the numbness and tingling scared her and dominated her thinking; she could have left some sensations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Urgent Care Clinic at UBC is not a full-fledged emergency ward. Medical students carried out the initial examination. It was the students' clinical notes that Dr. T. Newton, the physician on call, then reviewed. He does not have independent recollection of the examination he said he would have conducted after he reviewed the students' notes. The urgent care record states, in part:</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of pain in the right hip and of paresthesia in the right arm;</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consumption of extra strength Advil at the scene;</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bony tenderness in the spine, hips, shoulders, elbows and limbs;</w:t>
      </w:r>
    </w:p>
    <w:p>
      <w:pPr>
        <w:numPr>
          <w:numId w:val="2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follow-up recommended was ibuprofen for pain and physiotherapy;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section headed "pressing complaint," the admitting nurse noted, in part, that the "right arm feels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Newton testified that per usual practice he would have conducted upper extremity testing that would have included lifting the patient's arms and rotating the shoulders in a variety of directions against resistance. He said that had he found signs of weakness or instability, he would have ordered x-rays. He did not order any after the initial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also points out that the Urgent Care Clinic's notes contain no mention of the injury mechanism the plaintiff described to the court as well as to other physicians when they examined her - i.e., stretching her right arm straight out to absorb impact with the defendant's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theory is that this position transmits axial forces to the shoulder joint and its supporting tissue; indeed, the plaintiff argues it fully explains the plaintiff's shoulder injury, and the symptoms she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called two orthopaedic surgeons, one treating, and the other independently examining her. Both accept that she could have been injured by stretching her arm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no significance in the fact that the clinical notes lack mention about the mechanism of injury. The plaintiff testified that her one memory of the accident that stands out is the outstretched right arm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Consequently, I find the plaintiff's right arm was outstretched to absorb the impact and became subject to axial forces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accept the comments of the orthopaedic surgeons the plaintiff called; they said that when emergency room physicians examine a patient, they focus on fractures and the presence of an acute injury that requires emergent care. They examine and keep notes mostly with this purpose front of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Edmondson v</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Payer,</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Smith J. noted at para. 36 that the lack of mentioning a symptom in a clinical record cannot become the sole basis for inferences about the existence or non-existence of an injury. This applies to all clinical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vocalizing shoulder pain during the Urgent Care examination is not essential to the diagnoses of either Dr. Regan or Dr. Young, the two orthopaedic surgeons the plaintiff called. I accept their opinions that a patient's sensations of heaviness, numbness, and tingling in the shoulder are a classic presentation following an axially loaded shoulder injury (i.e., the force transmitted up to the arm to the shoulder). Pain is sometimes immediately present, but often it is not. They opined that a lack of immediate pain does not invalidate a finding that the forces applied to her shoulder in the accident are the cause of the plaintiff's ongoing shoulder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explained that the impact hurt her wrist and elbows and her right arm, which felt numb. So the pain sources were not immediately obvious to her. The wrist and elbow pain were short lived, but her shoulder symptoms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She acknowledged that due to shock, she might have failed to mention all her symptoms in the Urgent Care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summary, I find the Urgent Care Clinic's notes silence regarding specific pain complaints do not weaken the plaintiff's case on causation. I will focus more generally on the causation issue again later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Days and weeks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right shoulder numbness and tingling subsided the next day. She was sore where her body had hit the ground. She recalled migraine pattern headaches and some difficulty sleeping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She experienced temporary aggravation of a sciatica condition she developed following a January 2008 snowboarding injury. She had not recovered from the condition completely when the accident occurred. A couple of weeks later, she recovered enough to enjoy ten days of snowboarding. Following the accident, however, the sciatic symptoms persisted for a "prolonged" period. This caused her some difficulty when she had to sit for a long-time or walk long distances, but it did not continue to figure significantly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Her right shoulder continued to bother her. The outside bone felt tender, and the middle of the internal joint painful. This acute pain lasted for about a month, and then it gradually subsided. Certain activities continued to cause sharp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expected her shoulder to heal without treatment and to return to its prior healthy symptomless condition. But the sharp pains caused her to make an appointment with Dr. P. Iriarte in Vancouver for September 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Iriarte testified. She recorded the plaintiff's description of the mechanism of injury: the impact against her outstretched right arm. The plaintiff complained of right shoulder pain since the accident. She was unable to play volleyball. She prescribed anti-inflammatory medication and physiotherapy. The plaintiff did not arrange physiotherapy until after her return to Ontario, in November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September 24, 2008, Dr. Iriarte noted that the plaintiff was still experiencing mild pain that was exacerbated by certain activities. She took Naproxen for pain control. She was still noting pain down her leg after a two-hour walk or after sitting for more than two hours. She reported she could live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drew attention to Dr. Iriarte's note regarding motorcycling: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Tried to drive a motorbike and post R shoulder pain exacerbated, also felt that R shoulder popped with ROM 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stressed the plaintiff's mention of her shoulder popping. Counsel contends this evidences a shoulder dislocation or other discreet right shoulder injury during a motorcycle ride she had taken to Horseshoe Bay with two acquaintances. The plaintiff, who enjoyed motorcycles and was an experienced rider, denied this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Iriarte's testimony did not assist the defendant's theory. She explained the plaintiff complained that her shoulder bothered her during the ride, but otherwise said nothing that would lead her to conclude she had dislocated it or that the jostling caused an injury. Moreover, she did not recall the plaintiff telling her that it had popped on the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Iriarte also noted that the plaintiff was suffering from stress and anxiety related to separation from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Iriarte recorded shoulder examination results 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October 8, 2008 and October 14, 2008 visits shifted focus to the plaintiff's mood disorder, which had improved by the second visit. The plaintiff reported difficulties coping with work. After she returned to Ottawa, she sought psychological and psychiatric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find the plaintiff's emotional problems at the time were situational and not representative of an underlying condition that would diminish her long-term career prospects. Except for some of the time she worked at Dr. Abraham's lab, that characteristic has not adversely affected her work. At trial, she described her mental state as excellent.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Additionally, I find no link between the plaintiff's depressive episodes with her slightly more than average tendency to experience mood swings and her shoulder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Work with Dr. N. Abraham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N. Abraham, head of the UBC Life Sciences Lab, where the plaintiff worked between May and October 2008; and Ms. M.J. Miners, his supervising lab technician,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mentioned, the plaintiff's credentials impressed Dr. Abraham, but after three months, he found her performance fell somewhat short of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that the distractions of personal matters relating to her marital separation and emotional stress partly explain her performance; both Dr. Abraham and Ms. Miners agreed the plaintiff's personal concerns adversely affected her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also note that Ms. Miners was Dr. Alexander's comparator for measuring the plaintiff's performance. She had five years' experience working as a lab technician for Dr. Abraham, and he characterized her performance as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had worked barely three months when Dr. Abraham reviewed her performance, in August 2008. The plaintiff acknowledged she was still on a learning curve, and Dr. Abraham's performance expectations at that stage were likely somewhat unrealistic.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Even so, both Dr. Abraham and Ms. Miners spoke well of Ms. Chabot. Dr. Abraham thought she had some excellent skills that he liked. They agreed she responded well to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duties split equally between experimental lab work, lab management, and ensuring the good health of the mouse colony used for experimental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Abraham recalled the plaintiff did not perform much lab work, perhaps only 10 hours in a week, and only a portion of that work was under the laminar hood. Remaining lab work was done on an open bench, a less confining work space, one that allowed technicians to rest their elbows on the work surface. In his lab, technicians spend 30 minutes to an hour at a time performing lab work. In the little time he did see the plaintiff at work in the three months she worked in the lab, he did not recall her complaining of physical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Miner testified the plaintiff was a capable and competent scientist. I will comment further on her evidence when I discuss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RETURN TO OTTAWA, OVERVIEW OF EMPLOYMENT AND MEDICAL ATTENDANCES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October 2008, the plaintiff returned to Ottawa. She spent some time in a religious community to "re-centre" herself. Shoulder pain limited her participation in some maintenance activities that visitors in the community usually undertook.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Early 2009 began work at National Research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2009, about two months after returning from Vancouver, the plaintiff found a position as technical level II at the National Research Council. She performed neuroimmunological studies for Alzheimer and Parkinson's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work was relatively flexible. It was neither heavy nor repetitive. Certain activities and positions continued to trouble her shoulder. She remained at the NRC until August 2010, when Dr. Sokoll offered her a position at PharmaGap Inc. ("PharmaGap").</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M.J. Adetola,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M.J. Adetola became her family physician in Ottawa. She arranged referrals for imaging and a sports therapy specialist, but it took considerable time to secure a date. The physiotherapy she attended did not bring lasting relief.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A. Daniel, March 19,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March 19, 2009, the plaintiff saw Dr. A. Daniel in a sports therapy clinic. She reported the pain had almost resolved, but it had briefly increased in November 2008. Dr. Daniel noted a normal shoulder exam, and he referred her to physiotherapy for a rotator cuff strain and for bicipital tendinosis.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Between June 15, 2009 and August 25, 2009, she had 15 physiotherapy treatments, but did not improve. A February 25, 2010 MRI returned normal results.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J.D. Ritter, orthopaedic surgeon, May 28,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May 28, 2010, the plaintiff complained to Dr. J.D. Ritter of painful abduction of her right shoulder (moving it away from the body on a vertical plane).His examination did not reveal anything. He ordered an MRI with contrast.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PharmaGap,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August 2010, Dr. K. Sokoll, the plaintiff's supervisor during her former position at Liponex, offered her a position at a pharmaceutical research company called PharmaGap. The plaintiff received an annual salary of $65,000, a $22,000 annual increase over what she had been earning at her previous position at the NRC. Her salary later increased to $85,000 to reflect the level of her responsibilities and performance. After Dr. Sokoll became aware of the plaintiff's shoulder problem, he granted accommodations. The details of the accommodations were not given, but I find additional staff was hired to partly ease the plaintiff's workload in the laboratory.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characterized her position at PharmaGap as a junior scientist. This title is somewhat debatable, but as Dr. Sokoll noted, not particularly relevant, as it is the nature of the required work that is significant. A technician with a Master's or doctorate degree would usually have been doing what the plaintiff did at PharmaGap. She conducted research, designed lab work, managed the lab studies, and performed lab work. Her work demands and responsibilities grew between 2010 and 2011. To help her meet the increased workload, PharmaGap hired additional staff. The plaintiff had been managing to perform her at PharmaGap work, but her shoulder gradually worsened, in particular, when she conducted lab experiments.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Nov. 1, 2010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MRI, with contrast, ordered by Dr. Ritter and conducted on November 1, 2010 reported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[h]igh-grade partial thickness tear involving the posterior aspect of the supraspinatus and the conjoined tendon associated with intrasubstance delamination and a tiny full-thickness fissure [which] results in a small amount of [leaking of fluid] in the subdeltoid subacromial bursa. [Edited slightly for clarity.]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Ritter concluded the plaintiff suffered a small rotator cuff tear and a glenoid labral tear (The glenoid is the socket which encases the arm's humeral head. The labral tear refers to connected soft tissue that lines the glenoid).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opined that a dislocation of the plaintiff's right shoulder caused these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two years since the accident and pain continues. This is likely to be the cause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It may be possible to reduce or eliminate through possible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my last examination there was no impairment of motion but ongoing pain and discomfort with specific activities involving vigorous shoulder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Ritter referred the plaintiff to Dr. D. Young, an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By August 2011, the plaintiff felt she had reached a plateau. Her range of motion was fairly good and improving, but repetitive extended arm motions were difficult.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D.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July 9, 2012, the plaintiff saw Dr. Young for her first consultation. The plaintiff's pain located mostly at the front of shoulder. In the previous three years, the pain had occasionally radiated down the right arm. He noted preservation of her range of motion; and, on rotator cuff testing, good power. He also noted she had positive signs of impingement and labral pathology. He recommended surgery to address the rotator cuff pathology and labral tear. He thought both issues accorded with the mechanism of the plaintiff's injury: landing on her outstretched hand with axial loading to the shoulder.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March 21, 2012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his August 14, 2012, follow up with the plaintiff, four months after the March 21, 2012 surgery, Dr. Young noted the plaintiff remained symptomatic, but she had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Residual somewhat painful crepitation occurred when she reached out with her arm. His examination again revealed full pain free range of motion and good rotator cuff strength. Some impingement signs had been eliminated. He noticed crepitation in the joint, deep and hard to find. The plaintiff reported she still found it hard to extend her arms at shoulder height when she did laboratory work. He thought her rotator cuff tendinopathy would continue to cause symptoms.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K. De Jesus-Gauthier April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followed a course of physiotherapy after her surgery with Ms. K. De Jesus-Gauthier, a certified athletic therapist, who since 2004, has specialized in physical therapy aimed at returning patients to work. She first saw the plaintiff on April 16, 2012, twice weekly initially. Treatments, which eventually totalled 37, gradually tapered to twice a month. Ms. De Jesus-Gauthier noted pain at the end of motion and limited tolerance for motions that mimicked lab work conducted under the laminar hood. She found the plaintiff compliant in therapy. She noted the plaintiff expressed a passion for science and wished to return to lab work.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Activities following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Post-surgery, the plaintiff wore a sling for two to three weeks. Within a month, she was able to go on a three-hour walking hike, but she supported her arm the whole time. By the end of May, she could jog for ten minutes or so, and then walk. By June, she was able to drive with some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She had always enjoyed throwing a football. In mid-July, she tried to throw one, not as hard as she normally would do, and experienced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She did some painting in the Ottawa rental property she had purchased before she moved to Vancouver. Her former boyfriend, Mr. Savard, helped. She was able to paint some kitchen cabinets after they were removed and laid flat on a bench. She did not recall painting walls. Mr. Savard recalled that sometime before the plaintiff's surgery, they jointly painted the walls of a small room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By August 2012, the plaintiff could incorporate modified push-ups into her strengthening program.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Layoffs at PharmaGap in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PharmaGap ceased all operations by early January 2013. Most staff members were laid off in September 2012, but I find the plaintiff continued on a part-time basis until shortly before the offices and lab were vacated. The plaintiff looked for a new position. She hoped to find one that would allow her to leverage her extensive background in laboratory work, but she bypassed any position that entailed lab work. The plaintiff believed that her shoulder was limiting the range of positions she could seek.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Counsel questioned her closely about resumes the plaintiff sent to prospective employers. The resumes contained comments that extolled her lab experience. Counsel suggested she had not limited the range of employment she was seeking because she did not have any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plaintiff conceded that some of the resumes did not note her lab work limitations and that she could have been clear about this. But she explained she intended to emphasize her lab </w:t>
      </w:r>
      <w:r>
        <w:rPr>
          <w:rFonts w:ascii="arial" w:eastAsia="arial" w:hAnsi="arial" w:cs="arial"/>
          <w:color w:val="000000"/>
          <w:sz w:val="20"/>
          <w:u w:val="single"/>
          <w:lang w:val="en-US" w:eastAsia="en-US" w:bidi="ar-SA"/>
        </w:rPr>
        <w:t>experience</w:t>
      </w:r>
      <w:r>
        <w:rPr>
          <w:rFonts w:ascii="arial" w:eastAsia="arial" w:hAnsi="arial" w:cs="arial"/>
          <w:color w:val="000000"/>
          <w:sz w:val="20"/>
          <w:lang w:val="en-US" w:eastAsia="en-US" w:bidi="ar-SA"/>
        </w:rPr>
        <w:t>, which she still hoped to make good use of, and that she would have to clarify her limitations at the appropriate time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June 2013, she found a position with DNA Genotek, one that accommodated her limitations.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July 30, 2013 Dr. D. Simon, orthopaedic surgeon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 July 30, 2013, the plaintiff saw for the first time Dr. D. Simon, an orthopaedic surgeon with a sub speciality in reconstructive sports medicine. His findings and clinical impressions reflect those of Dr. Regan (who conducted an independent orthopaedic assessment of the plaintiff at plaintiff counsel's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Simon carried out a "pain ablation" study to see if injecting a local anaesthetic, combined with Epinephrine, into the head of the biceps tendon would relieve the plaintiff's symptoms, which had persisted since her March 2012 surgery. The injections provided immediate but not lasting relief. Dr. Simon suggested that a series of injections at a cost of $275 could settle irritation. If not, he suggested further arthroscopic surgery as the most appropriate alternative procedure. The plaintiff's symptoms then returned to her pre-injection baseline. She is still considering the possibility of further injections and surgery, neither option is assured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Neither Dr. Young's nor Dr. Ritter's reports say much about how the plaintiff might progress with further injections and surgery. Six is the maximum recommended number of injections. More could be harmful. Another alternative described by Dr. Regan was to cut the bicep and reattach it away from the diseased area. Dr. Regan explained this is a popular procedure in Europe. Outcomes are speculative and measured in shades of grey, according to him. A year's rehabilitation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Young stated in his December 18, 2012 report he was concerned about pathology in the plaintiff's rotator cuff, which he opined faced a 50% likelihood of future worsening. Dr. Regan, however, opined the plaintiff's pain came more likely from the anterior capsule, not from the rotator cuff, because Dr. Simon's injections had temporarily ablated the pain over the plaintiff's biceps tendon and failed to localize rotator cuff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Asked what he meant by his statement on p. 5 of his May 15, 2013 report that the plaintiff's prognosis remained guarded, he said that surgery might help a little, but that the plaintiff faced a long-term disability.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April 12, 2013 Position at DNA Genotek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April 12, 2013, the plaintiff started to work at DNA Genotek. She took DNA samples from clients, but did not perform other types of lab work. She worked in sales. She receives a base salary plus a percentage of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CAUSATION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'but for' test, as stated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applies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 xml:space="preserve"> 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the recent case of </w:t>
      </w:r>
      <w:r>
        <w:rPr>
          <w:rFonts w:ascii="arial" w:eastAsia="arial" w:hAnsi="arial" w:cs="arial"/>
          <w:i/>
          <w:color w:val="000000"/>
          <w:sz w:val="20"/>
          <w:lang w:val="en-US" w:eastAsia="en-US" w:bidi="ar-SA"/>
        </w:rPr>
        <w:t>Gonzales v. Voskakis</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2013 BCSC 215</w:t>
        </w:r>
      </w:hyperlink>
      <w:r>
        <w:rPr>
          <w:rFonts w:ascii="arial" w:eastAsia="arial" w:hAnsi="arial" w:cs="arial"/>
          <w:color w:val="000000"/>
          <w:sz w:val="20"/>
          <w:lang w:val="en-US" w:eastAsia="en-US" w:bidi="ar-SA"/>
        </w:rPr>
        <w:t>, Fitzpatrick J. concisely summarized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[188]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[189]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[190] In special circumstances, where the "but for" test proves unworkable, the court may apply a "material contribution"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'but for' test is not unworkable in this case. There is no need to resort to the material contribution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mere fact the plaintiff complained of shoulder problems after the accident does not mean the accident caused them. Temporal connections are not determinative or reliable: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paras. 74-75. To determine cause, all the evidence related to her shoulder symptoms injury must be considered, both individually and in its totality, to establish causation. The temporal sequence is part of the evidence, but it must be considered critically.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 and findings of adverse inference for failing to call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court heard testimony from some family members and friends, but not from her very good friend, Ms. Sophia Ribchinsky, who happened to be the organizer of various recreational activities the plaintiff participated in, such as volleyball. They have kept in touch since the accident. The defendant, therefore, submits I ought to draw an adverse inference. The defendant pointed the court to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Buksh</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notion of adverse inference is related to the best evidence rule. The observation in Wigmore's </w:t>
      </w:r>
      <w:r>
        <w:rPr>
          <w:rFonts w:ascii="arial" w:eastAsia="arial" w:hAnsi="arial" w:cs="arial"/>
          <w:i/>
          <w:color w:val="000000"/>
          <w:sz w:val="20"/>
          <w:lang w:val="en-US" w:eastAsia="en-US" w:bidi="ar-SA"/>
        </w:rPr>
        <w:t>Evidence in Trials at Common Law</w:t>
      </w:r>
      <w:r>
        <w:rPr>
          <w:rFonts w:ascii="arial" w:eastAsia="arial" w:hAnsi="arial" w:cs="arial"/>
          <w:color w:val="000000"/>
          <w:sz w:val="20"/>
          <w:lang w:val="en-US" w:eastAsia="en-US" w:bidi="ar-SA"/>
        </w:rPr>
        <w:t>, Chadbourne Rev. (Toronto &amp; Boston: Little Brown &amp; Company: 1979) vol. II, s. 287, at 202-3, offers valuable guidance: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Furthermore, it seems plain that possible witnesses whose testimony would be for any reason comparatively </w:t>
      </w:r>
      <w:r>
        <w:rPr>
          <w:rFonts w:ascii="arial" w:eastAsia="arial" w:hAnsi="arial" w:cs="arial"/>
          <w:i/>
          <w:color w:val="000000"/>
          <w:sz w:val="20"/>
          <w:lang w:val="en-US" w:eastAsia="en-US" w:bidi="ar-SA"/>
        </w:rPr>
        <w:t>unimportant</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cumulative</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inferior</w:t>
      </w:r>
      <w:r>
        <w:rPr>
          <w:rFonts w:ascii="arial" w:eastAsia="arial" w:hAnsi="arial" w:cs="arial"/>
          <w:color w:val="000000"/>
          <w:sz w:val="20"/>
          <w:lang w:val="en-US" w:eastAsia="en-US" w:bidi="ar-SA"/>
        </w:rPr>
        <w:t xml:space="preserve"> to what is already utilized, might well be dispensed with by a party on general grounds of expense and inconvenience, without any apprehension as to the tenor of their testimony. In other words, put somewhat more strongly, there is a general limitation (depending for its application on the facts of each case) that the inference cannot fairly be drawn except from the non-production of witnesses whose testimony would be </w:t>
      </w:r>
      <w:r>
        <w:rPr>
          <w:rFonts w:ascii="arial" w:eastAsia="arial" w:hAnsi="arial" w:cs="arial"/>
          <w:i/>
          <w:color w:val="000000"/>
          <w:sz w:val="20"/>
          <w:lang w:val="en-US" w:eastAsia="en-US" w:bidi="ar-SA"/>
        </w:rPr>
        <w:t>superior</w:t>
      </w:r>
      <w:r>
        <w:rPr>
          <w:rFonts w:ascii="arial" w:eastAsia="arial" w:hAnsi="arial" w:cs="arial"/>
          <w:color w:val="000000"/>
          <w:sz w:val="20"/>
          <w:lang w:val="en-US" w:eastAsia="en-US" w:bidi="ar-SA"/>
        </w:rPr>
        <w:t xml:space="preserve"> in respect to the fact to be proved.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McIlvenna v. Viebig</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2012 BCSC 218</w:t>
        </w:r>
      </w:hyperlink>
      <w:r>
        <w:rPr>
          <w:rFonts w:ascii="arial" w:eastAsia="arial" w:hAnsi="arial" w:cs="arial"/>
          <w:color w:val="000000"/>
          <w:sz w:val="20"/>
          <w:lang w:val="en-US" w:eastAsia="en-US" w:bidi="ar-SA"/>
        </w:rPr>
        <w:t xml:space="preserve">, Sigurdson J. referred to the summary referred to in </w:t>
      </w:r>
      <w:r>
        <w:rPr>
          <w:rFonts w:ascii="arial" w:eastAsia="arial" w:hAnsi="arial" w:cs="arial"/>
          <w:i/>
          <w:color w:val="000000"/>
          <w:sz w:val="20"/>
          <w:lang w:val="en-US" w:eastAsia="en-US" w:bidi="ar-SA"/>
        </w:rPr>
        <w:t>Canadian Encyclopedic Digest</w:t>
      </w:r>
      <w:r>
        <w:rPr>
          <w:rFonts w:ascii="arial" w:eastAsia="arial" w:hAnsi="arial" w:cs="arial"/>
          <w:color w:val="000000"/>
          <w:sz w:val="20"/>
          <w:lang w:val="en-US" w:eastAsia="en-US" w:bidi="ar-SA"/>
        </w:rPr>
        <w:t>, CED (West. 4th), vol. 26, title 61 at para 71. The editors noted that more contemporary liberal disclosure rules have given parties equal opportunities to call witnesses who might assist their litigation position. The existence of disclosure rule changes have encouraged judges to move away from the idea that they ought to draw an adverse inference against a party who had failed to call a witness who might know relevant facts. At s. 200, the CED editors noted that the drawing of an adverse inference is discretionary unless all the circumstances warrant it. The editors summarized: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particular, the judge should consider whether: there is a legitimate explanation for failing to call the witness; the witness is within the exclusive control of the party or is equally available to both parties; and the witness has key evidence to provide or is the best person to provide the evidence in question. In a case before a jury, the trial judge should charge the jury that it is appropriate to infer that a failure to call material evidence uniquely available to a party was an indication that such evidence would not have been favourable to that party, but that jurors are not obliged to draw such an inference.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At para. 32 of </w:t>
      </w:r>
      <w:r>
        <w:rPr>
          <w:rFonts w:ascii="arial" w:eastAsia="arial" w:hAnsi="arial" w:cs="arial"/>
          <w:i/>
          <w:color w:val="000000"/>
          <w:sz w:val="20"/>
          <w:lang w:val="en-US" w:eastAsia="en-US" w:bidi="ar-SA"/>
        </w:rPr>
        <w:t>Buksh</w:t>
      </w:r>
      <w:r>
        <w:rPr>
          <w:rFonts w:ascii="arial" w:eastAsia="arial" w:hAnsi="arial" w:cs="arial"/>
          <w:color w:val="000000"/>
          <w:sz w:val="20"/>
          <w:lang w:val="en-US" w:eastAsia="en-US" w:bidi="ar-SA"/>
        </w:rPr>
        <w:t>, Saunders J.A. commented that the tactic of asking for an adverse inference was being much overused in today's legal environment, and that the inference, "requires, at the least, a threshold examination by the trial judge before such an instruction is given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Buksh</w:t>
      </w:r>
      <w:r>
        <w:rPr>
          <w:rFonts w:ascii="arial" w:eastAsia="arial" w:hAnsi="arial" w:cs="arial"/>
          <w:color w:val="000000"/>
          <w:sz w:val="20"/>
          <w:lang w:val="en-US" w:eastAsia="en-US" w:bidi="ar-SA"/>
        </w:rPr>
        <w:t>, the court was dealing with a medical witness who provided clinical records. The question was whether the plaintiff ought to have called them. At para. 35, the court mentions these factors: the evidence before the court; proffered explanations for not calling the witness; and the nature of the evidence they could give.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do not think it makes much difference whether the plaintiff's counsel knew the other side intended to raise the issue. The defendant examined the plaintiff for discovery. The witness's identity was not a mystery. The defendant could have sought an interview, but this alone does not negate the drawing of an adverse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Because the witness was close to the plaintiff and had organized recreational activities the plaintiff participated in, conceivably she could give relevant evidence on the nature and extent of the plaintiff's activities, how often she participated in them, and any limitations she might have noticed. The plaintiff does not deny she has participated in some recreational activities, but testified she did so in a more limited fashion than before the accident; and that some she had given up. She also explained that certain shoulder movements hurt. The defendants called a former boyfriend, who testified about recreational activities he had engaged in with the plaintiff after the accident. Investigators retained by the defendant took videos of the plaintiff playing beach volleyball on August 22, 2013 (T. Oct. 31, 2013, p. 63, l. 7). That video consists completely with the plaintiff's description of the nature and extent of her participation in beach volleyball.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Plaintiff's counsel advised he had not foreseen the possibility of the defendant asking the court to draw adverse inferences coming into play and had decided it was not necessary to call the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While Ms. Ribchinsky likely could have testified regarding the plaintiff's physical abilities before and after the accident and surgery, I cannot find her evidence necessarily would be superior to other similar evidence. The plaintiff spent much recreational time with her former boyfriend and the defendant extensively cross-examined her on the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evidence on this question must be viewed as a whole not piecemeal.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decline to draw an adverse inference regarding the nature and extent of the plaintiff's physical limitations in recreational activities so as to conclude Ms. Ribchinsky's evidence likely would have been detrimental to the plaintiff's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Defendant's position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defendant submits the plaintiff failed to prove that the accident caused her alleged pain and disability. The defendant bases this position chiefly on the following:</w:t>
      </w:r>
      <w:r>
        <w:rPr>
          <w:rFonts w:ascii="arial" w:eastAsia="arial" w:hAnsi="arial" w:cs="arial"/>
          <w:sz w:val="20"/>
          <w:lang w:val="en-US" w:eastAsia="en-US" w:bidi="ar-SA"/>
        </w:rPr>
        <w:cr/>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factual assumptions and opinions of orthopaedic surgeon Dr. J. Leith;</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evidentiary inconsistencies:</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the plaintiff's claimed symptoms at the UBC Urgent Care Clinic and the clinical records kept and observations made;</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injuries alleged and her delay in seeking medical advice;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the plaintiff's claims and her having continued to work at the UBC Life Sciences Lab following the accident;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her claimed injuries and her ability to participate in some recreational activities before she left for Ottawa and in Ottawa;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defendant also points to:</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failure while to mention shoulder problems to her former Ontario boyfriend when she was still living in Vancouver;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of clicking in the shoulder following a motorcycle ride around August 2008;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continued participation in recreational activities after returning to Ottawa.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disposed earlier of alleged inconsistencies between the plaintiff's reporting at the UBC Urgent Care Clinic. I further found the plaintiff's presentation in the UBC Urgent Care Clinic was consistent with a shoulder injury caused by the axial loading of force into the shoulder.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Delay in seeking medical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 also submits the plaintiff's failure to seek further medical treatment earlier than she did; and not to have done so until only after she sought advice of counsel, calls into question the reliability of her descriptions of symptoms following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presence of gaps between a plaintiff's medical visits alone does not alone logically insinuate absence of injury, resolution, or their significance: </w:t>
      </w:r>
      <w:r>
        <w:rPr>
          <w:rFonts w:ascii="arial" w:eastAsia="arial" w:hAnsi="arial" w:cs="arial"/>
          <w:i/>
          <w:color w:val="000000"/>
          <w:sz w:val="20"/>
          <w:lang w:val="en-US" w:eastAsia="en-US" w:bidi="ar-SA"/>
        </w:rPr>
        <w:t>Fontaine v. Van Kampen,</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2013 BCSC 1702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is not prone to complaining about physical aches and pains. She expected to recover from her shoulder injury and she had experienced some improvement. Her symptoms continued longer than expected, and certain movements of her shoulder increased her pain. I see nothing necessarily suspect in a young and athletically minded young person waiting a while before seeking further medical advice when they are expecting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Further, considering the evidence as a whole, I see no reason for concern that the plaintiff spoke to a lawyer about the accident before she saw Dr. Iriarte about her injury. Nor do I see reason for concern from the fact a lawyer made the referral, especially considering she was from Ontario and had not enlisted a family physician in Vancouver.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Inconsistency between the plaintiff's work capacity at the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UBC Life Sciences Lab and her ability to continue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 submits the evidence of Dr. Abraham and Ms. Miners about the plaintiff's work performance after the accident indicate the plaintiff did not suffer more than a transient shoulder injury, casting doubt on the medical opinions of Dr. Regan and Dr.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Miners recalled the plaintiff was in shock the day of the accident. Thereafter, neither she nor Dr. Abraham noticed the plaintiff experiencing physical problems performing her work. Neither do they recall the plaintiff discussing physical problems. Further, when Dr. Abraham conducted a performance review, she did not attribute any performance shortcomings to shoulder pain. The plaintiff granted she was able to complete all her duties at work albeit with some discomfort. She, therefore, did not request accommodations. Dr. Abraham did not see much of the plaintiff at work, and only a small portion of work consisted of lab work similar to what she performed at Liponex and PharmaGap.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find the plaintiff performed much less lab work in the UBC lab than she did at Liponex or at her next technician position at PharmaGap. Moreover, as discussed earlier, she performed most of her UBC lab work at an open lab bench, which was less constraining. Further, the plaintiff never claimed that she experienced constant disabling pain, or that her shoulder injury prevented her from carrying out her duties. Neither did she claim she left her position at the Life Science Centre and returned to Ottawa because of the accident, and for the period preceding, she has not claimed loss of any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 expected her shoulder symptoms to go away eventually. Although they remained, she experienced initial improvement. As for whether any of the points undercut the opinions of Dr. Young and Dr. Regan, I disagree. I will elaborate when I turn to their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Alleged injury from motorcycle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found no force in the defence submission that the plaintiff somehow injured herself when she went on a motorcycle ride to Horseshoe Bay with two friends in late August. As earlier discussed, Dr. Iriarte had no note or recollection of the plaintiff saying she had dislocated her shoulder or injured it following a motorcycle ride.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mention to Mr. Savard of shoulder pain on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Savard, her long distance former Ontario boyfriend, testified he did not recall the plaintiff's mentioning shoulder pain during any of their frequent long distance calls when she was in Vancouver and he was in Ontario. Such conversations would have occurred over five years ago. Mr. Savard's recollection of details is bound to be somewhat sketchy at this stage. Further, the plaintiff's emotional difficulties had become a preoccupation. I do not find her lack of mentioning it dispositive of a lack of pain or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Participation in recreational activities between accident and return to Ottawa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July 2008, the plaintiff went to Squamish with two acquaintances for an overnight trail hike up to the first base of Black Tusk. She purchased a backpack with a type of harness that fastened at the hip and reduced pressure on her shoulder. Although she could not swing her arms normally, otherwise, she could walk without difficulty. In August 2008, she went on a similar two-day hike with her parents that required her to carry her backpack.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late October or early November 2008, just before the plaintiff left for Ottawa, she drove with three other acquaintances to Tofino for a weekend of camping. I accept her evidence that while there, she donned a wetsuit to try surfing. She managed to paddle out, briefly surfed, and gave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find the recreational activities the plaintiff engaged in while still in Vancouver do not belie the shoulder injuries Dr. Young and Dr. Regan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note the plaintiff experienced a popping sound in her right shoulder when she threw a football the summer following her return to Ottawa. I find this did not cause her shoulder injury; the accident caused it. I accept the view of Dr. Regan that a person with a shoulder condition, such as the plaintiff has, can be prone to further exacerbations. Although some activities could exacerbate pain, I do not find any other such event precipitated the plaintiff's shoulder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 did not claim she experienced a level of pain or disability that would make such activities inconsistent with the nature and extent of shoulder injury she has alleged. She experienced discomfort and limitations that did not prevent her from participating in, or attempting to participate in, some recreational activities, albeit with some discomfort and limitation.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Ottawa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Between the plaintiff's return and her March 2012 surgery, she participated in dodge ball, rollerblading, volleyball, snowboarding, kayaking, surfing, and some other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Medical Opinion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Called by the plaintiff, Dr. D.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D. Young has been an orthopaedic surgeon since 2008. Since then, he has specialized in shoulder and upper extremity surgery. He performed the March 2012 shoulder surgery. His first consultation with the plaintiff was on February 24, 2011. He prepared four reports: April 11, 2011; December 18, 2012; an addendum dated June 18, 2013; and further addendum, dated September 12, 2013, which is essentially a report in rebuttal to Dr. J. Leith's July 19, 2013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Young testified and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Regarding causation, he stated at p. 2, of his December 18, 2012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mechanism of injury including the fall on her outstretched arm and axial load injury to her shoulder would be a potential mechanism of injury causing both labral tears and the rotator cuff pathology. It is likely that her ongoing symptoms are still related to these underlying pathologies. In a certain subset of patients there will be persisting symptoms despite surgical management of these conditions. These may be present permanently and may represent a chronic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When asked whether the plaintiff is at risk for future injuries, 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determine whether or not she is truly at an increased risk of future similar injuries to the shoulder. Overall the rotator cuff pathology was low grade in nature and essentially represented a partial thickness tear of the supraspinatus tendon. This was the tear that was identified at the time of the surgery. These rotator cuff tears do no tend to persist of potentially extend and enlarge with time with persisting wear and tear or recurrent injuries. The presence of this partial tear of the supraspinatus tendon does somewhat compromise the integrity of the tendon and theoretically I would expect that the tendon will be susceptible to further re-tearing with lower energy injury then was required initially to create the tear. Again this is difficult to prove with any certainty given the lack of literature or evidence to support the increased risk of re-tearing in patients who already present with a rotator cuff tear. This opinion is simply extrapolated from our understanding and studies regarding the natural history of partial thickness tears in which case approximately 50% will remain the same and 50% will progress and tear further with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labral pathology, typically a successful repair as she has undergone should result in restoration of the stability of the shoulder and thus I would not anticipate that she would be at any increased risk with regards to the labral pathology. My main concern would be more with ongoing issues with her rotator cuff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At six months post-op, Dr. Young opined on the plaintiff's prognosis and potential longer-term effects on the plaintiff's employment. At p. 3 of his December 18, 2012 report,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patients continue to have chronic and persisting symptoms related to the rotator cuff or labral pathology despite operative management. It is likely that given she remains symptomatic 6 months post-op that may be some residual symptoms that she would experience. Particularly at the time of my last assessment she did find it difficult to continue with her occupation particularly working at a bench in a lab. This required a lot of reaching with her arms at the shoulder height which was eliciting pain for her and is a position that I would expect to elicit ongoing symptoms related to the rotator cuff tendinopathy. Certainly there are some patients that need to modify their work and even change professions based on rotator cuff pathology. ... she may continue to improve with time and reach a stage where she no longer has any symptoms at her work at which point she could return to full unrestricted employment with no concerns. It is difficult to determine if this would be the case for her or if she will have some mild residual symptoms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More recently, on June 18, 2013, he further opined on causation and prognosis. He confirmed his earlier opinion that the accident indeed caused the plaintiff's current and ongoing symptoms. Prognosis wise, he concluded, overall, the plaintiff had made a good functional recovery, was still experiencing symptoms with repetitive use of her right shoulder, and approached maximal recovery. Noting studies that indicate half of rotator cuff tears progress while half remain stable, he thought the that plaintiff's low grade partial thickness rotator cuff tear could progress to become a larger tear and become more symptomatic. As for functional impairment at work, generally, he thought that the plaintiff should be left with a minimal deficit in work that required light to medium duties. Duties requiring repetitive reaching at or above shoulder height would likely remain difficult.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Called by the plaintiff, Dr. W.D.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Earlier in these reasons, I discussed portions of Dr. W.D. Regan's opinion. He is a highly experienced orthopaedic surgeon. His 25-page curriculum vitae shows him to be highly experienced in his surgical field, with a speciality in shoulder pathology. This has occupied him for 27 years. He has served in the Faculty of Medicine at UBC in various capacities since 1991. Currently, he is Associate Head of Orthopaedics. He has written extensive professional literature related to the upper extremity.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He saw the plaintiff on one occasion, in mid-May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On p. 4 of his May 15, 2013 report, on the issue of causation, 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Jaclyn Chabot had no prior history of right shoulder pain documented either in her records or from her personal history. Following her June 13, 2008 pedestrian/motor vehicle accident, she clearly sustained an axial load to her right shoulder with numbness affecting her upper extremity that developed into a nonspecific pain that was more commonly than not, associated with anterior shoulder pain. This was noted on her initial presentation and noted again by Dr. Young and to a lesser extent by Dr. Ritter.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surgery was done to repair the labrum and debride the subacromial space was likely based on the trauma of the indexed accident as it is not unusual for someone of her age to have rotator cuff dysfunction and partial tearing. As a result, since this was the only major trauma she sustained to her shoulder, it is more likely than not, i.e. greater than 50% responsibility that the debridement done of the labarum with repair, plus debridement of the intraarticular and bursal sided partial tear of the rotator cuff was attributable to the motor vehicle accident of June 13, 2008.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burden of responsibility for her continued anterior right dominant shoulder pain is the responsibility of the motor vehicle accident/pedestrian accident of June 13,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His prognosis for the rotator cuff tear was more favourable because the plaintiff still had 50% rotator cuff thickness remaining. Otherwise, he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remains guarded at this time. She has had some benefit in the clicking from the surgery, but she still continues to experience anterior pain and fatigue weakness, worse while loading the extremity with any sort of weight. When she adds resistance to forward elevation of her shoulder, she develops increasing pain with loss of mobility and strength. As a result, she does not have the ability to work in the Biotech industry where she has [functioned] as a scientist. She has now gone looking for a new career in medial sales.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at his point, she has reached a plateau and she continues to have pain largely localized over her biceps tendon or anteroinferior capsule. It would appear that her pain is not referable to her rotator cuff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When asked on direct examination to comment on Dr. Leith's opinion that the plaintiff's clinical presentation at the UBC Urgent Care Clinic belied any significant structural damage,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mean, yeah, she didn't have a hatchet hanging out of the back of her head...her arm wasn't located. She had a pretty subtle but well identified problem after that accident, and her arm felt like it was dead. And ... I'm sure that Dr. Leith, in all due respect, he's a colleague and an orthopaedic surgeon. If he hadn't seen that in the past, I would be shocked.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color w:val="000000"/>
          <w:sz w:val="20"/>
          <w:lang w:val="en-US" w:eastAsia="en-US" w:bidi="ar-SA"/>
        </w:rPr>
        <w:t>Comments on ablation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On p. 5 of his report, Dr. Regan comments on the advisability of further pain ablation studies with injections into the tendon sheath of the biceps tendon: he sees these injections more as a diagnostic and prescriptive aid for treatment options than as a cure. He explained it could "do wonders" for some people some of the time, but not in the case of injuries like those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From his experience, patients with the plaintiff's problem - repetitive work that irritates the injury and injections that failed to help long term - he opined more injections and surgery would not help. In other words, he explained, surgeons generally do not perform it, or anaesthesiologists give injections in order to return the patient to an activity bound to keep irritating the condition that first necessitated the surgery and injections. (Day 3, p. 19.)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Called by the defendant, Dr. J. Leith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J. Leith has practised as a physician for 19 years, 13 of those years as an orthopaedic surgeon. He has served as a Clinical Associate Professor at UBC for six years. He has a subspecialty in the upper extremities, including the shoulder. He also has published impressively, but not as extensively as Dr.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May 8, 2013, he examined the plaintiff. He did not have all of Dr. Young's medical reports when he prepared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Plaintiff's counsel characterised the essence of Dr. Leith's opinion this way: The accident caused no significant structural injury to her shoulders. Another incident must have caused her current symptoms, which, in any case, are not significantly disabling. The imaging studies gave false positives and her surgery was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Leith saw the plaintiff once. He based his opinion solely on information he gleaned from the plaintiff's clinical history, his physical examination, and his review of the documents defence counsel provided, which included a transcript of the plaintiff's examination for discovery. He had not yet received the last two reports of Dr. Young when he wrote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Most of his medical legal opinion is distillable to two major conclusions: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clinical evidence signalled a major structural injury occurred to the right shoulder joint and its structures from the accident. Dr. Leith based this on the plaintiff's presentation in the Urgent Care Clinic, and the lack of any "localising features specific to the rotator cuff or the labrum following the subject accident."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accident caused a rotator cuff tear or labral tear, the plaintiff s clinical presentation would have been more demonstrative, acute, and localized to the shoulder joint immediately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evidence of Dr. Regan and Dr. Young, supported by medical literature put to Dr. Leith on cross-examination, with which he largely agreed, supports the conclusion that a traumatic shoulder injury does not always present with immediate localized pain. Further, a dislocation of the shoulder joint is not a necessary precursor to structural damage within the joint: damage can occur without a subluxation; subluxation occurs more often among young athletes than do frank dislocations; and labral lesions are highly prevalent. Further, sensations of heaviness, numbness, and tingling, are widely accepted signs of a subluxation shoulder injury induced by axial forces. Pain on initial presentation is not essential to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also accept the view advanced by the testimony of Dr. Regan and the professional literature affirmed by Dr. Leith, that shoulder injuries pose difficult diagnostic challenges, even for specialists. Missed and faulty diagnoses are common. On clinical examination, a patient with shoulder pathology may express pain only in certain positions, or only under certain stresses, and on some occasions, none. Range of motion may not be always become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short, shoulder conditions can express pain in more than one location and in more than one way at different times. More than one underlying condition can be present, and each condition can contribute to the same symptom or to different ones, which further compounds the diagnostic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As well, medical literature endorsed during cross-examination by Dr. Leith, instructs that physical examinations of the shoulder are complex; often poorly implemented; and often fail to expose the underlying pathology, particularly in emergency settings where the focus is on fractures, bleeding, or threatening conditions that require more immediate treatment.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 of conclusions on medical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have notable reservations on Dr. Leith's assumptions and analysis. I prefer the evidence of Dr. Regan and Dr. Young. I find the accident caused the plaintiff's shoulder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An emergent patient's failure to mention shoulder pain in the joint is not an unusual presentation following an axial shoulder injury, especially with the added presence of the plaintiff's classic clinical presentation of heaviness, tingling, and numbness in the right arm. Dr. Regan accepted defence counsel's proposition the plaintiff at first did not complain of pain in the shoulder in the Urgent Care Clinic. But, given her otherwise classic presentation, he did not think this a relevant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By November 2008, the plaintiff reported improvement. But I agree with plaintiff's counsel that the plaintiff's history, viewed as a whole, shows the plaintiff never effectively recovered from her July 2008 shoulder injury. I also agree a pattern that shows early improvement, then exacerbations with certain activities, and/or a gradual worsening, is a common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note Dr. Leith co-authored some of articles defence counsel presented on cross-examination. Most of the professional literature plaintiff's counsel put to Dr. Leith suggests physical examination tests commonly used by physicians to identify the cause of shoulder symptoms are undependable.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Leith agreed the "gold standard", for finding out what is most likely happening within the joint, is going in and looking to see where the problem is. Dr. Young's evidence represents the gold standard in this case, as he did look inside, and from his doing so, identified problems with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Leith opined the plaintiff's history "is not consistent with somebody who has had either a dislocation or subluxation based on clinical presentation" stating, "that's all I am saying. I'm not saying she didn't hurt herself; it just doesn't add up." However, Dr. Leith's colleagues and the accepted literature strongly suggest the plaintiff's first complaints were consistent with a subluxation injury caused by the axial forces produced by the impact and channelled up the plaintiff's arm. I find these axial forces most likely caused the plaintiff's shoulder injury and her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Leith also mentioned he had difficulty with the fact the plaintiff reported minimal pain on December 30, 2009, and that in March 2010, she was able to snowboard and take jumps, which the plaintiff said was a small one, and injure her knee. Dr. Leith testified, "... some of these inconsistencies do not allow one to conclude that much of an injury occurred as result of the subject accident." Such assertions assume the role of both advocate and judge. Dr. Leith explained he could not reconcile how the plaintiff was able to snowboard and participate in a high-risk activity if she had a significant shoulder injury. He testified that is what he sees with his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Plaintiff's counsel vigorously challenged Dr. Leith's impartiality. He submitted that he first established a defence theory and then advocated for that one position, despite the plaintiff's medical legal case on causation being, as counsel put it, a straightforward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When medical legal reports are overwhelmingly directed to advancing the party engaging the expert's report position, the report must be viewed accordingly: </w:t>
      </w:r>
      <w:r>
        <w:rPr>
          <w:rFonts w:ascii="arial" w:eastAsia="arial" w:hAnsi="arial" w:cs="arial"/>
          <w:i/>
          <w:color w:val="000000"/>
          <w:sz w:val="20"/>
          <w:lang w:val="en-US" w:eastAsia="en-US" w:bidi="ar-SA"/>
        </w:rPr>
        <w:t>Perricone v. Baldassarra</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[1994] O.J. No. 2199</w:t>
        </w:r>
      </w:hyperlink>
      <w:r>
        <w:rPr>
          <w:rFonts w:ascii="arial" w:eastAsia="arial" w:hAnsi="arial" w:cs="arial"/>
          <w:color w:val="000000"/>
          <w:sz w:val="20"/>
          <w:lang w:val="en-US" w:eastAsia="en-US" w:bidi="ar-SA"/>
        </w:rPr>
        <w:t xml:space="preserve"> (Ont. 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Plaintiff's counsel submitted Dr. Leith had made assumptions not supported in the evidence and had cherry picked facts to support his arguments. He pointed to other cases, in which, he submitted, he had taken a similar tack: </w:t>
      </w:r>
      <w:r>
        <w:rPr>
          <w:rFonts w:ascii="arial" w:eastAsia="arial" w:hAnsi="arial" w:cs="arial"/>
          <w:i/>
          <w:color w:val="000000"/>
          <w:sz w:val="20"/>
          <w:lang w:val="en-US" w:eastAsia="en-US" w:bidi="ar-SA"/>
        </w:rPr>
        <w:t>Taylor v Grundholm</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2010 BCSC 860</w:t>
        </w:r>
      </w:hyperlink>
      <w:r>
        <w:rPr>
          <w:rFonts w:ascii="arial" w:eastAsia="arial" w:hAnsi="arial" w:cs="arial"/>
          <w:color w:val="000000"/>
          <w:sz w:val="20"/>
          <w:lang w:val="en-US" w:eastAsia="en-US" w:bidi="ar-SA"/>
        </w:rPr>
        <w:t xml:space="preserve"> at paras. 40-49; and </w:t>
      </w:r>
      <w:r>
        <w:rPr>
          <w:rFonts w:ascii="arial" w:eastAsia="arial" w:hAnsi="arial" w:cs="arial"/>
          <w:i/>
          <w:color w:val="000000"/>
          <w:sz w:val="20"/>
          <w:lang w:val="en-US" w:eastAsia="en-US" w:bidi="ar-SA"/>
        </w:rPr>
        <w:t>Eblaghie v. Lee,</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2010 BCSC 703</w:t>
        </w:r>
      </w:hyperlink>
      <w:r>
        <w:rPr>
          <w:rFonts w:ascii="arial" w:eastAsia="arial" w:hAnsi="arial" w:cs="arial"/>
          <w:color w:val="000000"/>
          <w:sz w:val="20"/>
          <w:lang w:val="en-US" w:eastAsia="en-US" w:bidi="ar-SA"/>
        </w:rPr>
        <w:t xml:space="preserve"> at paras. 27-33.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acknowledge counsel's concerns, which he wished me to specifically address. But as I have accepted the plaintiff's position, based partly on an able cross-examination, it is not necessary for me to make a specific finding of partiality based on this and other cases brought to my attention. I will comment only that Dr. Leith's opinion tended to read somewhat like a challenge to a contrary thesis. A medical legal expert's assessment, whether original report or rebuttal, should begin with a blank page on the rebuttal point, its conclusions drawn from all available creditable information, pro and con. That said, Dr. Leith clearly set out the facts and assumptions upon which he relied; and those areas that gave him pause. This allowed defence counsel to challenge them head on and he did not have to guess at where he needed to go with his cross-examination. In those endeavours, counsel complained Dr. Leith was evasive and niggled over incidental matters, did not concede readily those points he ought to have acknowledged, and made it difficult to address complex medical legal issues. He forcefully submitted that counsel are always at a disadvantage when they cross-examine an expert, and that Dr. Leith made a challenging examination unnecessarily more so. I recognize those concerns. Ultimately, however, he ably accomplished that which he set out to do; and Dr. Leith affirmatively answered many of the points he 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prefer the opinions of Dr. Regan and Dr. Young because I preferred their medical legal analysis and explanations. Their opinions accorded with one another's opinions and with the evidence as a whole. They differed in the level of their concern regarding the plaintiff's rotator cuff problems, but this is not a material difference, considering the issues. Their opinions also accorded with excerpts from the medical literature presented to Dr. Leith on cross-examination, with the plaintiff's documented clinical history, and with the plaintiff's credible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Regan pointed to medical diagrams and to locations on them that explained the nature and extent of the plaintiff's injuries. He explained their significance and linked them to the plaintiff's symptoms in a way that made sense and accorded with accepted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Both Dr. Young and Dr. Regan responded reasonably to questions asked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As it is, I find the plaintiff has proven the accident - and nothing else - caused her shoulder injury and its symptoms, although certain activities exacerbated her symptoms as discussed.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Would the plaintiff have pursued postgraduate studies without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plaintiff's position is that she intended to pursue postgraduate studies until Dr. Sokoll persuaded her it was not worth it to her financially to pursue a Master's and doctorate degree. Nonetheless, she had not ruled out a return to university in pursuit of postgraduate degrees. The defendant, however, argues against the realism of any such plan because it does not consist with her husband's evidence that she did not want to return to school because she wanted to have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plaintiff's conversation with Dr. Sokoll requires proper context. Both the nature of the work the plaintiff did for PharmaGap and the salary she received significantly exceeded what technicians with her undergraduate credentials on average were statistically likely to perform and earn. Had PharmaGap prospered, the plaintiff conceivably would have gathered more experience in higher levels of research. Dr. Sokoll's advice could have proven to be shrewd career and financial advice. But events did not unfold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the ordinary course of the plaintiff's career and without the accident, postgraduate degrees likely would have opened more career goals and higher salaries to her, albeit at the cost of income foregone for the time spent in pursuit of the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That said, the plaintiff testified she and her husband plan to have two, perhaps three children and her husband testified that it was this plan that directed the plaintiff's position on a return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Depending on their ages and other circumstances, having children would not necessarily have foreclosed postgraduate studies. But given the time and energy that postgraduate laboratory research demands, one realistically would expect to see this postponed until the children were more independent, irrespective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my view, there remains a realistic possibility that without her shoulder injury, she would have had children and still have pursued postgraduate degrees, more probably a Master's than both a Master's and doctorate degree. I note Quebec's childcare plan and that other childcare arrangements might realistically be available to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What the plaintiff's shoulder limitations have cost her is the lost opportunity she had without the accident to pursue postgraduate studies; and with that, the capacity to conduct the higher paying intensive laboratory work postgraduate that biochemistry degree programs usually requires. I find her pursuit of postgraduate degrees without the accident, even if she decided to raise children, was a realistic possibility, but the probabilities were not high. I base this on evidence regarding the gruelling demands of laboratory work; and, generally speaking, evidence of the commitments of time and energy that both post graduate degrees require. The plaintiff's husband is employed full time in a responsible position that pays a decent salary. The plaintiff's history indicates the importance she places on family and her enjoyment of children. In my view, the plaintiff would likely consider other postgraduate studies that would be less disruptive to raising children. As Dr. Alexander describes his experience, the biochemistry Master's program, require total commitment, much as the plaintiff's final honours year required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That said, there being a realistic and substantial enough possibility the plaintiff would have chosen to pursue postgraduate studies, perhaps spread over a longer period, the loss of opportunity to pursue further studies in biochemistry becomes a factor when addressing the plaintiff's award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 do not agree with the September 1, 2012 lay off date at PharmaGap proposed by </w:t>
      </w:r>
      <w:r>
        <w:rPr>
          <w:rFonts w:ascii="arial" w:eastAsia="arial" w:hAnsi="arial" w:cs="arial"/>
          <w:color w:val="000000"/>
          <w:sz w:val="20"/>
          <w:u w:val="single"/>
          <w:lang w:val="en-US" w:eastAsia="en-US" w:bidi="ar-SA"/>
        </w:rPr>
        <w:t>t</w:t>
      </w:r>
      <w:r>
        <w:rPr>
          <w:rFonts w:ascii="arial" w:eastAsia="arial" w:hAnsi="arial" w:cs="arial"/>
          <w:color w:val="000000"/>
          <w:sz w:val="20"/>
          <w:lang w:val="en-US" w:eastAsia="en-US" w:bidi="ar-SA"/>
        </w:rPr>
        <w:t xml:space="preserve"> he defendant. But for calculation purposes, it does not matter because PharmaGap never paid the plaintiff for the period between September 1, 2012 and January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find the defendant's calculation of the net past wage loss is reasonable. I award $31,807 for past wage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Damages for loss of earning capacity compensate the plaintiff for the loss of the value of the work they would have done, if the accident had not occurred. They compensate for the loss of the earning capacity the plaintiff used to have, not for the loss of their earnings: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A plaintiff must prove a substantial probability of a future that leads to an income loss. The court must award compensation by estimating the chances that event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the Court of Appeal explained the level of proof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A judge tasked with determining the plaintiff's future loss of earning capacity must account for all substantial possibilities and to assign weight to them according to how likely they are to occur in light of all the evidence: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as cited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Generally, a judge may assess future loss of earning capacity in two ways. First, when a plaintiff proves a pecuniary loss that can be quantified, the judge may use what Finch J.A. called in </w:t>
      </w:r>
      <w:r>
        <w:rPr>
          <w:rFonts w:ascii="arial" w:eastAsia="arial" w:hAnsi="arial" w:cs="arial"/>
          <w:i/>
          <w:color w:val="000000"/>
          <w:sz w:val="20"/>
          <w:lang w:val="en-US" w:eastAsia="en-US" w:bidi="ar-SA"/>
        </w:rPr>
        <w:t>Pallos v. Insurance Corporation of British Columbia,</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(C.A.) the 'real possibility' approach. Second, when the plaintiff proves a loss that cannot be measured in a pecuniary way, as is often the case with young persons with no academic or earnings history, the court should adopt the method used in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[1991] B.C.J. No. 3344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Counsel for the plaintiff submits the plaintiff has proved the substantial probability of a quantifiable loss of future income that therefore warrants the 'real possibility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The defendant submits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method is correct, because, assuming the court finds the plaintiff has suffered a loss of future earning capacity, she cannot prove she has suffered a quantifiable loss of future income: this is because, counsel submits, what she earns now does not differ from what she earned as a lab technician before the accident. Therefore, the defendant urges adopting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method, in which the court assesses the value of the loss commensurate with the following factors: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lost the ability to take advantage of all job opportunities that might otherwise have been open had they not been injured; and</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themselves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I should point out that the above four factors are all subject to the overarching principle that the future possibilities must be ones that are both </w:t>
      </w:r>
      <w:r>
        <w:rPr>
          <w:rFonts w:ascii="arial" w:eastAsia="arial" w:hAnsi="arial" w:cs="arial"/>
          <w:color w:val="000000"/>
          <w:sz w:val="20"/>
          <w:u w:val="single"/>
          <w:lang w:val="en-US" w:eastAsia="en-US" w:bidi="ar-SA"/>
        </w:rPr>
        <w:t>realistic and substantial</w:t>
      </w:r>
      <w:r>
        <w:rPr>
          <w:rFonts w:ascii="arial" w:eastAsia="arial" w:hAnsi="arial" w:cs="arial"/>
          <w:color w:val="000000"/>
          <w:sz w:val="20"/>
          <w:lang w:val="en-US" w:eastAsia="en-US" w:bidi="ar-SA"/>
        </w:rPr>
        <w:t>. I therefore read that qualifier into those tests. I take realistic to mean possibilities supported by the evidence, not speculative; and substantial to mean more than a mere possibility, one to which one could reasonably attribute a meaningful percentage.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Of course, if the value of the plaintiff's future loss of earning capacity is not readily quantifiable, this does not preclude use of relevant economic data, statistical information on earnings, and other relevant numbers. Their purpose is to hone a judge's assessment and to ensure the damage award is fair. Further, the assessment questions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properly qualified by the real and substantial qualifiers, are also useful analytical guides to analysis on a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type of loss.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 continued to work as a lab technician at UBC after her July 2008 accident until November 2008, when she returned to Ottawa. Between February 2009 and August 2010, she was employed at the National Research Council; and between August 2010 and January 2012 at PharmaGap.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Counsel submits, accurately in my view, that after the plaintiff returned to Ottawa, she diligently sought a cure until her shoulder ultimately succumbed to the "wear and tear and repetitive use of her injured right shoulder" from her laboratory work and underwent surgery in March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When the plaintiff worked as a Level 2 technician between February 2009 and August 2010 at the National Research Council, she lost no paid days of work due to shoulder problems. To accommodate her shoulder problems there, she rescheduled her work activities around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When she started to work at PharmaGap, the plaintiff's laboratory studies did not require much lab time at first. They gradually grew in size and complexity. At peak, the research required four hour's lab work in the morning and four hours in the afternoon. PharmaGap had to hire more staff to meet the demand. The need to accommodate the plaintiff's shoulder problems was also a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Plaintiff's counsel submits the plaintiff will continue to experience significant challenges with any tasks - e.g. lab work - that require extended or repetitive work above shoulder height. Against this, the defendant submits the plaintiff's ability to continue work as a lab technician, when linked to other evidence, confirm her shoulder does not limit her ability to perform lab work.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Has the plaintiff's shoulder condition impaired her lab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defendant's counsel advised the court the defendant did not challenge the plaintiff's honesty and integrity. Counsel, however, forcefully attacked her testimony regarding the degree of her impairment. Counsel characterised the impairment as minimal and argued it did not hinder her lab work. I have already commented favourably on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plaintiff's work history following the accident accords with her work ethic and character. Her eventual career goal was high-level research as a research scientist. PharmaGap represented a major step in that direction. The evidence shows she diligently sought treatment and hoped to recover eventually. Therefore, standing on its own, I do not find the fact the plaintiff continued to work undermines the credibility of her position on the nature of her impairment. Still, the defendant's challenge to the plaintiff's testimony on the physical demands of the lab work, and on how her shoulder condition impaired her performance, needs fuller consideration. This is an important area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defendant submitted that the evidence of Dr. Abraham, Dr. Leith and Ms. Miners contradict the plaintiff's evidence on the demands of lab work. Counsel referred in particular to the plaintiff's claim that, because of the nature of the work she performed at PharmaGap, and to fear of tissue contamination, she could not rest her elbow on the lab bench or, once she started to transfer certain tissue transfers, could not take a break. Counsel further pointed out Dr. Abraham and Ms. Miners had worked in labs in the private sector. They had opined the physical demands of the lab work between the private and public sector did not differ. Counsel further submitted the evidence of Dr. Abraham and Ms. Miners contradicted the plaintiff's evidence. They testified lab technicians: rarely use their shoulders because they can rest their elbows on the bench; they can use ergonomic supports; and they can take breaks even when they work under the laminar hood, provided they decontaminate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defendant submits this suggests that mild ongoing shoulder discomfort would not prevent the plaintiff from working as a lab technician. Therefore, counsel submits, the plaintiff failed to establish a real and substantial possibility of a future event that leads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Because I have rejected Dr. Leith's opinion on causation and on the nature and extent of the plaintiff's shoulder injury, his opinion on how the plaintiff's shoulder condition ought to have affected her ability to perform all the laboratory work required when she worked at PharmaGap does not assist on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note none of these witnesses knew the nature of PharmaGap's research or what it demanded of the plaintiff. Moreover, the evidence of Ms. Miners and Dr. Abraham that they did not find laboratory work physically demanding does not logically contradict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plaintiff testified that before the accident, long hours of some repetitive types of lab work could leave her feeling mentally and physically exhausted at day's end, especially after consecutive ones. This and some muscle tension was an expected effect of long periods of repetition actions that some lab work required. Before the accident, she could manage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Abraham agreed long hours of lab work are physically demanding. He worked in the lab up to 90 hours weekly when working on his master's degree, which he evidently found a considerable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Viewed within the context of the nature and extent of the lab work the plaintiff engaged in at the UBC Life Sciences Laboratory, no one has suggested work there was physically demanding. Lab work at a given time or place, such as at PharmaGap, might be more demanding than, say, at the UBC Life Sciences Laboratory. At PharmaGap, she had to meet production demands she could no longer cope with, particularly as her shoulder pain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At the UBC Life Sciences Laboratory, Dr. Abraham divided the plaintiff's duties between 60% laboratory work and 40% office work. Technicians there did most of their work on an open bench, not under a laminar flow hood. Ms. Miners recalled the plaintiff worked fewer than four hours weekly under the hood. However, PharmaGap required more time under the hood, and the plaintiff found she could not sustain the strain on her shoulder of eight hours in one day performing critical repetitive lab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 agreed she could complete her duties at the UBC Life Sciences Laboratory following the accident though with some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find the lab component of her duties at UBC were less intensive than her lab work at PharmaGap. UBC lab work required much less time under the hood and placed fewer demands on the plaintiff's right shoulder. PharmaGap's production demands for its clinical trials were heavy and demanded extended hours of laboratory work. Dr. Abraham testified such long hours at the laboratory bench are not typical. In any case, the plaintiff now can no longer sustain more than fifteen or twenty minute's lab work using her right arm above shoulder height and performing movements that require fine motor control, particularly on more sensitive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Ms. Miners' testimony that she did not find the laboratory work in the Life Sciences Laboratory physically demanding makes sense within the context of the work she described. It allowed technicians frequent opportunity to get up move around if they wanted to. They could rest their elbows on the lab bench if they needed to do so. She did not recall what, if anything, the plaintiff did with her elbows. A change of clothes and spraying gloves addressed lab containment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understand fans attached to the laminar hood force air underneath the hood and draw out contaminated air drawn into airflow vents inserted around the perimeter of the bench top. This prevents tissue sample contamination and removes contaminated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plaintiff testified that when she performed lab work under the laminar hood for PharmaGap, she could not rest her elbows on the bench surface. Her understanding was that PharmaGap was concerned about contaminating sensitive clinical trial tissue samples. Blocking the air vents with her elbows would interfere with the proper laminar flow of air into the vent inlets.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plaintiff called a fellow PharmaGap employee, Ms. R. So, hired by PharmaGap in June 2011. She confirmed the heavy volume of lab work, as the plaintiff described. She noticed the plaintiff experienced discomfort when she worked with samples under the hood and that the plaintiff needed help. Ms. So took on greater responsibility for that work and recalled the plaintiff lessened her lab time by at least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 received disability benefits following her March 21, 2012 surgery. On November 16, 2012, she and an occupational therapist retained by the disability insurer went to the PharmaGap worksite. By then, most staff had been laid off and not much was going on at the worksite. The insurer had asked the therapist to assess the physical demands the plaintiff's lab work placed on her injured shoulder. Her position required 80% of her time performing lab related work and 20% at a computer workstation according to the plaintiff. The nature lab work was not broken down into sub-components.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report of the occupational therapist, Ms. I. Neufeld, who has 31 years' experience working in the field, was marked as an exhibit for identification purposes. She also testified. Her report describes the nature of the plaintiff's lab work at PharmaGap. She watched the plaintiff show procedures under the laminar flow hood. (The plaintiff also recounted this, but in a less structured way. To distil matters, I will quote from the therapist's report,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Passing Cells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Instruments are cleaned and sterilized. Cells are transferred with tubes and syringes from a flask to other containers. Ms. Chabot reported that the time frame for performing this task varies but that it can be several hours at a time. She also indicated that the flasks and containers need to be kept to the back of the work surface to prevent contamination. The process cannot be stopped at any point, as the cells will die. For the same reason, Ms. Chabot reports that working quickly is essential.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Cell Based Assay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Chabot was observed performing this procedure for 20 minutes only because she was reporting significant pain symptoms were preventing her from continuing.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procedure involves adding treatment to cells. Cells are inserted into tubes and the treatment is added with a multi-channel repeater device. This process is timed and precise. Ms. Chabot reports that the Clinical Development Scientist and spend a whole day with this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Ms. Neufeld noticed that when the plaintiff performed these procedures, she positioned her arms continuously forward or upward. Her left hand was not precise enough to avoid touching the sides of the test tubes, risking cross-contamination, which would ruin the testing. I understand concerns about contamination vary in proportion to the nature of the research and risks associated with the substances used or produced. Ms. Neufeld understood, from what the plaintiff advised, that PharmaGap ruled out use of a wrist rest on the bench because of contamination concerns, but she had not first-hand evidence of this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two following photographs show more effectively than will a long narrative description of how the plaintiff held her arms when she performed procedures inside the laminar hood. The first photograph shows the plaintiff passing cells. The second shows the plaintiff performing cell-based assay work. The text and arrow in the first photograph were added to point to the location of the bottom edge of the glass plate. Air containment outflow low vents are visible around the perimeter. The plaintiff's face has been cropped from both photographs.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5" type="#_x0000_t75" style="width:283.5pt;height:321.75pt">
            <v:imagedata r:id="rId896" o:title=""/>
          </v:shape>
        </w:pict>
      </w:r>
      <w:r>
        <w:rPr>
          <w:rFonts w:ascii="arial" w:eastAsia="arial" w:hAnsi="arial" w:cs="arial"/>
          <w:sz w:val="20"/>
          <w:lang w:val="en-US" w:eastAsia="en-US" w:bidi="ar-SA"/>
        </w:rPr>
        <w:t xml:space="preserve">  </w:t>
      </w:r>
      <w:r>
        <w:pict>
          <v:shape id="_x0000_i1186" type="#_x0000_t75" style="width:267.75pt;height:319.5pt">
            <v:imagedata r:id="rId897"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passing, I note defence counsel's suggestion that the plaintiff's arm would have blocked the airflow anyway, so that resting elbows on it would be no different. I do not believe that assertion is correct; I gather contaminated air is drawn down and into the outtake vents, not forced out of them. The plaintiff's raised arms would not interfere with the flow of air into the vents, but resting arms and elbows apparently could. If I am incorrect, little turns on this particular point either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plaintiff is right handed. In the photographs, she holds two different sized pipettes for the two different procedures. To transfer samples or substances from one tube or container to the other, she holds her right arm higher, as she also explained. Even if the plaintiff did have something to rest her elbow on, logically, some sustained extension of the right arm would still be required when transferring tissue samples and performing other similar tasks. These observations are not essential to my conclusions, but eye and common sense commend them as reasonable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summary, I do not find the evidence of Dr. Abraham and Ms. Miners undermines the plaintiff's credibility on the nature and extent of her impairment and its effects on her capacity to perform extended hours lab work with the right arm in an extended position at or above shoulder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find the plaintiff is unable to perform laboratory procedures that require sustained use of her arms extended in front of her. Formerly, she could do so without limitation only experiencing normal fatigue and muscle soreness after particularly long stretches at the lab bench.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find the plaintiff can still perform lab procedures that do not require repetitive or extended use of her right arm for sustained periods. However, I find she could not engage in such other types of lab work for extended periods as she could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am also mindful of Dr. Regan's comment, as I understood it, that patients, who experience discomfort when they engage in an activity and undergo surgery, should then not expect they could resume the activity without irritating their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plaintiff's injuries have limited her access to career opportunities to which she is highly suited by training and experience. She is now less capable overall of earning income within her chosen field in those positions that require extensive periods working at a laboratory bench. Her injuries have made her less attractive as an employee to potential employers in her field. She is less capable of pursuing postgraduate degrees that would equip her better to seek higher paying positions within her field. She cannot pursue those positions and opportunities that consist mostly of laboratory work or involve extended periods of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Assessment of the value of the lost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Economic and vocational evidence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Vocational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Mr. Richard M. Carlin prepared a vocational assessment report, dated July 29, 2013. He is a Canadian Certified Rehabilitation Counselor, holds a Diplomate granted by the American Board of Vocational Experts, and is a member of the College of Vocational Rehabilitation Professionals. He has been in private practice, working as a Vocational Rehabilitation Consultant since July 1987. His testing showed the plaintiff had a strong intellectual capacity and good potential for postgraduate studies. He recommended, if the plaintiff wanted to return to university, to obtain a graduate degree in sciences, that she should select a degree that did not require long hours or engage her in the kind of lab-related activities of the kind she has been involved in. Suggested alternative postgraduate degrees included a Master's in Business Administration or in Health Administration. These programs cost approximately $30,000 for tuition, incidental fees, and textbooks.</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At p. 6 of his report, he comments: [The plaintiff] was a healthy, physically fit individual who possessed the skills and physical capacity to perform laboratory bench and hood work without limitations. This, in conjunction with her education, intelligence, and ambition, was her most marketable skill and strength in the labour market. ... As it is relatively rare to find individuals with a Bachelor's degree in such positions, [at PharmaGap] it is difficult to know whether [the plaintiff], would have gone on to obtain similar work without upgrading her education. However, at the very least, she would have been able to obtain jobs in Laboratory Technician positions and then to move up the occupational scale in terms of pay and responsibilities. At best, she would have continued to be employed in Research Scientist positions, similar to her work with Pharmagap and likely in the private sector.</w:t>
      </w:r>
      <w:r>
        <w:rPr>
          <w:rFonts w:ascii="arial" w:eastAsia="arial" w:hAnsi="arial" w:cs="arial"/>
          <w:sz w:val="20"/>
          <w:lang w:val="en-US" w:eastAsia="en-US" w:bidi="ar-SA"/>
        </w:rPr>
        <w:cr/>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Economist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plaintiff provided three reports, prepared by a consulting economist, Mr. D. Benning of PETA Consultants Ltd., dated August 2, 2013; October 22, 2013; and October 23,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plaintiff's taxable pre-accident employment income from 2006 to 2012 was: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Employment earnings absent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4"/>
        <w:gridCol w:w="156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28,270</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38,763</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38,693</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42,534</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58,129</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85,317</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2012</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26,337</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These figures may mislead because some years, such as 2012, are partial earning years. The plaintiff commenced her 2009 employment in February. The income for 2010 blends income from the National Research Council and five months at PharmaGap.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Statistics Canada groups the income of biochemists with biologists under the general designation of biologists and related scientists. The table following table includes incomes of undergraduate and graduate employees, its figures representative of Canadian averages. They include persons with graduate degrees and undergraduate degrees. The averages of third quarter full-time earnings for both males and females are approximately 20% percent higher than the average. For example, the average earnings for females in the top 75% are $85,503 v. $70,772; for males, $116,512, v. $68,978. For a male or female in the 30 to 34-year-old cohort, they would be approximately $85,000 and $75,000 respectively.</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87" type="#_x0000_t75" style="width:372pt;height:258.75pt">
            <v:imagedata r:id="rId89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plaintiff now earns a salary of $45,000 at DNA Genotek, plus sales commission. How much commission the plaintiff might actually earn remains uncertain. The plaintiff's employment contract with DNA Genotek projects commission earnings of $17,000, which would produce an annual income of $60,000. It was not clear if the $17,000 represented commissions the plaintiff should expect or contractual expectations the employer expected of her. At first, the plaintiff's sale figures looked good because she received some commissionable sales already in progress when she arrived. More recently, however, earned commission dependent just on her own performance has disappointed her. She worries about whether she will be effective in sales.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Abraham's income estimations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Dr. Abraham testified the plaintiff worked as a Level 3 Technician at the UBC Life Sciences Laboratory. He estimated their annual salaries range between $40,000 and $42,000. The highest paid employees, Level 4 Technicians, earn around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Employment benefits in both instances are generous, 18 to 20%, and they add $8,000 to $10,000 to the annual salaries, so $48,000 and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Level 3 Technicians need a Bachelor of Science; Level 4 positions generally want graduate degrees. As Dr. Sokoll explained, however, employees with undergraduate degrees may outperform graduate employees, advance further, and presumably earn equivalent salaries.</w:t>
      </w:r>
      <w:r>
        <w:rPr>
          <w:rFonts w:ascii="arial" w:eastAsia="arial" w:hAnsi="arial" w:cs="arial"/>
          <w:sz w:val="20"/>
          <w:lang w:val="en-US" w:eastAsia="en-US" w:bidi="ar-SA"/>
        </w:rPr>
        <w:cr/>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Findings on without and with-accident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Plaintiff's counsel submits the plaintiff's without-accident-income should be based on the third quarter earnings for her age 30 to 34 cohorts, either for males, or the average of the male and female cohorts. In brief, he bases this position on the following:</w:t>
      </w:r>
      <w:r>
        <w:rPr>
          <w:rFonts w:ascii="arial" w:eastAsia="arial" w:hAnsi="arial" w:cs="arial"/>
          <w:sz w:val="20"/>
          <w:lang w:val="en-US" w:eastAsia="en-US" w:bidi="ar-SA"/>
        </w:rPr>
        <w:cr/>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2011 PharmaGap earnings exceeded the age 30 to 34 female cohort earnings (in 2013$) by $10,000 and the male cohort by $3,000. They also exceeded the younger 25 to 29-year-old cohort by about $20,000; and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performance at PharmaGap exceeded Dr. Sokoll's expectations. He explained that employees with postgraduate degrees usually performed work at the level the plaintiff had been engaged in at PharmaGap. She demonstrated capabilities required to progress to the highest income level. Counsel submits the plaintiff could have achieved the highest level of scientific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Counsel for the plaintiff submitted there is no reason to assume the plaintiff's average annual earnings would have peaked at $90,000. He argued average without-injury earnings of $100,000 to $120,000 better represent the plaintiff's future earnings' potential. These figures in turn respectively produce lifetime earnings of $1,861,500 to $2,233,800, using the male multiplier of 18.615.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Assuming average earnings of $50,000, based on the plaintiff's estimated current earnings at DNA Genotek, a few thousand dollars of commission included, produces a present value loss of future earnings of earnings of $930,750 and $1,116,900. These figures are based on 1) the male economic multiplier; 2) annual earnings of $100,000 and $120,000 respectively; and 3) with-injury earnings that are 50% of without-injury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lowest present value figure calculated on these with-injury present value earnings is $744,600, which represents 40% of without-injury earnings of $1,861,500.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defendant submits an award in the range of $35,000 to $40,000 for loss of future earnings capacity would be reasonable. Counsel submits the positive contingency urged by counsel which assumes the plaintiff would work as a research scientist, designing and overseeing lab experiments, is purely speculative. Counsel pointed to Dr. Abraham's evidence that a graduate degree is required for that level of work and to Mr. Carlin's opinion the plaintiff lacked the educational credentials to gain a research position elsewhere - unless she could gain a position similar to what she had at PharmaGap; and, from there, work her way up within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defendant asserts the following contingencies, negative for without-accident success and positive for with-accident success: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Negative contingencies</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desire to have children;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limited job opportunities in the biotech industry.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Positive contingencies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that further injections, additional surgery, left hand training, or a work hardening program would improve her condition or resolve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Counsel submits the PharmaGap position was a 'one-of'; and, that it is most unlikely the plaintiff would ever again see such a positive confluence of positive contingencies come together and advance her career and average earnings so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Regarding the plaintiff's desire to have children, Mr. Benning, the economist, noted that the majority of women who leave the workforce to have children return to work within two years. Employment maternity leave, greater participation of fathers in child rearing, and childcare programs in Quebec somewhat lighten the weight of family responsibilities for women in the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As for opportunities in the biotech industry, counsel points to Dr. Sokoll's evidence that the job market in Ottawa has been poor; in addition, the 2008 economic crisis adversely affected the Toronto and Montreal job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Counsel also notes that it took the plaintiff nine months to find another position after PharmaGap; and that this was for work outside her field. In fairness, the plaintiff excluded herself from positions that involved a heavy concentration of lab work. She was interviewed, but not hired for some positions she had applied for. Consequently, employment </w:t>
      </w:r>
      <w:r>
        <w:rPr>
          <w:rFonts w:ascii="arial" w:eastAsia="arial" w:hAnsi="arial" w:cs="arial"/>
          <w:i/>
          <w:color w:val="000000"/>
          <w:sz w:val="20"/>
          <w:lang w:val="en-US" w:eastAsia="en-US" w:bidi="ar-SA"/>
        </w:rPr>
        <w:t>opportunities</w:t>
      </w:r>
      <w:r>
        <w:rPr>
          <w:rFonts w:ascii="arial" w:eastAsia="arial" w:hAnsi="arial" w:cs="arial"/>
          <w:color w:val="000000"/>
          <w:sz w:val="20"/>
          <w:lang w:val="en-US" w:eastAsia="en-US" w:bidi="ar-SA"/>
        </w:rPr>
        <w:t xml:space="preserve"> existed. Her former colleague, Ms. So, found a position with a $50,000 salary, albeit this took several months to find and she had an inside line through a friend into the company that hired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defendant's points are sound, but the court has to take a somewhat longer view, one that extends beyond the effects of the 2008 economic crisis. The court heard no professional forecasts, but a judge may take cautious notice of what anyone can read in the financial sections of newspapers and hear on national television: the economy in the U.S. has been improving overall, as it also has in Canada. June 2008 should not be the only prophet of career earnings that will extend over thirty years.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Further discussion and conclusions, loss of future earnings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 discussed earlier the positive with-injury contingency that further treatment might improve the plaintiff's shoulder. The plaintiff might derive further benefit, but I accept Dr. Regan's view that the plaintiff will never fully recover. She is not suited now to a position that would commit her to lab work that will continually irritate her injured shoulder. As discussed, this finding does not mean she cannot tolerate reasonable levels of laboratory work that do not involve extended periods with her right arm extended at or above shoulder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Considering the intensity of lab work required for a graduate degree in biochemistry, I find the possibility of the plaintiff pursuing that now is not realistic. Mr. Carlin outlined possible career options open to the plaintiff, for example "a degree in a non-science area such as a Master's in Business Administration or a Master's in Health Administration." Mr. Benning calculated with-injury present value lifetime earnings, after retraining, based on male labour market contingencies, and on annual earnings of $75,000, at a present value of $1,285,085. The equivalent figure based on female labour market contingencies is $1,166,078.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 agree with the plaintiff that the plaintiff's success at PharmaGap was a harbinger of longer-term success. But the defendant's stand that it represents a one-time, one-place fortunate confluence of events is also reasonable. That said, the court cannot overlook the realistic and substantial possibility that had the plaintiff's shoulder not been impairing her when she left PharmaGap, she could have pursued, without limit, similar opportunities that also would demand heavy commitments to lab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 find merit in the reasoning of plaintiff's counsel that the plaintiff showed both talent and commitment to her chosen field of study. Moreover, she showed uncommon levels of energy, which propelled her into the top quartile of the 30 to 34 earnings cohort for men and women.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 note that female earnings track male earnings fairly closely, beginning in the 35 to 39 age cohort. I see no reason to use male earnings in this case. The likelihood the plaintiff would be more committed to her career than average can be addressed with a gross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It is important to note the earnings figures incorporate both undergraduate and graduate employee earnings, which favours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 assess the plaintiff's without-accident earnings at $75,000, which I note roughly represents third quartile earnings for females in the 30 to 34 cohort.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 assess the plaintiff's with-accident earnings at $60,000. This finding represents a $43,000 salary plus commission of $17,000. In my view, the plaintiff's earnings assessment should reflect the fact that while the plaintiff now has physical limitations to contend with, other key attributes essential for success in a career remain intact. Further, the plaintiff's strong potential for retraining in a field that would capture some of her former training and experience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Assuming annual without-accident earnings of $75,000, and with-accident income of $15,000 and a multiplier of $16,930 yields a net present value of around $</w:t>
      </w:r>
      <w:r>
        <w:rPr>
          <w:rFonts w:ascii="arial" w:eastAsia="arial" w:hAnsi="arial" w:cs="arial"/>
          <w:color w:val="000000"/>
          <w:sz w:val="20"/>
          <w:u w:val="single"/>
          <w:lang w:val="en-US" w:eastAsia="en-US" w:bidi="ar-SA"/>
        </w:rPr>
        <w:t>254,000.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Some possibility remains that the plaintiff's shoulder could improve sufficiently to increase somewhat her tolerance levels for laboratory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 note, as well, that, if without her injury the plaintiff would have chosen to return to university for postgraduate work, she would have incurred education expense and lost earnings. On the surface, this argues against any award towards the cost of retraining, considering the tables incorporate undergraduate and postgraduate earnings and Dr. Sokoll's (circumscribed) advice to the plaintiff. With that said, there remains the realistic and substantial possibility that, without her shoulder injury, eventually, the plaintiff would have returned to postgraduate studies. Thus equipped with greater education, her academic achievements, ambition, work ethic, and Dr. Sokoll's characterisation of her abilities, there is a real and substantial possibility she would have achieved significantly higher earnings than the $75,000 I have assumed, notwithstanding this represents higher quartile earnings than average all for women employed in the category. Further, if the plaintiff wishes to further her education in a different field, such as a Master's of Business Administration or Health Care Administration, much of what she has learned will have been lost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Earnings tables and calculations are starting points to assessments of loss of future earnings capacity. An overall assessment is required. The factors mentioned must be balanced and weighed in proportion to the realistic and substantial possibilities, and to the contingencies, both negative and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my view, a notional gross up that recognises the educational cost of retraining in a new field, the substantial chance the plaintiff would have been more committed than average to her career; and the high level of her achievements and ability in her chose field, is justified. There is a significant possibility that a figure of $60,000 overstates the plaintiff's with-injury earnings. These considerations must be balanced, however, against the fact that those things that inspired her achievements and success remain intact. With retraining outside her chosen field, she may achieve significantly higher earnings than assumed in the figure of $75,000; and she could still achieve considerable success within her chosen field in a position that does not task her right shoulder beyond tolerable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assessment must be fair to both parties. Considering it traverses unknown future events with significant contingencies, both negative and positive, it should be judicious, keeping in mind its ultimate purpose of replacing realistic and substantial future possibilities lost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 assess the present value of the plaintiff's loss of future earnings caused by the accident at $280,000.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 find the following special damages proven and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219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Nepean Sports Medicine &amp;</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Centre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$71.00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125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Montreal Road</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 Physio &amp; Sports Medicine Centre)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239.00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209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Victory Performance Centre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815.95</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Elgin Massage Therapy</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313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Simon</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Miscellaneous Home Maintenance</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Labour Only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3,251.30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324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Parking</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355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$5,218.25</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xml:space="preserve">  Future care costs are based on what is reasonably necessary on the medical evidence to promote the mental and physical health of the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(S.C.), at para.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Counsel for the plaintiff submits the plaintiff has reached a medical plateau that will leave her with permanent symptoms. He submits the present value figure of $46,553 is required to cover the cost of massage and physiotherapy sessions, necessary to relieve flare-ups assumed to occur twice a month indefinitely. This figure also assumes the cost would be $80 each visit, 24 times yearly at a total cost of $1920. This assumes treatment to age 80 and a multiplier of 23.2766.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Counsel referred to the following:</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undertaken pain ablation injections and Dr. Reagan has recommended additional ones. If so, these are the result in six weeks immobilization in a sling followed by active rehabilitation;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continues to have physiotherapy treatments, 37 of which occurred since April 2012;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may require further surgery on her rotator cuff and would require further treatments if she reinjures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Quantification of cost of future care is an assessment, not a precise accounting exercise. It must include adjustments for contingencies,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Medical evidence on future care costs is rather thin. The cost of future injections is not set out. The fact remains the plaintiff may require further arthroscopic surgery on her shoulder, followed by active rehabilitation. Given the plaintiff will not fully recover from her shoulder injuries and will require further treatments if she reinjures it, a notional allowance for future treatments is reasonable and is all the evidence at hand can support; the scenario of treatment to age 80 and 24 times yearly suggested by counsel is not supported by the medical evidence. The evidence available and common sense say the plaintiff should have some allowance. I award $8,000 for cost of future care. I have considered cost of retraining in the assessment of loss of future earnings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Apart from a sciatica condition caused by a pre-accident snowboarding fall, and from which she had almost recovered when the accident occurred, the plaintiff had no pre-accident physical limitations. She was young, strong, and in excellent health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Active participation in sports and outdoor recreation formed integral parts of her lifestyle. Pre-accident activities included hiking, rock climbing, running, camping, canoeing, snowboarding, skiing, cycling, motorcycle riding, volleyball, throwing football and other activities.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Recreational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Plaintiff's counsel described the plaintiff's recreational impairments as severe. In my view, that overstates their nature and extent. The plaintiff still participates in recreational activities in varying degrees: the main determining factor is how much she has to engage her shoulder; and, particularly, the extent she has to lift her arm and use it above shoulder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Overall, she no longer participates at all in some activities, and in those she does participate in, she does so less often than before and much less vigorously.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plaintiff is still able to hike, and much as before. In Vancouver, she purchased what she called a "great ergonomic pack" that transfers all the weight of the backpack to her hips, but she is still left with a little pain in her shoulder. Some hikes go on for two to three hours. If she feels increased pain in her right shoulder, she weaves her right arm in through the front shoulder straps to support it. The pain does not deter her. She no longer rock climbs. She has not ridden a motorcycle since her experience in Vancouver. She still plays recreational volleyball, with some limitation. She cannot strike overhead. She serves only underhand and spends the majority of her time bumping. Video surveillance taken of the plaintiff in summer 2013 shows her participation in volleyball is as she says.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Before the accident, the plaintiff canoed on long camping journeys with friends or family. She could white-water canoe. After the accident, she canoed a short distance while on a family camping trip. This last summer, she went on a canoe trip with her husband. She could not paddle with any force. She ended up using her paddle as the rudder to steer and left the paddling to her husband. The plaintiff does not foresee more canoeing.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She tried kayaking with her former fiancé who was an experienced kayaker. She had kayaked a couple of times before, but she was not experienced. After the accident, she was reluctant, but Mr. Savard persuaded her to kayak with him and others on the Ottawa River. He assured her he would stay close by. She stayed on calm sections but crossed an eddy and capsized. She could not summon the shoulder strength to right the canoe with her paddle. The plaintiff has not kayaked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The plaintiff used to enjoy throwing a football and at one time could throw 50 feet. In the summer of 2009, she tried lightly throwing a football. She heard a loud snapping sound and felt a sensation that her shoulder had come out, and again noticed a tingling sensation down her arm. She managed to get it back in place. She stayed away from trying to throw the ball until after her surgery. She can throw the ball a short distance, but no more than two or three times and then it hurts too much. She no longer throws.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The plaintiff used to swim a lot. Before she moved to Vancouver, she used to swim lanes. On returning to Ontario, she tried swimming, but she found it had increased the pain too much, so she gave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Before her accident, the plaintiff pushed the limits: she launched off large jumps, looking for challenges. She could grasp her snowboard when she was airborne. After she injured her knee in March 2010, after she went over a small bump, she has done little snowboarding. She can still ski, minimizing use of poles, but she has done so just once at Mt. Tremblant, in 2013. She manages fine as it's "mostly legwork."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plaintiff played recreational dodge ball after the accident. She could not throw the ball well and spent most her time running around and trying to avoid getting hit. As noted already, Mr. Savard testified. He described the plaintiff as a competitive individual, a medium player, "better than some of the guys." He was conscious of his own painful shoulder caused by sporting injuries and was focussed on that. He did not recall what the plaintiff's limitations were. He recalled they had participated only six or seven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Defence counsel pointed to discrepancies in how the plaintiff and Mr. Savard characterized their participation. Mr. Savard acknowledged on cross-examination, that he knew the plaintiff had been experiencing shoulder problems; had undergone two MRIs; had seen a number of specialists; had attended physiotherapy in 2010 and 2011; had mentioned problems with the lab work at PharmaGap; would not lift anything heavy; and so on. He appreciated that the plaintiff had ongoing shoulder problems. Even so, he said he could not recall her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A couple of instances of a certain eagerness to jump in with an answer helpful to the defendant were discernible on Mr. Savard's part. I am left with some misgivings regarding Mr. Savard's motives, especially given the points drawn out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any case, I find the plaintiff's descriptions of the level of her participation and her limitations 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As discussed in the section on homemaking capacity, the plaintiff cannot perform chores that require work above the head - e.g., cleaning windows. Work that requires her to hold her arm in front causes discomfort. She had acquired enough carpentry and other home maintenance skills before the accident that she could complete many home repair and maintenance projects, and she enjoyed these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She purchased a car with a centre console placed further forward and positioned so she can rest her shoulder on it when she drives, but she cannot drive for long periods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She can no longer pursue to the same extent as before her goal of an exciting career in laboratory research that her dedication, hard work, and innate talent had earned her, which she sees as a setback.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Her can-do, uncomplaining approach to challenges must be considered. She is left with a chronic condition and impairment that, while not always a salient feature of her life, limits her choices whereas before she faced life without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Plaintiff's counsel referred to the following cases and submitted an appropriate award would lie in the range of $90,000 to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 have summarized those cases below:</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Soligo v. Turner</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2002 BCCA 73</w:t>
        </w:r>
      </w:hyperlink>
      <w:r>
        <w:rPr>
          <w:rFonts w:ascii="arial" w:eastAsia="arial" w:hAnsi="arial" w:cs="arial"/>
          <w:color w:val="000000"/>
          <w:sz w:val="20"/>
          <w:lang w:val="en-US" w:eastAsia="en-US" w:bidi="ar-SA"/>
        </w:rPr>
        <w:t>: the Court of Appeal dismissed an appeal of a $150,000 non-pecuniary damages award to a 27-year-old female plaintiff. She suffered soft tissue injuries to her left shoulder, leaving her in constant pain and unable to continue her high level of curling.</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Kralik v. Mt. Seymour Resorts Ltd.</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2007 BCSC 258</w:t>
        </w:r>
      </w:hyperlink>
      <w:r>
        <w:rPr>
          <w:rFonts w:ascii="arial" w:eastAsia="arial" w:hAnsi="arial" w:cs="arial"/>
          <w:color w:val="000000"/>
          <w:sz w:val="20"/>
          <w:lang w:val="en-US" w:eastAsia="en-US" w:bidi="ar-SA"/>
        </w:rPr>
        <w:t>: $75,000 in non-pecuniary damages were awarded to the 50-year-old male plaintiff, who suffered a shoulder fracture and torn rotator cuff requiring surgery. He was left with ongoing permanent weakness.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De Gaye v. Bhullar</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2010 BCSC 1798</w:t>
        </w:r>
      </w:hyperlink>
      <w:r>
        <w:rPr>
          <w:rFonts w:ascii="arial" w:eastAsia="arial" w:hAnsi="arial" w:cs="arial"/>
          <w:color w:val="000000"/>
          <w:sz w:val="20"/>
          <w:lang w:val="en-US" w:eastAsia="en-US" w:bidi="ar-SA"/>
        </w:rPr>
        <w:t>: $70,000 in non-pecuniary damages were awarded to the 24-year-old male plaintiff, who suffered head, neck, back and shoulder injuries. The plaintiff suffered a mild shoulder impingement and was scheduled to proceed with arthroscopic surgery.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Moussa v. Awwad</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2010 BCSC 512</w:t>
        </w:r>
      </w:hyperlink>
      <w:r>
        <w:rPr>
          <w:rFonts w:ascii="arial" w:eastAsia="arial" w:hAnsi="arial" w:cs="arial"/>
          <w:color w:val="000000"/>
          <w:sz w:val="20"/>
          <w:lang w:val="en-US" w:eastAsia="en-US" w:bidi="ar-SA"/>
        </w:rPr>
        <w:t>: $75,000 in non-pecuniary damages were awarded to the 50-year old male plaintiff, who suffered neck, shoulder and arm injuries. His shoulder required surgery, and a negative medical prognosis was expected.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2010 BCSC 1084</w:t>
        </w:r>
      </w:hyperlink>
      <w:r>
        <w:rPr>
          <w:rFonts w:ascii="arial" w:eastAsia="arial" w:hAnsi="arial" w:cs="arial"/>
          <w:color w:val="000000"/>
          <w:sz w:val="20"/>
          <w:lang w:val="en-US" w:eastAsia="en-US" w:bidi="ar-SA"/>
        </w:rPr>
        <w:t>: $135,000 in non-pecuniary damages were awarded to the 50-year-old male plaintiff, who suffered a torn pectoral muscle and pain in his neck, chest, arms, buttock and shoulder. His arm and shoulder limitations were significant and permanent.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Eggleston v. Watson</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2010 BCSC 890</w:t>
        </w:r>
      </w:hyperlink>
      <w:r>
        <w:rPr>
          <w:rFonts w:ascii="arial" w:eastAsia="arial" w:hAnsi="arial" w:cs="arial"/>
          <w:color w:val="000000"/>
          <w:sz w:val="20"/>
          <w:lang w:val="en-US" w:eastAsia="en-US" w:bidi="ar-SA"/>
        </w:rPr>
        <w:t>: $170,000 in non-pecuniary damages were awarded to the 47-year-old male plaintiff, who suffered very serious injuries, including headaches; pain in his buttocks, legs and feet, back, neck and shoulder; a rotator cuff tear; and accompanying psychological injuries.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Vershinin v. Hayward</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2010 BCSC 1315</w:t>
        </w:r>
      </w:hyperlink>
      <w:r>
        <w:rPr>
          <w:rFonts w:ascii="arial" w:eastAsia="arial" w:hAnsi="arial" w:cs="arial"/>
          <w:color w:val="000000"/>
          <w:sz w:val="20"/>
          <w:lang w:val="en-US" w:eastAsia="en-US" w:bidi="ar-SA"/>
        </w:rPr>
        <w:t>: $70,000 in non-pecuniary damages were awarded to the 33-year-old male plaintiff, who suffered soft tissue injuries to his neck and back. The plaintiff also suffered a right shoulder injury that manifested well after the accident; it required surgery five years later.</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Antonishak v. Piebenga</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2012 BCSC 745</w:t>
        </w:r>
      </w:hyperlink>
      <w:r>
        <w:rPr>
          <w:rFonts w:ascii="arial" w:eastAsia="arial" w:hAnsi="arial" w:cs="arial"/>
          <w:color w:val="000000"/>
          <w:sz w:val="20"/>
          <w:lang w:val="en-US" w:eastAsia="en-US" w:bidi="ar-SA"/>
        </w:rPr>
        <w:t>: $60,000 in non-pecuniary damages were awarded to the 32-year-old male plaintiff, who suffered soft tissue injuries to his neck, arm and shoulder that resulted in chronic pain and fatigue with a guarded prognosis of future improvement. It was also found that the plaintiff would likely require shoulder surgery with a six-month recovery period, to enable him to return close to his pre-accident condition. But whether the plaintiff would undergo surgery was uncertain.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Burtwell v. McCaffrey</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2013 BCSC 886</w:t>
        </w:r>
      </w:hyperlink>
      <w:r>
        <w:rPr>
          <w:rFonts w:ascii="arial" w:eastAsia="arial" w:hAnsi="arial" w:cs="arial"/>
          <w:color w:val="000000"/>
          <w:sz w:val="20"/>
          <w:lang w:val="en-US" w:eastAsia="en-US" w:bidi="ar-SA"/>
        </w:rPr>
        <w:t>: $80,000 in non-pecuniary damages were awarded to the 54-year-old female plaintiff, who suffered neck, wrist, shoulder, hand and back injuries. The shoulder required surgery, but it was significantly improved within three years with a good prognosis for complete recovery. The wrist also required surgery as it caused considerable pain; she was left with an ongoing loss of strength and restriction in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The defendant submits the appropriate award is between $7,000 and $12,500, if causation of the plaintiff's ongoing shoulder problems has not been proven, which it has. The defendant, in that event, submits the appropriate range lies between $40,000 and $50,000. Counsel referred to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2010 BCSC 352</w:t>
        </w:r>
      </w:hyperlink>
      <w:r>
        <w:rPr>
          <w:rFonts w:ascii="arial" w:eastAsia="arial" w:hAnsi="arial" w:cs="arial"/>
          <w:color w:val="000000"/>
          <w:sz w:val="20"/>
          <w:lang w:val="en-US" w:eastAsia="en-US" w:bidi="ar-SA"/>
        </w:rPr>
        <w:t xml:space="preserve">, appeal partly allowed </w:t>
      </w:r>
      <w:hyperlink r:id="rId462"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Grant v. Diels,</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[1996] B.C.J. No. 1765</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the plaintiff received $60,000 in non-pecuniary damages. The plaintiff's primary injury was also the shoulder, and she also underwent an arthroscopic procedure to address bursitis. But she had no tears, subluxation, instability or arthritis. Nonetheless, the plaintiff continued to have a throbbing, aching, sometimes burning sensation in her shoulder. The court found that the injury was mildly impairing and likely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the plaintiff received $50,000 in non-pecuniary damages. The plaintiff's primary injury was also the shoulder, and he underwent two procedures to address his complaints. The first procedure repaired a massive rotator cuff tear and a long head of the biceps dislocation; and the second procedure removed a bone spur. He was left with some residual weakness, but no shoulder pain.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 and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Both counsel acknowledged none of the cases intersect well with the facts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I agree with counsel that the injuries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and their affects appear more serious. The reasons do not include his age. He was a chiropractor with an established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The plaintiff's age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is not given, but it sounds close to the plaintiff's age. The injuries' effects on the plaintiff's career are less pronounced and consequential than they are in this case. Additionally, the plaintiff is more than mildly restricted in activities and her employment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The plaintiff's cases do not support an award in the $90,000 to $120,000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Considering the cases, with a view to some consistency, but more so to the circumstances that uniquely define this case, I find $80,000 is a fitting award for non-pecuniary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Two possible components lay claim under this heading: the plaintiff's reduced capacity to complete some homemaking tasks, and her inability to carry out home maintenance and repairs as she used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A reasonable award for the loss of capacity to do housework is appropriate whether the loss occurred before or after trial, </w:t>
      </w:r>
      <w:r>
        <w:rPr>
          <w:rFonts w:ascii="arial" w:eastAsia="arial" w:hAnsi="arial" w:cs="arial"/>
          <w:i/>
          <w:color w:val="000000"/>
          <w:sz w:val="20"/>
          <w:lang w:val="en-US" w:eastAsia="en-US" w:bidi="ar-SA"/>
        </w:rPr>
        <w:t>S.R. v. Trasolini,</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2013 BCSC 1135</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Trasolini</w:t>
      </w:r>
      <w:r>
        <w:rPr>
          <w:rFonts w:ascii="arial" w:eastAsia="arial" w:hAnsi="arial" w:cs="arial"/>
          <w:color w:val="000000"/>
          <w:sz w:val="20"/>
          <w:lang w:val="en-US" w:eastAsia="en-US" w:bidi="ar-SA"/>
        </w:rPr>
        <w:t xml:space="preserve">], considering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[1995] B.C.J. No. 724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Madam Justice Ballance gave a helpful overview of these claims in </w:t>
      </w:r>
      <w:r>
        <w:rPr>
          <w:rFonts w:ascii="arial" w:eastAsia="arial" w:hAnsi="arial" w:cs="arial"/>
          <w:i/>
          <w:color w:val="000000"/>
          <w:sz w:val="20"/>
          <w:lang w:val="en-US" w:eastAsia="en-US" w:bidi="ar-SA"/>
        </w:rPr>
        <w:t>Trasolini,</w:t>
      </w:r>
      <w:r>
        <w:rPr>
          <w:rFonts w:ascii="arial" w:eastAsia="arial" w:hAnsi="arial" w:cs="arial"/>
          <w:color w:val="000000"/>
          <w:sz w:val="20"/>
          <w:lang w:val="en-US" w:eastAsia="en-US" w:bidi="ar-SA"/>
        </w:rPr>
        <w:t xml:space="preserve"> beginning at para. 233. At para. 238, she notes the important distinction between an award for loss of housekeeping capacity and an award for cost of future care which includes a component for the cost of replacing services the plaintiff can no longer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An award for a loss of housekeeping capacity reflects the loss of a personal asset. Whether the plaintiff has hired assistance before trial, or is likely to do so in future, is not relevant to the analysis. This distinguishes an award for loss of housekeeping capacity from damages awarded for future cost of care. Here, the plaintiff is not seeking an award under that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Although an award for loss of housekeeping capacity, which also encompasses home maintenance, repairs and yard work, is an assessment, not a precise calculation. Evidence on the scope of the plaintiff's housekeeping activities, and the number of hours devoted to them, is usually relevant evidence, should it be awarded separately from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plaintiff's husband scrubs floors, mirrors, the bathtub, and shelving in the cupboards, etc. He resurfaced cupboards in the plaintiff's rental home, grouted the tile, changed light fixtures, and performed other tasks that require extended use of the plaintiff's shoulder. He cleaned the rental house for new tenants. I found Mr. O'Shea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 find the plaintiff will be unable to clean windows or perform other work that requires her to raise her right arm in front of her. Tasks her husband has assumed were ones she performed without difficulty. She was handy with tools, basic repairs and maintenance, and could maintain her rental property mostly on her own. The couple will be moving to Montreal. They purchased a three-bedroom home situated on one-half acre of land; it will require much more upkeep than the small apartment they have been living in. The plaintiff and her husband desire children. This will bring on additional housekeeping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In summary, a loss of housekeeping capacity award reflects the plaintiff's loss of the asset of their housekeeping capacity. It is distinguishable from future housekeeping costs the plaintiff will incur: they form part of a future care claim, see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The incapacity must relate to the plaintiff's impairments. The award should reflect any contingencies .The loss is personal and the fact other family members may be able to perform the task, or that they, or third parties have performed them, does not detract from the plaintiff's entitlement to compensation. It should cover the period before trial and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 award $20,000 under this heading to encompass not only loss of housekeeping capacity per se, but also home maintenance, repair and yard work. I have not conflated this with some items of special damages that compensate for specific maintenance and repair services the plaintiff paid for before trial. The focus here is primarily on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 OF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 find the following summary of damages awarded proven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67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homemaking 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earnings: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$31,807</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46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earnings capacity: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2196"/>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cost of care: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61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$5,218.25</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56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Reduction for contributory</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D.L.H. v. M.J.M., [2011] B.C.J. No. 1727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S21972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1727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1228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206 A.C.W.S. (3d) 708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2415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D.L.H., Plaintiff, and M.J.M., S.C., Fraser Valley Aboriginal Children and Family Services Society formerly known as Xyolhemeylh Child and Family Services, Her Majesty the Queen in Right of British Columbia as represented by the Ministry for Children and Family Development,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9"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0" w:name="Keywords_31"/>
      <w:bookmarkEnd w:id="210"/>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False, frivolous, vexatious or abuse of process — Application by defendants to strike out and/or dismiss plaintiff's claims, allowed — Plaintiff's claims related to the temporary removal of her children by the defendants following complaints that the plaintiff abused the children — Plain and obvious plaintiff's claims against defendants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alleging fabrication of evidence, and discrimination were without merit, as they were incapable of proof and indeed there was evidence to the contrary — Plaintiff grounded her allegations that social workers provided false evidence in Criminal Code, which did not provide a civil cause of action — Officials acted lawfully and within their statutory powers in removing children.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Human rights law — Discrimination — Prohibited grounds — Mental or physical disability — Context — Miscellaneous — Application by the defendants to strike out and/or dismiss the plaintiff's claims, allowed — Plaintiff's claims related to the temporary removal of her children by the defendants following complaints that the plaintiff abused the children — Plaintiff provided no facts to support her claim that she had been discriminated against by the defendants based on her mental disability, contrary to the Human Rights Code — Accordingly, that claim was struck.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Application by the defendants to strike out and/or dismiss the plaintiff's claims, allowed — Plaintiff's claims related to the temporary removal of her children by the defendants following complaints that the plaintiff abused the children — Plain and obvious the plaintiff's claim that the investigation had been carried out negligently was without merit — Many of the plaintiff's pleadings were contradictory, were incapable of proof, and were merely conclusory statements — Moreover, there was no duty of care owed by the defendants to the plaintiff in the circumstances.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public office — Application by defendants to strike out and/or dismiss plaintiff's claims, allowed — Plaintiff's claims related to the temporary removal of her children by the defendants following complaints that the plaintiff abused the children — Plaintiff alleged misfeasance of public office based on a number of facts that also formed the basis of the plaintiff's other claims, including negligent investigation and fabrication of evidence — Evidence supported conclusion that Ministry made its decision to remove plaintiff's children based on justifiable concerns — Court concluded there had been no unlawful conduct, no bad faith and no dishonesty on the defendants' parts.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1" w:name="Case Summary_31"/>
            <w:bookmarkEnd w:id="2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out and/or dismiss the plaintiff's claims on the basis that the pleadings disclosed no reasonable claim. The plaintiff's claims related to the temporary removal from her care of her two daughters by the Ministry of Children and Family Development ("MCFD") on. The children had been removed after numerous complaints about the plaintiff's emotional and physical abuse of her daughters and questions as to the plaintiff's mental health. These complaints dated back as far as 2001. At the presentation hearing the presiding justice found that the director had been justified in taking the children into the MCFD's care, but he made an interim order returning the children to the plaintiff's care pending a protection hearing. It appeared that the matter was ultimately abandoned, as no protection hearing ever took place. The plaintiff's claim was against two individual social workers and the MCDF. First, the plaintiff claimed that the investigation leading to the removal of her children was negligently performed. Second, she alleged that the social workers fabricated and/or gave false evidence at the presentation hearing. Third, she alleged that she was discriminated against based on mental disability, contrary to the Human Rights Code. Finally, she claimed misfeasance of public office, based largely on the same contentions that gave rise to the other causes of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2" w:name="Holdings of Court_27"/>
            <w:bookmarkEnd w:id="212"/>
            <w:r>
              <w:rPr>
                <w:rFonts w:ascii="arial" w:eastAsia="arial" w:hAnsi="arial" w:cs="arial"/>
                <w:color w:val="000000"/>
                <w:sz w:val="20"/>
                <w:lang w:val="en-US" w:eastAsia="en-US" w:bidi="ar-SA"/>
              </w:rPr>
              <w:t>HELD: Application allowed and the plaintiff's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plain and obvious that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perjury and/or false testimony, and discrimination were without merit. Many of the plaintiff's pleadings were contradictory, were incapable of proof, and were merely conclusory statements. The allegations that the social workers fabricated or gave false evidence had been founded in ss. 131(1), 136(1) and 137 of the Criminal Code; however, these sections did not create civil claims. Moreover, there was no duty of care on the part of the defendants to the plaintiff, and therefore no cause of action could be sustained. Beyond the plaintiff's bald assertion that she had been discriminated against because of mental disability, there were no facts pleaded to support that allegation. As such,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perjury and/or false testimony and discrimination were dismissed as disclosing no reasonable claim under Rule 9-5. The Court decided the claim of misfeasance of public office by way of a summary trial under Rule 9-7. The evidence was clear that the MCFD made its decision to remove the plaintiff's children based on justifiable concerns. The MCFD and the social workers had acted lawfully in accordance with their statutory powers. The Court concluded that there had been no unlawful conduct, no bad faith and no dishonesty on the defendants' parts. As such, it dismissed the claim of misfeasance as well.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3" w:name="Legislation Cited_22"/>
      <w:bookmarkEnd w:id="2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0"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Child, Family and Community Services Act, </w:t>
      </w:r>
      <w:hyperlink r:id="rId918" w:history="1">
        <w:r>
          <w:rPr>
            <w:rFonts w:ascii="arial" w:eastAsia="arial" w:hAnsi="arial" w:cs="arial"/>
            <w:i/>
            <w:color w:val="0077CC"/>
            <w:sz w:val="20"/>
            <w:u w:val="single"/>
            <w:shd w:val="clear" w:color="auto" w:fill="FFFFFF"/>
            <w:lang w:val="en-US" w:eastAsia="en-US" w:bidi="ar-SA"/>
          </w:rPr>
          <w:t>RSBC 1996, CHAPTER 46, s. 2</w:t>
        </w:r>
      </w:hyperlink>
      <w:r>
        <w:rPr>
          <w:rFonts w:ascii="arial" w:eastAsia="arial" w:hAnsi="arial" w:cs="arial"/>
          <w:color w:val="000000"/>
          <w:sz w:val="20"/>
          <w:lang w:val="en-US" w:eastAsia="en-US" w:bidi="ar-SA"/>
        </w:rPr>
        <w:t>, s. 13, s. 14, s. 14(4), s. 14(5), s. 30(1), s. 34(1), s. 35(2), s. 35(2)(b), s. 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Courts of Justice Act, </w:t>
      </w:r>
      <w:hyperlink r:id="rId919" w:history="1">
        <w:r>
          <w:rPr>
            <w:rFonts w:ascii="arial" w:eastAsia="arial" w:hAnsi="arial" w:cs="arial"/>
            <w:i/>
            <w:color w:val="0077CC"/>
            <w:sz w:val="20"/>
            <w:u w:val="single"/>
            <w:shd w:val="clear" w:color="auto" w:fill="FFFFFF"/>
            <w:lang w:val="en-US" w:eastAsia="en-US" w:bidi="ar-SA"/>
          </w:rPr>
          <w:t>R.S.O. 1990, c. C.43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 s. 131(1), s. 136(1), s. 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Law Rules, O. Reg. 114/99, s. 24(8)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Human Rights Code, </w:t>
      </w:r>
      <w:r>
        <w:rPr>
          <w:rFonts w:ascii="arial" w:eastAsia="arial" w:hAnsi="arial" w:cs="arial"/>
          <w:i/>
          <w:color w:val="000000"/>
          <w:sz w:val="20"/>
          <w:lang w:val="en-US" w:eastAsia="en-US" w:bidi="ar-SA"/>
        </w:rPr>
        <w:t>RSBC 1996, CHAPTER 210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(1)(a), Rule 9-5(2), Rule 9-7, Rule 20-2, Rule 20-2(8)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4" w:name="Counsel_31"/>
      <w:bookmarkEnd w:id="2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1"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Horsman.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5" w:name="Judgment_31"/>
      <w:bookmarkEnd w:id="215"/>
      <w:r>
        <w:pict>
          <v:line id="_x0000_s1192"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6" w:name="F.E. VERHOEVEN J."/>
            <w:bookmarkEnd w:id="216"/>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to strike out and/or dismiss the claims of the plaintiff, D.L.H., as set out in her notice of civil claim filed with the court November 23, 2010, and in an amended notice of civil claim filed with the court February 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claims mainly relate to the temporary removal from her care of her two daughters by the Ministry of Children and Family Development ("MCFD") on June 30,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Removal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June 30, 2010, the plaintiff's two daughters were temporarily removed from her care by social workers acting on behalf of MCFD, exercising child protection powers under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children were removed following receipt by MCFD of a number of reports raising concerns about their safety in the plaintiff's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presentation hearing was held August 13, 2010 in the Provincial Court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At the conclusion of the hearing, the Honourable Judge Hoy made an interim order that the children be returned to the plaintiff's care, but under the supervision of a director in accordance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order included 15 conditions designed to ensure the safety and welfare of the children in the interim, pending a protection hearing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Judge Hoy found that the director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had been justified in taking the children into MCFD's care on June 30, 2010. In his reasons for judgment indexed at </w:t>
      </w:r>
      <w:r>
        <w:rPr>
          <w:rFonts w:ascii="arial" w:eastAsia="arial" w:hAnsi="arial" w:cs="arial"/>
          <w:i/>
          <w:color w:val="000000"/>
          <w:sz w:val="20"/>
          <w:lang w:val="en-US" w:eastAsia="en-US" w:bidi="ar-SA"/>
        </w:rPr>
        <w:t>Director of Family and Child Services v. D.L.H. and D.C.</w:t>
      </w:r>
      <w:r>
        <w:rPr>
          <w:rFonts w:ascii="arial" w:eastAsia="arial" w:hAnsi="arial" w:cs="arial"/>
          <w:color w:val="000000"/>
          <w:sz w:val="20"/>
          <w:lang w:val="en-US" w:eastAsia="en-US" w:bidi="ar-SA"/>
        </w:rPr>
        <w:t xml:space="preserve"> (13 August 2010), Abbotsford F13778 (P.C.),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 note, amongst a variety of things, of course there is the historical background. That, in conjunction with the elements leading to the apprehension and looking in particular at what was going on in her life at that point in spite of the positive elements from her own healthcare professionals, there was this other part that was beginning to unravel for her. At the time of apprehension her situation appeared to be quite aggravated; there were these threats to the neighbours, no medications were being taken, there was a tendency to blame others for her predicament. The mother was having difficulties. In my view, the Director was justified at that point in time in taking the children into care. In spite of what the family doctor may have said about the state of being able to care for the children, regardless of that, the other evidence would point in the direction of a justifiable apprehension, for the purposes of the presentation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Thereafter, the legal proceedings were apparently discontinued or abandoned, as no protection hearing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noted, the plaintiff's complaints mainly relate to the decision to remove her children from her care. The plaintiff also makes a number of complaints relating to the presentation hearing on August 13, 2010 and the judge's ruling. However, no appeal was made with respect to the order, and the 30 day time limit for bringing an appeal to Supreme Court from an order of the Provincial Court made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long expired (s. 81(2)). As a result the validity of the order is not open to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notice of civil claim names as defendants two individual social workers, M.J.M. and S.C., together with the "Fraser Valley Aboriginal Children and Family Services Society formerly known as Xyolhemeylh Child and Family Services", and Her Majesty the Queen in Right of British Columbia as represented by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all material times, MCFD provided services to aboriginal children and their families in the Fraser Valley through an office called Xyolhemeylh Child and Family Services. Xyolhemeylh has no legal status and no separate legal existence from MCFD. It is, therefore, simply an arm of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individual defendants named were at all material times social workers employed by MCFD, and were exercising delegated powers under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other named defendant, Fraser Valley Aboriginal Children and Family Services Society, was appointed as a delegate of the director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on December 1, 2010, following the material events. Therefore the Society had no legal role in the matters at issue and is not relevant to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summary, the relevant defendants for purposes of this application are the two individual social workers and the MCFD.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is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notice of civil claim sets out six causes of action:</w:t>
      </w:r>
      <w:r>
        <w:rPr>
          <w:rFonts w:ascii="arial" w:eastAsia="arial" w:hAnsi="arial" w:cs="arial"/>
          <w:sz w:val="20"/>
          <w:lang w:val="en-US" w:eastAsia="en-US" w:bidi="ar-SA"/>
        </w:rPr>
        <w:cr/>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of misfeasance in public office;</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fabricating evidence contrary to s. 137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perjury contrary to s. 131(1)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witness giving contradictory evidence contrary to s. 136(1)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and</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discrimination based on mental disability contrary to the B.C.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these grounds, the plaintiff seeks damages for "loss of potential earnings between June 30 and August 13, 2010" (the period during which her children were removed from her care), punitive and exemplary damages, and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filed an amended notice of civil claim February 7, 2011, purporting to add her two children as plaintiffs, as well as claims on their behalf based on several sections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claims for bad faith, described as "Bad Faith Subrule 24(8) of the Family Law Rules, </w:t>
      </w:r>
      <w:r>
        <w:rPr>
          <w:rFonts w:ascii="arial" w:eastAsia="arial" w:hAnsi="arial" w:cs="arial"/>
          <w:i/>
          <w:color w:val="000000"/>
          <w:sz w:val="20"/>
          <w:lang w:val="en-US" w:eastAsia="en-US" w:bidi="ar-SA"/>
        </w:rPr>
        <w:t>O. Reg. 114/99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infer that the reference to "Bad Faith Subrule 24(8) of the Family Law Rules, </w:t>
      </w:r>
      <w:r>
        <w:rPr>
          <w:rFonts w:ascii="arial" w:eastAsia="arial" w:hAnsi="arial" w:cs="arial"/>
          <w:i/>
          <w:color w:val="000000"/>
          <w:sz w:val="20"/>
          <w:lang w:val="en-US" w:eastAsia="en-US" w:bidi="ar-SA"/>
        </w:rPr>
        <w:t>O. Reg. 114/99</w:t>
      </w:r>
      <w:r>
        <w:rPr>
          <w:rFonts w:ascii="arial" w:eastAsia="arial" w:hAnsi="arial" w:cs="arial"/>
          <w:color w:val="000000"/>
          <w:sz w:val="20"/>
          <w:lang w:val="en-US" w:eastAsia="en-US" w:bidi="ar-SA"/>
        </w:rPr>
        <w:t xml:space="preserve">" is a reference to R. 24(8) of the </w:t>
      </w:r>
      <w:r>
        <w:rPr>
          <w:rFonts w:ascii="arial" w:eastAsia="arial" w:hAnsi="arial" w:cs="arial"/>
          <w:i/>
          <w:color w:val="000000"/>
          <w:sz w:val="20"/>
          <w:lang w:val="en-US" w:eastAsia="en-US" w:bidi="ar-SA"/>
        </w:rPr>
        <w:t>Family Law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 Reg. 114/99</w:t>
      </w:r>
      <w:r>
        <w:rPr>
          <w:rFonts w:ascii="arial" w:eastAsia="arial" w:hAnsi="arial" w:cs="arial"/>
          <w:color w:val="000000"/>
          <w:sz w:val="20"/>
          <w:lang w:val="en-US" w:eastAsia="en-US" w:bidi="ar-SA"/>
        </w:rPr>
        <w:t xml:space="preserve">, under Ontario's </w:t>
      </w:r>
      <w:r>
        <w:rPr>
          <w:rFonts w:ascii="arial" w:eastAsia="arial" w:hAnsi="arial" w:cs="arial"/>
          <w:i/>
          <w:color w:val="000000"/>
          <w:sz w:val="20"/>
          <w:lang w:val="en-US" w:eastAsia="en-US" w:bidi="ar-SA"/>
        </w:rPr>
        <w:t>Courts of Justice Act</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R.S.O. 1990, c. C.43</w:t>
        </w:r>
      </w:hyperlink>
      <w:r>
        <w:rPr>
          <w:rFonts w:ascii="arial" w:eastAsia="arial" w:hAnsi="arial" w:cs="arial"/>
          <w:color w:val="000000"/>
          <w:sz w:val="20"/>
          <w:lang w:val="en-US" w:eastAsia="en-US" w:bidi="ar-SA"/>
        </w:rPr>
        <w:t>, which has no application 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conceded that in amending her claim to add her children as plaintiffs and in making claims on their behalf, she did not comply with the requirements of R. 20-2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There is no litigation guardian, no lawyer acting on behalf of the litigation guardian, and no R. 20-2(8) certificate of fitness has been filed. In the circumstances, with the plaintiff's concurrence, the defendants proceeded with their application without prejudice to any claims that might be made on behalf of the plaintiff's children arising from their removal by MCFD on June 30,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Although the pleadings are less than clear, it appears to me in the circumstances that the references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relate only to the claims purportedly made on behalf of the children. At the hearing of the application no argument was directed to these specific allegations. The reference to "bad faith" may have a connection to the plaintiff's claims for misfeasance in public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apply to strike out or dismiss all of the plaintiff's claims. They summarize fairly the plaintiff's alleged causes of action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perjury and/or false testimony;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discrimination contrary to the B.C. </w:t>
      </w:r>
      <w:r>
        <w:rPr>
          <w:rFonts w:ascii="arial" w:eastAsia="arial" w:hAnsi="arial" w:cs="arial"/>
          <w:i/>
          <w:color w:val="000000"/>
          <w:sz w:val="20"/>
          <w:lang w:val="en-US" w:eastAsia="en-US" w:bidi="ar-SA"/>
        </w:rPr>
        <w:t>Humans Rights Code</w:t>
      </w:r>
      <w:r>
        <w:rPr>
          <w:rFonts w:ascii="arial" w:eastAsia="arial" w:hAnsi="arial" w:cs="arial"/>
          <w:color w:val="000000"/>
          <w:sz w:val="20"/>
          <w:lang w:val="en-US" w:eastAsia="en-US" w:bidi="ar-SA"/>
        </w:rPr>
        <w:t>;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defendants seek to strike out or dismiss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perjury and/or false testimony, and discrimination, under R. 9-5(1)(a)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on the basis that the pleadings disclose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defendants also seek to dismiss the plaintiff's claim in misfeasance in public office on a summary trial basis pursuant to R. 9-7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They say this claim raises a narrow factual issue that can and should be resolved on the basis of the affidavit evidence filed on the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Scheme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general terms, the purpose of the </w:t>
      </w:r>
      <w:r>
        <w:rPr>
          <w:rFonts w:ascii="arial" w:eastAsia="arial" w:hAnsi="arial" w:cs="arial"/>
          <w:i/>
          <w:color w:val="000000"/>
          <w:sz w:val="20"/>
          <w:lang w:val="en-US" w:eastAsia="en-US" w:bidi="ar-SA"/>
        </w:rPr>
        <w:t>Children, Family and Community Service Act</w:t>
      </w:r>
      <w:r>
        <w:rPr>
          <w:rFonts w:ascii="arial" w:eastAsia="arial" w:hAnsi="arial" w:cs="arial"/>
          <w:color w:val="000000"/>
          <w:sz w:val="20"/>
          <w:lang w:val="en-US" w:eastAsia="en-US" w:bidi="ar-SA"/>
        </w:rPr>
        <w:t xml:space="preserve"> is to protect the safety and welfare of children in B.C. (s.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13 sets out a number of circumstances in which a child may need protection, such as actual or apprehended physical harm; sexual abuse or neglect; emotional harm; deprivation of necessary health care; parent unable or unwilling to care for child and not made adequate provision for child's care; child's absence from home in circumstances that endanger his/her safety or well-being; abandonment and inadequate provision for the child's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Section 14 provides that a person who has reason to believe that a child needs protection is obliged to make a report. Knowingly providing false information that a child needs protection is an offence (s. 14(4)). However no civil action for damages lies unless the person knowingly provides false information (s. 14(5)).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Under s. 30(1), a director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may "remove" a child (that is, take the child into the care of the Ministry) without court order if the director has reasonable grounds to believe the child needs protection, and either the child's health or safety is in immediate danger or no other less disruptive measure is available that is adequate to protect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Under s. 34(1), no later than seven days after the day a child is removed under s. 30, the director must attend court for a presentation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case, the presentation hearing was somewhat delayed, as the children were removed on June 30 and the presentation hearing took place on August 13, 2010. Nothing turns on this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Under s. 35(2)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at the conclusion of the presentation hearing, the court must make an order returning the child to the parent entitled to custody, or may make one of three interim orders. In this case, the Provincial Court made an interim order pursuant to s. 35(2)(b) that the children be returned to the plaintiff under supervision of the director and on a number of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MCFD Reports &amp; Records and the Removal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a member of the public reports a child protection matter to MCFD, an intake report is created which logs the call and the concerns made by the caller. An intake report may lead to an investigation, which in turn may result in the creation of an investigation report. Intake reports and investigation reports are accessible by social workers using MCFD's online search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MCFD records available to the social workers who made the decision to remove the children showed that the plaintiff had a long history of involvement with MCFD, dating back to the birth of her first child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2001, the plaintiff and the children lived in Prince George. In early 2007, the plaintiff moved with her children from Prince George to Abbotsford. Between 2001 and June 2010, MCFD received many reports from members of the community raising concerns about the plaintiff's care of her children. The reports raised concerns about her mental stability, and of apparent emotional and physical abuse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transfer report from social workers in Prince George relating to the period 2004 through 2006 referred to the plaintiff's mental health issues, including possible bipolar disorder and personality disorder traits. This transfer report notes significant ongoing concerns about the plaintiff and her treatment of the children, including telephone calls in regards to her "constant yelling, screaming and swearing at [them]". The author of the transfer report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informed that if the emotional abuse towards the girls does not stop, MCFD will take more intrusive measures. At first, [the plaintiff] denied yelling at the girls but then admitted she does but thinks it is due to the stress from her mother and [former spouse].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now moving to the Lower Mainland and it is strongly recommended that [the plaintiff] receive services for parenting. It is this [social] worker's opinion that as the girls get older, they are going to become more challenging to [the plaintiff] and the emotional abuse will become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author of the report assigned an overall risk rating of "medium" and recommended that the plaintiff's mental health be reassessed.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the family's move to the Lower Mainland, MCFD continued to receive reports expressing concern about the plaintiff's treatment of her children and the plaintiff's apparently deteriorating mental health. Several reports of physical or emotional abuse were received between mid-2008 and early 2010. The plaintiff herself contacted MCFD on three occasions seeking assistance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report received by MCFD on March 15, 2010 stated that the plaintiff smacks, grabs, pushes and yells at the children and does not supervise them at the playground.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June 28 and 29, 2010, MCFD received three further reports. These reports related to the plaintiff's mental stability and alleged that the plaintiff was yelling and swearing at her daughters and subjecting them to emotional abuse, and that the plaintiff's residence was unsanitary.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evidence on the application before me relating to the decision to remove the children is accurately summarized in their written submissions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lengthy history of MCFD involvement with the family, the repetitive nature of the reports about the Plaintiff's abuse and neglect of her children, the vulnerability of the Plaintiff's daughters due to their age, and the Plaintiff's apparently unstable mental state as it related to her ability to safely care for her children, led [the two social workers - one is named as a defendant, the other is not] to conclude that the Plaintiff's daughter[s] [were] in immediate need of protection. It was determined that the Plaintiff's children should be removed from the home until such time as their safety could be ensured.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it was not required, the social workers and the team leader involved in the matter obtained approval of a MCFD regional manager for the removal of the plaintiff's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need not decide whether facts alleged in the reports to MCFD and records of the MCFD are true, in relation to the defendants' application to strike out and/or dismiss the plaintiff's claims under R. 9-5(1)(a)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For the purposes of that application, the facts pleaded by the plaintiff are assumed to be true.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affidavit in response to the application states that the three reports to MCFD made June 28 and June 29, 2010 were groundless. She says they were maliciously made by neighbours in the townhouse complex in which she resided.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explains that on the weekend just prior to June 28 and June 29, she and her children went camping with two of the neighbours and their children. She says that during the camping trip she was informed by one of the neighbours' children that that child was being sexually molested. She reported the alleged abuse to MCFD. The plaintiff contends that the three reports MCFD received on June 28 and 29, 2010 were made in retaliation for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further contends that the prior reports received by MCFD stretching back to 2001 were also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alleges that on June 28, 2010, the social worker defendant S.C. said to her: "If you don't disengage in your complaint about your neighbour I will be forced to remove your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further alleges that she disclosed to the social worker defendant, M.J.M., pertinent information, but that M.J.M. did not properly act on that information. The plaintiff says that M.J.M. gave contradictory evidence and that she fabricated evidence that she gave at the presentation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deposes that following removal of her children, her mental health started to deteriorate. She was hospitalized for psychiatric treatment and treatment for a ruptured diaphragm from July 15 to August 13, 2010 (the day of the presentation hearing in Provincial Court). The plaintiff contends that the Provincial Court Judge misapprehended facts concerning the nature of her mental health. She states that her mental health problems occurred after and as a result of MCFD's removal of her children, but that prior to their removal her mental health had been stable for the previous 17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However, as I have noted, the plaintiff did not appeal the August 13, 2010 Provincial Court interim order, which cannot be collaterally attacked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DISCUSSION &amp;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 - Applications to Strike Out or Dismiss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Rule 9-5 governs applications to strike out pleadings. Under R. 9-5(1)(a), "... the court may order to be struck out or amended the whole or any part of a pleading ... on the ground that it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Evidence is not admissible on a R. 9-5(1)(a) application: see R. 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To allow an application to strike, it must be "plain and obvious" that the pleading discloses no reasonable cause of action: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[2011] A.C.S. No.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which affirmed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parties agree on the test applicable on a motion to strike for not disclosing a reasonable cause of action under r. 19(24)(a) of the B.C.</w:t>
      </w:r>
      <w:r>
        <w:rPr>
          <w:rFonts w:ascii="arial" w:eastAsia="arial" w:hAnsi="arial" w:cs="arial"/>
          <w:i/>
          <w:color w:val="000000"/>
          <w:sz w:val="20"/>
          <w:lang w:val="en-US" w:eastAsia="en-US" w:bidi="ar-SA"/>
        </w:rPr>
        <w:t xml:space="preserve"> Supreme Court Rules</w:t>
      </w:r>
      <w:r>
        <w:rPr>
          <w:rFonts w:ascii="arial" w:eastAsia="arial" w:hAnsi="arial" w:cs="arial"/>
          <w:color w:val="000000"/>
          <w:sz w:val="20"/>
          <w:lang w:val="en-US" w:eastAsia="en-US" w:bidi="ar-SA"/>
        </w:rPr>
        <w:t xml:space="preserve"> [now R. 9-5(1)(a)]. This Court has reiterated the test on many occasions. 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Another way of putting the test is that the claim has no reasonable prospect of success. Where a reasonable prospect of success exists, the matter should be allowed to proceed to trial: see, generally,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Odhavji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Attorney General of Canada v. Inuit Tapirisat of Canada</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motion to strike for failure to disclose a reasonable cause of action proceeds on the basis that the facts pleaded are true, </w:t>
      </w:r>
      <w:r>
        <w:rPr>
          <w:rFonts w:ascii="arial" w:eastAsia="arial" w:hAnsi="arial" w:cs="arial"/>
          <w:color w:val="000000"/>
          <w:sz w:val="20"/>
          <w:u w:val="single"/>
          <w:lang w:val="en-US" w:eastAsia="en-US" w:bidi="ar-SA"/>
        </w:rPr>
        <w:t>unless they are manifestly incapable of being proven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 455. No evidence is admissible on such a motion: r. 19(27)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(now r. 9-5(2) ...). It is incumbent on the claimant to clearly plead the facts upon which it relies in making its claim. A claimant is not entitled to rely on the possibility that new facts may turn up as the case progresses. The claimant may not be in a position to prove the facts pleaded at the time of the motion. It may only hope to be able to prove them. But plead them it must. The facts pleaded are the firm basis upon which the possibility of success of the claim must be evaluated. If they are not pleaded, the exercise cannot be properly conducted.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Claims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1.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contends that the investigation leading to the removal of her children was negligently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As noted above, for purposes of this application, I must treat allegations made in the plaintiff's pleadings as true. However, there is an exception where facts pleaded are "manifestly incapable of being proven":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notice of civil claim alleges at para. 16: "On August 13, 2010 during the presentation hearing the provincial court judge ruled that the plaintiff's children were not in need of protection and made an order to return the children to the Plaintiff". The contention that the Provincial Court Judge ruled that the plaintiff's children were not in need in protection is plainly wrong. It is manifestly incapable of proof, given the reasons for judgment and the court order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observe that many of the facts set out in the plaintiff's notice of civil claim are not really facts at all. They are merely conclusory statements, such as that the social worker defendant M.J.M. "engaged in deliberate and unlawful conduct in her capacity as a public officer" (at para. 8), or "failed in her duty to act in the 'best interests' of the Plaintiff's two children by removing them from the Plaintiff" (at para. 13), or "discriminated against the Plaintiff upon hearing that the Plaintiff had a diagnosed mental illness"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relation to actual facts pleaded, among other things, the plaintiff alleges that she informed M.J.M that reports made by the neighbours were fabricated. She says that M.J.M. failed to speak to key relevant witnesses, who would have confirmed that there were no valid child protection concerns. She further alleges that M.J.M. committed perjury in her testimony at the presentation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pleads that the social worker defendant S.C. said to her in a telephone conversation that "If you don't disengage from your complaint about your neighbour I will be forced to remove your children". However, the plaintiff goes on to plead at para. 3 of her notice of civil claim that a Complaint Resolution Investigator in MCFD's Internal Complaints Department then informed her that her children would not be removed because of the report of sexual abuse she made against her neighbour.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my view, it is plain and obvious that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so lacking in merit that they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There is no duty of care owed by the social workers or by MCFD to the plaintiff in these circumstances: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Abella J. stated,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deciding factor for me, as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Hobart</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Law Society of Upper Canada</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is the potential for conflicting duties: imposing a duty of care on the relationship between the family of a child in care and that child's court-ordered service providers creates a genuine potential for "serious and significant" conflict with the service providers' transcendent statutory duty to promote the best interests, protection and well-being of the children in their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It is true that treating a child in need of protection can sometimes be done in a way that meets with the family's satisfaction in the long term. But it is not the family's satisfaction in the long term to which the statute gives primacy, it is the child's best interests. The fact that the interests of the parents and of the child may occasionally align does not diminish the concern that in many, if not most of the cases, conflict is inevitable.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[44] </w:t>
      </w:r>
      <w:r>
        <w:rPr>
          <w:rFonts w:ascii="arial" w:eastAsia="arial" w:hAnsi="arial" w:cs="arial"/>
          <w:color w:val="000000"/>
          <w:sz w:val="20"/>
          <w:u w:val="single"/>
          <w:lang w:val="en-US" w:eastAsia="en-US" w:bidi="ar-SA"/>
        </w:rPr>
        <w:t>The primacy of the best interests of the child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over parental rights in the child protection context is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an axiomatic proposition in the jurisprudence.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This Court has confirmed that pursuing and protecting the best interests of the child must take precedence over the wishes of a parent ... It also directed ... that in child welfare legislation the "integrity of the family unit" should be interpreted not as strengthening parental rights, but as "fostering the best interests of children"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[49] To impose a duty of care towards the child's family on a treatment centre and its social workers in this context creates a potential conflict with their ability effectively to discharge their statutory duties.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If a corresponding duty is also imposed with respect to the parents, service providers will be torn between the child's interests on the one hand, and parental expectations which may be unrealistic, unreasonable or unrealizable on the other. This tension creates the potential for a chilling effect on social workers, who may hesitate to act in pursuit of the child's best interests for fear that their approach could attract criticism - and litigation - from the family. </w:t>
      </w:r>
      <w:r>
        <w:rPr>
          <w:rFonts w:ascii="arial" w:eastAsia="arial" w:hAnsi="arial" w:cs="arial"/>
          <w:color w:val="000000"/>
          <w:sz w:val="20"/>
          <w:u w:val="single"/>
          <w:lang w:val="en-US" w:eastAsia="en-US" w:bidi="ar-SA"/>
        </w:rPr>
        <w:t>They should not have to weigh what is best for the child on the scale with what would make the family happiest, finding themselves choosing between aggressive protection of the child and a lawsuit from the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Child protection work is difficult, painful and complex. Catering to a child's best interests in this context means catering to a vulnerable group at its most vulnerable. Those who do it, do so knowing that protecting the child's interests often means doing so at the expense of the rest of the family. Yet their statutory mandate is to treat the child's interests as paramount. </w:t>
      </w:r>
      <w:r>
        <w:rPr>
          <w:rFonts w:ascii="arial" w:eastAsia="arial" w:hAnsi="arial" w:cs="arial"/>
          <w:color w:val="000000"/>
          <w:sz w:val="20"/>
          <w:u w:val="single"/>
          <w:lang w:val="en-US" w:eastAsia="en-US" w:bidi="ar-SA"/>
        </w:rPr>
        <w:t>They must be free to execute this mandate to the fullest extent possible. The result they seek is to restore the child, not the family.</w:t>
      </w:r>
      <w:r>
        <w:rPr>
          <w:rFonts w:ascii="arial" w:eastAsia="arial" w:hAnsi="arial" w:cs="arial"/>
          <w:color w:val="000000"/>
          <w:sz w:val="20"/>
          <w:lang w:val="en-US" w:eastAsia="en-US" w:bidi="ar-SA"/>
        </w:rPr>
        <w:t xml:space="preserve"> Where the duties to the child have been performed in accordance with the statute, there is no ancillary duty to accommodate the family's wish for a different result, a different result perhaps even the child protection worker had hoped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On the basis of the law as set out in the </w:t>
      </w:r>
      <w:r>
        <w:rPr>
          <w:rFonts w:ascii="arial" w:eastAsia="arial" w:hAnsi="arial" w:cs="arial"/>
          <w:i/>
          <w:color w:val="000000"/>
          <w:sz w:val="20"/>
          <w:lang w:val="en-US" w:eastAsia="en-US" w:bidi="ar-SA"/>
        </w:rPr>
        <w:t>Syl Apps</w:t>
      </w:r>
      <w:r>
        <w:rPr>
          <w:rFonts w:ascii="arial" w:eastAsia="arial" w:hAnsi="arial" w:cs="arial"/>
          <w:color w:val="000000"/>
          <w:sz w:val="20"/>
          <w:lang w:val="en-US" w:eastAsia="en-US" w:bidi="ar-SA"/>
        </w:rPr>
        <w:t xml:space="preserve">, in the circumstances of this case,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regarding the removal of her children is untenable. It is plain and obvious that it cannot be sustained.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therefore, be struck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Perjury and/or False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pleads (at para. 11 of her notice of civil claim) that M.J.M. gave false evidence at the presentation hearing, by testifying that the plaintiff's family physician was in support of the Ministry's removal of her children, but that she entered into evidence an affidavit indicating that the doctor was not in support of their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further alleges that this same social worker fabricated evidence or gave false testimony about her contacts with a potential witness, to the effect that she had been playing "Telephone Tag" with the witness (at para. 12). The plaintiff pleads that the witness would in fact testify that she received no messages from M.J.M.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connection with these claims, the plaintiff refers to ss. 131(1), 136(1) and 137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These sections set out the offences of perjury, giving contradictory evidence, and of fabricating evidence. They do not create civil claims. The plaintiff's claims in relation to perjury and false testimony do not give rise to stand-alone causes of action on the basis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provisions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appears that the plaintiff is not alleging claims based upon perjury and false testimony as separate grounds of liability. This conclusion is supported by the position of the plaintiff at the hearing of the application before me. Her written argument states on p.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 is not suing the defendant with respect to the testimony the defendant gave at the presentation hearing, but that the defendant negligently performed the initial investigation in bad faith, with a view of securing a justifiable removal of the children, and having engaged in misfeasance of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While a breach of a statute does not in itself give rise to liability in tort, the breach may be relevant to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143 D.L.R. (3d) 9</w:t>
        </w:r>
      </w:hyperlink>
      <w:r>
        <w:rPr>
          <w:rFonts w:ascii="arial" w:eastAsia="arial" w:hAnsi="arial" w:cs="arial"/>
          <w:color w:val="000000"/>
          <w:sz w:val="20"/>
          <w:lang w:val="en-US" w:eastAsia="en-US" w:bidi="ar-SA"/>
        </w:rPr>
        <w:t xml:space="preserve">, Dickson J. for the Court held that breach of a statute, resulting in damage, may provide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statutory formulation of the duty may afford a specific and useful standard of reasonable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As noted, however, there is no duty of care on the part of the defendants to the plaintiff, and therefore, no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These allegations could be relevant to the plaintiff's claim of misfeasance in public office: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at para. 31. I will discuss this claim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defendants argue that witnesses in a judicial proceeding are protected by an absolute immunity from civil suit at common law, citing </w:t>
      </w:r>
      <w:r>
        <w:rPr>
          <w:rFonts w:ascii="arial" w:eastAsia="arial" w:hAnsi="arial" w:cs="arial"/>
          <w:i/>
          <w:color w:val="000000"/>
          <w:sz w:val="20"/>
          <w:lang w:val="en-US" w:eastAsia="en-US" w:bidi="ar-SA"/>
        </w:rPr>
        <w:t>Olynyk v. Kilback</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2010 BCSC 1694</w:t>
        </w:r>
      </w:hyperlink>
      <w:r>
        <w:rPr>
          <w:rFonts w:ascii="arial" w:eastAsia="arial" w:hAnsi="arial" w:cs="arial"/>
          <w:color w:val="000000"/>
          <w:sz w:val="20"/>
          <w:lang w:val="en-US" w:eastAsia="en-US" w:bidi="ar-SA"/>
        </w:rPr>
        <w:t xml:space="preserve"> at para. 103, </w:t>
      </w:r>
      <w:hyperlink r:id="rId924" w:history="1">
        <w:r>
          <w:rPr>
            <w:rFonts w:ascii="arial" w:eastAsia="arial" w:hAnsi="arial" w:cs="arial"/>
            <w:i/>
            <w:color w:val="0077CC"/>
            <w:sz w:val="20"/>
            <w:u w:val="single"/>
            <w:shd w:val="clear" w:color="auto" w:fill="FFFFFF"/>
            <w:lang w:val="en-US" w:eastAsia="en-US" w:bidi="ar-SA"/>
          </w:rPr>
          <w:t>16 B.C.L.R. (5th) 344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Hung v. Gardner</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xml:space="preserve"> at paras. 6-37, </w:t>
      </w:r>
      <w:hyperlink r:id="rId925" w:history="1">
        <w:r>
          <w:rPr>
            <w:rFonts w:ascii="arial" w:eastAsia="arial" w:hAnsi="arial" w:cs="arial"/>
            <w:i/>
            <w:color w:val="0077CC"/>
            <w:sz w:val="20"/>
            <w:u w:val="single"/>
            <w:shd w:val="clear" w:color="auto" w:fill="FFFFFF"/>
            <w:lang w:val="en-US" w:eastAsia="en-US" w:bidi="ar-SA"/>
          </w:rPr>
          <w:t>13 B.C.L.R. (4th) 298</w:t>
        </w:r>
      </w:hyperlink>
      <w:r>
        <w:rPr>
          <w:rFonts w:ascii="arial" w:eastAsia="arial" w:hAnsi="arial" w:cs="arial"/>
          <w:color w:val="000000"/>
          <w:sz w:val="20"/>
          <w:lang w:val="en-US" w:eastAsia="en-US" w:bidi="ar-SA"/>
        </w:rPr>
        <w:t xml:space="preserve">. It is not necessary for me to decide on the validity of that argument, as I have already found that the allegations of perjury and false testimony do not give rise to actionable claims in and of themselves, or in connection with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Discrimination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 pleads that she was discriminated against on the basis of mental disability, contrary to the B.C.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Beyond the bald assertion, no facts are pleaded in relation to this allegation. On that ground alone, the claim must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Generally, remedies provided under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do not give rise to private civil claims: </w:t>
      </w:r>
      <w:r>
        <w:rPr>
          <w:rFonts w:ascii="arial" w:eastAsia="arial" w:hAnsi="arial" w:cs="arial"/>
          <w:i/>
          <w:color w:val="000000"/>
          <w:sz w:val="20"/>
          <w:lang w:val="en-US" w:eastAsia="en-US" w:bidi="ar-SA"/>
        </w:rPr>
        <w:t>Seneca College v. Bhadauria</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[1981] 2 S.C.R. 181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Bhadauria</w:t>
      </w:r>
      <w:r>
        <w:rPr>
          <w:rFonts w:ascii="arial" w:eastAsia="arial" w:hAnsi="arial" w:cs="arial"/>
          <w:color w:val="000000"/>
          <w:sz w:val="20"/>
          <w:lang w:val="en-US" w:eastAsia="en-US" w:bidi="ar-SA"/>
        </w:rPr>
        <w:t xml:space="preserve">]; applied in </w:t>
      </w:r>
      <w:r>
        <w:rPr>
          <w:rFonts w:ascii="arial" w:eastAsia="arial" w:hAnsi="arial" w:cs="arial"/>
          <w:i/>
          <w:color w:val="000000"/>
          <w:sz w:val="20"/>
          <w:lang w:val="en-US" w:eastAsia="en-US" w:bidi="ar-SA"/>
        </w:rPr>
        <w:t>Haje v. College of Teachers</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[1996] B.C.J. No. 1452</w:t>
        </w:r>
      </w:hyperlink>
      <w:r>
        <w:rPr>
          <w:rFonts w:ascii="arial" w:eastAsia="arial" w:hAnsi="arial" w:cs="arial"/>
          <w:color w:val="000000"/>
          <w:sz w:val="20"/>
          <w:lang w:val="en-US" w:eastAsia="en-US" w:bidi="ar-SA"/>
        </w:rPr>
        <w:t xml:space="preserve"> at paras. 14-19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Arguably, however, the plaintiff's allegation of discrimination could be relevant to another cause of action, such as her allegation of misfeasance in public office.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9th ed (Markham, Ontario: LexisNexis Canada Inc., 2011), Linden and Feldthusen state at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situation today is that a party complaining of unlawful discrimination or harassment in a civil suit must graft the claim onto an existing cause of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view, the plaintiff's pleading of discrimination could not give rise to a stand-alone civil claim. At best, the plaintiff's claim could be pertinent to her allegation of misfeasance in public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Conclusion on R. 9-5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It is plain and obvious that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perjury and/or false testimony, and discrimination are without merit and must be struck out as disclosing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Claims may be dismissed entirely where it is plain and obvious that there is no legal foundation for the claims, regardless of how they might be drafted: </w:t>
      </w:r>
      <w:r>
        <w:rPr>
          <w:rFonts w:ascii="arial" w:eastAsia="arial" w:hAnsi="arial" w:cs="arial"/>
          <w:i/>
          <w:color w:val="000000"/>
          <w:sz w:val="20"/>
          <w:lang w:val="en-US" w:eastAsia="en-US" w:bidi="ar-SA"/>
        </w:rPr>
        <w:t>Extra Gift Exchange Inc. v. Ernest &amp; Twins Ventures (PP) Ltd.</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2007 BCSC 426</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that basis, the defendants argue that the above noted claims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agree that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perjury and/or false testimony and discrimination are without legal foundation no matter how they might be drafted, and therefore they must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Trial Application -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defendants contend that the plaintiff's claims for misfeasance in public office should be dismissed on a summary trial basis under R.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Rule 9-7 permits a case to be decided by way of summary trial where the court is able to find the facts necessary to decide issues of fact or law and is of the opinion that it would not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When an application under R. 9-7 is made, the parties are obliged to take every reasonable step to put themselves in the best possible position and to adduce all evidence they believe is necessary for judgment: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at para. 41, </w:t>
      </w:r>
      <w:hyperlink r:id="rId929" w:history="1">
        <w:r>
          <w:rPr>
            <w:rFonts w:ascii="arial" w:eastAsia="arial" w:hAnsi="arial" w:cs="arial"/>
            <w:i/>
            <w:color w:val="0077CC"/>
            <w:sz w:val="20"/>
            <w:u w:val="single"/>
            <w:shd w:val="clear" w:color="auto" w:fill="FFFFFF"/>
            <w:lang w:val="en-US" w:eastAsia="en-US" w:bidi="ar-SA"/>
          </w:rPr>
          <w:t>4 B.C.L.R. (5th) 317</w:t>
        </w:r>
      </w:hyperlink>
      <w:r>
        <w:rPr>
          <w:rFonts w:ascii="arial" w:eastAsia="arial" w:hAnsi="arial" w:cs="arial"/>
          <w:color w:val="000000"/>
          <w:sz w:val="20"/>
          <w:lang w:val="en-US" w:eastAsia="en-US" w:bidi="ar-SA"/>
        </w:rPr>
        <w:t xml:space="preserve">, leave to appeal ref'd </w:t>
      </w:r>
      <w:hyperlink r:id="rId930" w:history="1">
        <w:r>
          <w:rPr>
            <w:rFonts w:ascii="arial" w:eastAsia="arial" w:hAnsi="arial" w:cs="arial"/>
            <w:i/>
            <w:color w:val="0077CC"/>
            <w:sz w:val="20"/>
            <w:u w:val="single"/>
            <w:shd w:val="clear" w:color="auto" w:fill="FFFFFF"/>
            <w:lang w:val="en-US" w:eastAsia="en-US" w:bidi="ar-SA"/>
          </w:rPr>
          <w:t>[2010] S.C.C.A. No. 293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had several months after bringing her action to pursue discovery procedures. During that time, she received voluminous disclosure of MCFD's file materials including notes of the social workers involved. She received all of the documentary material relied upon by the defendants on the application. She did not argue that she was not ready to proceed with the hearing of the application or that it was unsuitable for determination on a summary trial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Having heard the application and reviewed the application materials in full, I am of the view that I can find the facts necessary to decide issues of fact or law, and that it would not be unjust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Civil liability for the tort of misfeasance in public office arises in one of two ways. The first ("Category A") involves conduct by a public official that is specifically intended to injure a person or class of persons. The second ("Category B") involves a public official who acts with knowledge both that he or she has no power to do the act complained of, and that that act is likely to injure the plaintiff: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either scenario, the tort involves "deliberate disregard of official duty coupled with knowledge that the misconduct is likely to injure the plaintiff":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23. Misfeasance in public office, in both categories, is an intentional tort requiring proof of bad faith or dishonesty: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claims of the plaintiff relating to misfeasance in public office appear to center on many of the same contentions that have already been referred to in these reasons. I summarize the plaintiff's contentions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social worker defendant M.J.M. was informed by the plaintiff that the reports were made in retaliation for the report the plaintiff made about the neighbour's child being sexually abused and did not properly act on that information;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social worker defendant M.J.M. fabricated evidence or gave false testimony at the presentation hearing;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investigation leading to the removal was negligently performed;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investigation was not carried out in good faith;</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the victim of discrimination on the basis of mental disability;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Provincial Court Judge ruled that the children were not in need of Ministry protection,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social worker defendant S.C. threatened to remove her children from her care if she did not "disengage" in her own child protection complaint in relation to the neighbour's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will comment on each of the above enumerated contentions keeping in mind the legal test provided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With respect to contention #1, the social workers were aware, on receiving one of the reports, that there was possible malice on the part of the person who made the report. This consideration alone would not necessarily mean that the report should have been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 is no evidence before me to support contention #2 beyond the plaintiff's mere assertion. It is unclear what consequences resulted from the testimony in question, as the plaintiff's children were returned to her care, albeit subject to a number of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Contentions #3 and #4 are in substance merely variations on the plaintiff's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inadequate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Contention #5 appears to be founded on nothing more than speculation. As I already found, contention #6 is plainly incorrect. Although no protection hearing was ultimately held, on the interim hearing, the judge found that the director was justified in taking the children into the Ministry's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turn to contention #7. There is no evidence from S.C. The lack of any evidence from S.C. could be attributed to the fact that the plaintiff's affidavit asserting these facts was filed with the court only a few days before the hearing of the application before me and served on the defendants' counsel at the hearing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any event, I do not accept that such a statement was made by the social worker. There is no corroborating evidence of any kind. On its face, it is difficult to accept that a professionally-trained social worker would make such a wildly inappropriate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More importantly, the alleged statement is utterly at odds with all of the other evidence in the case. In order to accept that any such statement was made, I would have to accept that the speaker was motivated by some degree of bad faith, malice or ill-will. In the circumstances of this case, there is not a shred of evidence to support any such motivation on the part of any of the social workers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Therefore, I do not accept that the statement alleged was in fact made. I conclude that the plaintiff is simply mistaken, or must have misunderstood what was said to her during the telephone conversation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Even if such a statement was made, which I do not accept, for the plaintiff to make out her claim, I would have to accept that the threat was actually carried out. I would have to conclude that the children were removed because the plaintiff did not withdraw her allegations concerning the neighbour's child. There is no evidence to support such a conclusion, and it is contradicted by the other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my view, the evidence is clear that the MCFD social workers made the decision based on justifiable concerns, acting lawfully in accordance with their statutory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conclude that there was, in this case, no unlawful conduct, no bad faith and no dishonesty on the defendants' part. Therefore, the plaintiff has failed to make out the tort of misfeasance in public office. This claim is dismissed under R.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CONCLUSION &amp;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result,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As noted, dismissal of the plaintiff's action does not prejudice the right of the plaintiff's children to bring legal proceedings arising out of their removal, in accordance with the procedures set out in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are entitled to costs should they deem it advisable to pursue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3"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1"/>
          <w:headerReference w:type="default" r:id="rId932"/>
          <w:footerReference w:type="even" r:id="rId933"/>
          <w:footerReference w:type="default" r:id="rId934"/>
          <w:headerReference w:type="first" r:id="rId935"/>
          <w:footerReference w:type="first" r:id="rId9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7" w:history="1">
        <w:r>
          <w:rPr>
            <w:rFonts w:ascii="arial" w:eastAsia="arial" w:hAnsi="arial" w:cs="arial"/>
            <w:b/>
            <w:bCs/>
            <w:i/>
            <w:color w:val="0077CC"/>
            <w:kern w:val="32"/>
            <w:sz w:val="28"/>
            <w:szCs w:val="32"/>
            <w:u w:val="single"/>
            <w:shd w:val="clear" w:color="auto" w:fill="FFFFFF"/>
            <w:lang w:val="en-US" w:eastAsia="en-US" w:bidi="ar-SA"/>
          </w:rPr>
          <w:t>Ewert v. Marshall, [2009] B.C.J. No. 1144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2-6, 9-11, 13, 17 and 18,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S002414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1144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762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Jeffrey Ewert, Plaintiff, and Brenda Marshall, Patricia David, Dr. John Hogan, Dolly Dirk, and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4"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7" w:name="Keywords_32"/>
      <w:bookmarkEnd w:id="217"/>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diagnose — Standard of care — Particular professions — Doctors — Nurses — Registered nurses — Action by a prison inmate against the defendant nurse and physician who treated him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dismissed — There was no delay in the diagnosis of his condition of appendicitis — Based on the clinical records, which were more accurate than the inmate's testimony, the nurse and the physician acted in accordance with their applicable standards of care in their treatment of the inmate.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Liability — Professions — Health care — Doctors — Nurses — Action by a prison inmate against the defendant nurse and physician who treated him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dismissed — There was no delay in the diagnosis of his condition of appendicitis — Based on the clinical records, which were more accurate than the inmate's testimony, the nurse and the physician acted in accordance with their applicable standards of care in their treatment of the inmate.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Action by a prison inmate against the defendant nurse and physician who treated him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dismissed — There was no delay in the diagnosis of his condition of appendicitis — Based on the clinical records, which were more accurate than the inmate's testimony, the nurse and the physician acted in accordance with their applicable standards of care in their treatment of the inmate.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8" w:name="Case Summary_32"/>
            <w:bookmarkEnd w:id="2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Ewert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provision of medical services. Ewert was a federal prison inmate. In April 1998 he suffered from appendicitis which was treated with surgery performed at a hospital on April 30, 1998. Ewert claimed there was a culpable delay in the diagnosis of his condition for which the defendants were liable. The defendant Hogan was a physician who practiced general medicine. In 1998 he was under contract with the Federal Government to provide medical care for inmates in the federal penitentiary system. In that capacity he treated Ewert. The defendant Dirk was a registered nurse employed by the Correctional Service of Canada who attended to Ewert. Ewert claimed that on several occasions he told Hogan and Dirk that he experienced severe pain in the lower right quadrant of his abdomen. This testimony was not consistent with what was recorded in the clinical records.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9" w:name="Holdings of Court_28"/>
            <w:bookmarkEnd w:id="21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severe pain that Ewert described would be consistent with appendicitis. It would be a breach of the standard of care for a physician to disregard such symptoms or for a nurse to fail to record them and to bring them to the attention of the physician. Ewert's testimony concerning what he reported to Hogan and Dirk was not accurate. Hogan and Dirk were trained to take careful histories. Each testified about their practice with respect to the clinical records. That testimony was consistent with the fact that the entries in Ewert's clinical records were recorded within a short time after the observations were made. If Ewert had made his alleged complaints they would have been recorded in the records. What Hogan and Dirk recorded did not suggest that they ignored Ewert or felt that he was malingering. The clinical records contained the more accurate account of Ewert's clinical presentation at the material times. It followed that Ewert did not prove that Dirk breached the applicable standard of care. The expert evidence, which was based on the clinical records, was that Dirk acted in accordance with generally accepted nursing practice in the circumstances. Based on the clinical records Hogan was also found to have acted in accordance with the applicable standard of care. He was not negligent and his treatment and diagnosis did not fall below the expected standard of care. There were a number of features that complicated the diagnosis of Ewert's condition, such as the fact that his appendix was not in the normal position and that he had a history of renal colic, abdominal complaints and had been diagnosed with Hepatitis 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0" w:name="Legislation Cited_23"/>
      <w:bookmarkEnd w:id="2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5"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938"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1" w:name="Counsel_32"/>
      <w:bookmarkEnd w:id="2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Bibhas Vaze.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Brenda Marshall, Patricia David, Holly Dirk and the Attorney General for Canada: Susanne Pereira, Ms. L. Bantourakis.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John Hogan: David W. Pilley, M. Kammerer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2" w:name="Judgment_32"/>
      <w:bookmarkEnd w:id="222"/>
      <w:r>
        <w:pict>
          <v:line id="_x0000_s1197"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3" w:name="C.J. ROSS J."/>
            <w:bookmarkEnd w:id="223"/>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Jeffrey Ewert, claims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provision of medical services. Mr. Ewert is and was at the time of the events at issue an inmate incarcerated in the federal system. In April 1998, Mr. Ewert suffered from appendicitis, which was treated with surgery performed at Chilliwack General Hospital on April 30, 1998. Mr. Ewert alleges that there was a culpable delay in the diagnosis of his condition for which the defendants are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Dr. John Hogan is a physician who practices general medicine. In 1998 he was under contract with the Federal Government to provide medical care for inmates in the federal penitentiary system, including those at the Kent Institution. In that capacity, he treated Mr. Ewert. The defendant Holly Dirk is a registered nurse who was employed by the Correctional Services of Canada and who attended to Mr. Ewert at the times relevant to this litigation. The defendant Patricia David was at the material times the Chief of Health Care Services at Kent Institution and Ms. Dirk's supervisor. The defendant Brenda Marshall was the warden of the Kent Institution at the times material to this litigation. The defendant Attorney General of Canada was joined pursuant to the </w:t>
      </w:r>
      <w:r>
        <w:rPr>
          <w:rFonts w:ascii="arial" w:eastAsia="arial" w:hAnsi="arial" w:cs="arial"/>
          <w:b/>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claims against Patricia David and Brenda Marshall were dismissed pursuant to a no evidence motion brought under 40(8)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at the conclusion of the cases for the plaintiff and Dr. Hogan.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Jeffrey Ewert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1998 Mr. Ewert was an inmate at the Kent Institution in Agassiz, British Columbia, serving a life-sentence for second degree murder. He had been incarcerated in the federal system since July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summer of 1997 Mr. Ewert was incarcerated at Mountain Prison ("Mountain"), also in Agassiz. Mr. Ewert testified that starting in mid-July 1997 he began to experience pain in the lower right quadrant of his abdomen. He stated that he felt a sharp burning pain in the lower right area of his abdomen. He also was having difficulties urinating. He endured the pain for about two weeks and then sought treatment at the health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September 1997 it was determined that Mr. Ewert had contracted Hepatitis C. He agreed that this diagnosis came about as a result of the investigation of his abdominal pain. In addition, at around the same time, Mr. Ewert underwent a series of tests to investigate the possibility of kidney 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Holly Dirk was working as a registered nurse at Mountain at that time. Mr. Ewert stated that she assessed him and suggested that he take baking soda and water for acidity. It was his testimony that this made his condition worse and that he was in extreme pain, writhing and screaming with tears pouring down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Dirk arranged for Mr. Ewert to see the doctor, who diagnosed a bladder infection and prescribed an antibiotic. Mr. Ewert testified that in the period between August and December 1997 he made approximately 13 visits to the health care unit, each time with the same complaint of lower right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Ewert was self-represented for a period of time in the course of this litigation. As part of his preparation for the litigation, he reviewed his clinical records from the institutions. Mr. Ewert stated that he noted during this review that the medical professionals used many different terms to describe his condition and complaints. It was his testimony however, that what he told the nurses and doctor did not change; his complaint was the same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Ewert was transferred from Mountain to Kent Institution ("Kent") in January 1998. He was placed in the segregation unit where he remained until May of that year. He stated that the nurses would do rounds of the segregation unit each day to deliver medications and then take forms for requests by the inmates for visits to the health unit. The nurse would review the requests and decide if it was a matter that she could deal with or if it required the doctor's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Ewert stated that he continued to experience the same pain at Kent. He once again sought treatment. Mr. Ewert attended Ms. Dirk on January 1, 1998 and she arranged for him to see Dr. Hogan on January 12. It was his testimony that he was in constant pain from January 1st to 12th.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Ewert said that he told Dr. Hogan on that visit that he was experiencing very severe pain in the lower right area of his abdomen. He said that he told the doctor that the problem had started in mid-1997 and that the pain would return every time his prescription for antibiotics ran out. He recalled Dr. Hogan palpating his abdomen. Mr. Ewert stated that he was very concerned because this was a long-standing problem that was not being addressed. It was his impression that Dr. Hogan was unconcerned and that he wasn't really listening.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Ewert stated that he had approximately 17 encounters with medical staff at the institution in the period between January 1 and April 29, 1998. While some of these encounters were unrelated to the ongoing abdominal complaint, it was his testimony that his abdominal complaints continued throughout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Ewert initiated an inmate complaint with respect to events that occurred on March 14, 1998. He described that he awoke in the night with a severe stomach ache. The complaint was that he made several requests for medical attention before he was taken to the nurse, several hours later. The complaint makes no reference to any prior problems and attributes the pain to passing a calcification from his kidney to his bladder.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Ewert gave evidence with respect to a consultation with Dr. Hogan on March 16, 1998. He stated that he was continuing to experience the same intense pain in the lower right area of his abdomen, radiating out. Mr. Ewert stated that he was sweating profusely from the pain. He said that Dr. Hogan palpated his abdomen and that when he did so Mr. Ewert was screaming in pain and guarding the area. It was his recollection that Dr. Hogan said that he couldn't find anything wrong. Mr. Ewert said that he begged to be referred to an outside specialist. He recalled that Dr. Hogan said he would make a referral to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Ewert recalled a subsequent consultation with Dr. Hogan, shortly before he was hospitalized. It was his recollection that he told Dr. Hogan that it felt like his stomach was going to explode. He said that Dr. Hogan conducted a prostate examination during which he was writhing and screaming in pain. He agreed that Dr. Hogan also likely conducted a palpation. Dr. Hogan again said that he could find nothing wrong and that Mr. Ewert should see a psychologist. Mr. Ewert said that he again pleaded to be referred to an outside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Ewert described consultations with Ms. Dirk in the period between his examination by Dr. Hogan and his hospitalization. He stated that in the first encounter he told her that he was in incredible pain in the lower right abdominal region and that he needed to go to the hospital. He said that he asked for pain medication. It was his evidence that Ms. Dirk refused to give him medication until some hours later during her rounds of the segregation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Ewert stated that some hours later Ms. Dirk did give him pain medication. He stated that he took a double dose because the pain was so severe. The pain continued and he pushed the button to summon staff and asked to be taken to the medical unit. He testified that at the unit Ms. Dirk asked him what he thought was wrong and that he said he thought he had appendicitis. He stated that Ms. Dirk then palpated his abdomen and told him it couldn't be appendicitis because the pain wasn't localized. She then had him returned to his cell.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Ewert testified that his condition worsened. He was in terrible pain, unable to eat, sleep or go to the bathroom. His hands were cold, but he was covered in sweat. Mr. Ewert stated that he thought he was going to die and dictated his will to his cellmate. He said that he was in delirium. Eventually his cellmate pushed the call button and summoned staff. Correctional Officer Sanga consulted with his superior, Acting Keeper Reed, and they concluded that Mr. Ewert should be taken to hospital. The staff called an ambulance, and a nurse attended to complete the necessary documentation for a release to hospital. Mr. Ewert was transported to Chilliwack General Hospital where he received treatment for what was eventually diagnosed as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Clinical Records from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clinical records from Mountain were not introduced into evidence. The Kent records contain a radiology report from Chilliwack General Hospital dated October 1, 1997, which was directed to Mountain. This report identifies a 3 mm calcification in Mr. Ewert's right kidney that is consistent with renal calculus.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Clinical Records from Kent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clinical records from Kent detail a number of consultations concerning abdominal complaints in the period of January 1998 to the end of April of that year. The relevant entries are reproduced as Appendix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summary, the records reflect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Hogan</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12 - complaints of stomach discomfort which Mr. Ewert is stated to have ascribed to tension.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Hogan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13 - abdominal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Thingvoid RN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14 - crampy burning abdominal pain for last few days. Abdomen soft to touch.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Hogan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16 - complaints of constant crampy abdominal pain becoming worse which Mr. Ewert is stated to have ascribed to his liver, spleen, prostate. Occasional shooting pain along urethra.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Penner RN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30 - abdominal discomfort same as two weeks ago. Spasmodic sharp, burning pain in bladder region.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Penner RN</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25 - lower right abdominal pain, lower right back discomfort, sharp burning pain when voiding, hot flashes and dizzy spells. Symptoms similar to one month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Hogan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27 - many abdominal complaints similar to last month. Loin discomfort. Mr. Ewert reported to be concerned he has urethral stones. Abdomen soft but hypersensitive to deep palpation.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Gervais RN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27 - complaints of unbearable abdominal pain. No obvious discomfort. Abdomen soft in palpation.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Gervais RN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28 - complaints of extreme pain to penis. No obvious sign of distress.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Gervais RN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28 - complained of continued pain. Unable to palpate as guarding and pulling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the course of the visits, a number of tests were ordered including urinalysis, blood tests, stool analysis and an abdomen x-ray. Mr. Ewert was admitted for overnight observation on March 16. Referrals were made to a psychologist and a 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only one reference in the records to a complaint of pain in the right quadrant of the abdomen; the records contain no note of abdominal rigidity or involuntary guarding. The description of the complaints recorded are diverse.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Thus in a number of significant respects, the clinical records are not consistent with what Mr. Ewert described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Hogan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Hogan is a general practitioner with additional training and experience in anaesthesia. He has a special interest in addiction medicine. Between 1990 and 1998, as mentioned above, Dr. Hogan was under contract with the Federal Government to provide medical care for inmates in the federal penitentiary system, including those at Kent.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Hogan described the facilities in the health unit at Kent. He had a small office that other professionals such as the optometrists, psychiatrists and hearing aid professionals also used. There was a small dental office, an x-ray room, examining rooms and three hospital beds. There was an operating room for simple procedures. The unit had the ability to perform some lab work. What could not be performed on site was sent out to Chilliwack for analysis. In 1998 the unit did not have an ultra sound or CT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nurse was present during the day and in the evening. Dr. Hogan attended three mornings a week and was on call at all times when he was not present at Kent. If a nurse felt she needed guidance, she could call Dr. Hogan and he would either give advice over the telephone or attend at Kent to deal with the patient. If Dr. Hogan felt a patient needed to be referred to an outside specialist, he had the discretion to make the referral. The decision was solely his, as a matter of his medical opinion. If a patient required emergency care that could not be provided at Kent, he would be sent to Chilliwack General Hospital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Hogan stated that he conducted a weekly review of all the inmates in the segregation unit. The purpose was to evaluate their health, and to check that they were not suffering abuse or being denied permission to come to the health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Hogan stated that he had no present memory of his encounters with Mr. Ewert in 1998. He described his practice with respect to note taking. He would enter the notes in the computer either while the patient was still in the office or immediately after he left. He stated that it appeared from the notes he made of Mr. Ewert's visits that Mr. Ewert presented with many abdominal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Hogan stated that he would review the patient's chart and any nurses notes prior to examining the patient. With respect to the entry on April 25, prepared by Ms. Penner, he noted that a routine urinalysis had been conducted. One of the tests that would have been conducted was a test for leucocytes that would show the presence of active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the April 27 consultation, Dr. Hogan said that if Mr. Ewert had complained of pain in the right lower quadrant of his abdomen, Dr. Hogan would have recorded the complaint in his clinical notes. He stated with respect to the entry referring to bi-lateral loin discomfort, that the loin is the area overlying the kidneys in the back, above the waist and below the ribcage. Dr. Hogan stated that when he palpates he examines the umbilical area and then all four quadrants. If Mr. Ewert had been sensitive in only one quadrant, he would have recorded that observation. Dr. Hogan stated that an observation of a soft abdomen is a contra indication of pathology or infection. The abdomen was not tight and there was no guarding. If there had been guarding, he would have recorded the observation. Dr. Hogan also stated that if Mr. Ewert had exhibited a temperature or had reported vomiting, he would have noted and recorded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Hogan noted that on that visit he had referred Mr. Ewert to a urologist. The reason for the referral was Mr. Ewert's complaints of pain when passing urine and pain in the loins. These suggested a problem with the uro-genital system. Dr. Hogan agreed that it would have been possible to refer Mr. Ewert out for an ultra sound. At that time it would take two to three days to be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Hogan agreed that appendicitis had to be considered as a differential diagnosis. He stated that while he did not use the word in his clinical notes, he did consider the possibility. He stated that he does not record every possible diagnosis he has ruled out in his notes. Dr. Hogan stated that Mr. Ewert's presentation on April 27 was not consistent with appendicitis. He conducted examinations and tests to rule out active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Hogan noted further that the actions of moving freely, shouting, swearing were all inconsistent with a presentation of appendicitis. Patients suffering from appendicitis typically stay very still because any movement causes extreme pain. They do not present with voluntary guarding, that is, rolling away to prevent examination. On the other hand, patients who are suffering from renal colic frequently move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the note of the telephone call from the nurse on April 28, Dr. Hogan stated that information that the patient had a pain in the lower right quadrant on palpation would have been very important to him. If he had been told that, Dr. Hogan stated that he would have gone to Kent right away or would have told the nurse to send for an ambulance to take the patient to the hospital. Similarly, Dr. Hogan stated that if it had been reported to him that the patient was guarding in his lower right abdomen on palpation, he would have ordered him sent out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Holly Dirk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Dirk is a registered nurse with certification as a psychiatric nurse. She started with the correctional service in 1991 at Mountain Institution. In 1998, Ms. Dirk was working at Kent, primarily afternoon and evening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Dirk described her duties at Kent. The nurses responded to emergencies involving staff, visitors and inmates. They did routine lab work with respect to tests ordered by the doctor. Twice a day a nurse would make the rounds of the segregation unit. The nurse would dispense medication that had been prescribed by a physician, attend the physician clinics and process the physician's orders. The nurse performed a triage function in determining whether the patient needed to see the doctor. The assessment was based upon the signs, symptoms and observations of the nurse. When an inmate was in need of medical attention, the nurse would be summoned to the unit in the case of an emergency, or the inmate would be brought by staff to the health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Dirk stated that nurses are trained to take notes as part of their professional training. The purpose is to record everything that is of medical significance in the encounter. At Kent, the nurse would record the complaints reported by the patient in the clinical records, making use of the computer-generated encounter form. The program presented a number of options from which the nurse would make a selection based upon the subjective complaints provided by the patient. The objective findings would be based upon what she observed as well as findings made upon examination of the patient. It was her practice to prepare the notes as soon as possible after the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Dirk did have some recollection of Mr. Ewert, from both Mountain and Kent. She recalled seeing Mr. Ewert on the occasion recorded in the April 28 at 19:20 entry. She recalled Mr. Ewert yelling at her and becoming very agitated and upset. She had him removed from the health unit for unacceptable behaviour and for refusing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Dirk also had recollection of seeing Mr. Ewert on the occasions of the entry at 22:19. She recalled that Mr. Ewert only agreed to being assessed at the insistence of the correctional supervisor. She had recollection of attempting to examine Mr. Ewert. He was pushing her hand away and rolling away when she tried to examine his abdomen. She did an assessment, but because Mr. Ewert pulled away, it was not as thorough as she would have liked. She stated that the reference to "guarding+++" in the records was a reference to Mr. Ewert using his hands to prevent her from touching his abdomen. She stated that this was voluntary guarding.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Dirk had no recollection of Mr. Ewert telling her that he thought he had appendicitis. She stated that if he had done so, she would have documented the subjective complaint in the clinical record. She had no recollection of Mr. Ewert telling her that he was experiencing pain in the lower right quadrant of his abdomen. She stated that if he had told her this, it would be a specific sign and she would have documented it in the clinical record. She had no recollection of noting rigidity when she palpated his abdomen. If she had noted such rigidity, she would have recorded it because that would be a significant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Dirk stated that it was not the case that Mr. Ewert was in extreme distress when he came to the medical unit on April 27. She would have noted distress and in fact had noted just the opposite in the records; namely, that Mr. Ewert was in no obvious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stated that she did not have independent recollection of making the call to Dr. Hogan. It was not at all unusual to make such calls. The usual practice was to have the inmate wait in the health unit so that if the doctor requested further information or additional assessment, that could be done and provided to the doctor without delay. It was not unusual for the doctor to request additional information and she would comply with whatever the doctor requested. She stated that when she made such calls her practice was to convey everything that was of medical significance to the doctor. If there had been more than one encounter, she would review the notes from all the encounters with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Dirk did have a recollection of walking out of the unit with Mr. Ewert and reminding him that she would be going off shift soon and if he had continuing concerns during the night to call the correctional supervisor and, if need be, an ambulance could be called. She said that she recalled this conversation because it was the only time Mr. Ewert listened to her without yelling at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recalled further that as she finished her shift, she stopped at the Keeper's office and passed on her concerns with respect to Mr. Ewert.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Clinical Records Chilliwack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clinical records reflect that Mr. Ewert was admitted to hospital at 3:15 April 29. Dr. MacKenzie's notes on admission state "abd soft. Tender RLQ++ over McBurney's". This is an indication of tenderness in the area of the appendix. There was no reference to guarding. Dr. MacKenzie formed an initial impression of prostatitis and ordered antibiotics. An ultrasound was ordered to rule out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Lewis examined Mr. Ewert at 17:00 on April 29 after the ultrasound. His consultation report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Jeffrey Ewert is an essentially healthy 37 year old male. He is known to have Hepatitis C. He is also known to have a right renal stone.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PRESENTING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presents now with a five day history of abdominal pain. This initially was cramping in nature and has become localized to the right side. It has been associated with nausea but no vomiting and mild anorexia. He has a second pain which he locates in his penis. This is associated with difficulty in micturition. He denies any dysuria.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PHYSICAL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the patient has a temperature of 38.2 C. BP 140/90. Pulse of 82.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looks toxic.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heart sounds are normal. Chest is clear.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abdomen is focally tender in the right iliac fossa with evidence of peritonism.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guarding with rebound.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rest of the abdomen is soft. Due to the guarding it is impossible to palpate accurately but there is a suggestion of a mass in the right iliac fossa.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INVESTIGATIONS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WBC is raised. Ultrasound suggests an appendicitis with associated appendiceal mass.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this patient has an appendix abscess. He needs surgical exploration. His urinary tract symptoms he says are due to a stone within his urethra or more suggestive of a urethral stricture and he should be catheterized at the time of surgery to prevent postoperative urinary retention.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An operation commenced at 11:30 p.m. April 29. An appendiceal abscess was found in the retrocecal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 radiology report dated April 29, 1998 notes a 4 mm calcification in the mid portion of the right kidney, likely a renal 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Ewert had an uneventful recovery. He remained in hospital for seven days and then was returned to Kent. While in hospital he had a consultation with Dr. Hannibal F. Preto, a 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All of the experts based their opinions upon the clinical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Ormond Panton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Panton is a general surgeon who was qualified to give opinion evidence on the standard of care and practice of a physician in diagnosing stomach and abdominal complaints including appendicitis. Dr. Panton's opinion stated in part: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patient started to complain of abdominal pain on 24 April 1998, this was more than likely due to appendicitis.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laparotomy, Dr. Lewis described a retrocaecal appendix abscess. In the retrocaecal position, appendicitis is frequently difficult to diagnose early. The classic clinical presentation is not usually exhibited by these patients. However, radiologic imaging either with an ultrasound or a CT scan is frequently useful in confirming the diagnosis.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 obviously had chronic abdominal complaints which influenced his care at the Health Services Unit.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patient had been referred to the Chilliwack General Hospital earlier in the course of his illness, the diagnosis of retrocaecal appendicitis would probably have been made earlier. The patient would more than likely have been managed surgically and this would have avoided the subsequent excruciating pains that the patient experienced between the onset of his symptoms on April 24 and transferal to the hospital on April 29, 1998.</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Lewis and his colleagues at the Chilliwack General Hospital met every reasonable standard of care in the management of the patient.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the medical staff involved in the patient's care at the Kent institution fell below a reasonable standard of care in recognizing that this patient had appendicitis. The diagnosis was unquestionably delayed, ad the patient went on to develop a life-threatening infection involving the retrocaecal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cross-examination, Dr. Panton stated that he was of the opinion that the abscess had developed over the course of 48-72 hours. From this he reasoned that Mr. Ewert had appendicitis when Dr. Hogan examined him on April 27. It was Dr. Panton's opinion that Dr. Hogan failed to diagnose appendicitis and his treatment therefore fell below the standard of care. Dr. Panton then agreed without reservation that it was his opinion that if a diagnosis of appendicitis is missed, by definition the physician's conduct falls below the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Karen Wanger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Wanger was qualified to give opinion evidence in the practice of emergency medicine. It was her opinion that Dr. Hogan's care of Mr. Ewert met the standards of a reasonable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Wanger noted that pain from abdominal structures is rarely clear cut because different structures share common nerve pathways. Thus a process happening in the abdomen will initially present as vague and non-specific. As the process advances over time, the signs and symptoms may become more localized. Her report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can occur in many inflammatory processes in the abdomen including, but not limited to, such things as diverticulitis (inflammation of outpouchings of the bowel wall), cholecystitis (inflammation of the gallbladder), pancreatitis (inflammation of the pancreas), ischemic bowel (gangrene of the bowel wall from constriction of blood flow), and appendicitis. Many non-life threatening and chronic processes in the abdomen also cause similar on-going pain. Recurrent problems with constipation and diarrhea, irritable bowel syndrome or functional bowel, and recurrent kidney stones can all cause intermittent or chronic abdominal pain. This wiring of the internal structures makes abdominal pain a notoriously difficult problem for physicians to sort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traditional symptoms of appendicitis follow the physiologic process described above. At the beginning, when the blockage to the appendix first occurs, the patient usually experiences vague pain, sometimes crampy, in the centre of the abdomen around the umbilicus. As the inflammation increases, it causes irritation to the structures near it. When the appendix is in the most common position, it is close to the lining of the abdominal cavity - the peritoneum. The peritoneum is very sensitive and when inflamed ("peritonitis") causes severe pain. This pain occurs whenever the peritoneum moves which would be any time the patient moves. This is why patients with peritonitis tend to lie very still and not want to move, even to turn over in a 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appendix is in a different position, such as retrocecal or pelvic, it may not be adjacent to the peritoneum and will therefore not cause peritonitis over the same time frame. Instead, it will cause inflammation to the structures adjacent to it and the peritonitis will occur later in the course after the inflammation spreads more generally. This will be discussed in more detail later.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circumstances peculiar to this case that made the diagnosis of an appendiceal abscess difficult 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Ewert had a history of renal and bladder stones and stated on multiple occasions that the pain he was experiencing was the same as that from his kidney stones. While not universally true, patients can often remember what different types of pain feel like. The pain and symptoms of kidney stones are particularly memorable.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Ewert's pain had been present on and off since January 1998 and possibly had been present since 1997. Appendicitis is a process that classically evolves over a period of one to several days. The presence of long standing, intermittent pain decreases the likelihood that abdominal pain is due to appendicitis.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nature of the pain described to the nurses and to Dr. Hogan was different on different occasions. There were visits during which no complaint of abdominal pain was documented. While it is possible that Mr. Ewert simply found it difficult to describe his pain accurately, it is also possible that he was experiencing pain in different areas from different problems. A history of pain that moves from region to region to region and changes in nature over a period of months again decreases the likelihood that the pain is due to appendicitis.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appendix was found in the retrocecal position is significant. Retrocecal appendicitis is notoriously more difficult to diagnose than classic appendicitis and the diagnosis is not uncommonly delayed. Tucked under the cecum, a retrocecal appendix is not in contact with the peritoneum. Retrocecal appendicitis can present with the vague initial symptoms of crampy mid-abdominal pain for a prolonged period. On occasion, it is not until after rupture, when there is more general inflammation that the peritoneum becomes involved leading to symptoms of peritonitis.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considering this case it is important to remember that while we are retrospectively discussing appendicitis specifically, Dr. Hogan was doing a work up for a patient with recurrent abdominal pain the differential diagnosis for which is very long and includes potential problems from every structure within the abdomen. Appendicitis is only one of the many items on that differential diagnosis along with inflammation from other parts of the bowel, peptic ulcer disease, kidney stones, prostate inflammation, liver inflammation from a variety of causes, and functional (or non-organic) abdominal pain. Dr. Hogan's requirement was to figure out which of the many possible processes was the cause of the pain and there is clear indication that he was doing that. There had been over time, plain x-rays ordered, urinalysis, and blood work. He had examined Mr. Ewert's abdomen and done rectal exams checking for prostate problems and signs of bleeding. He had ordered an IVP - a test to check kidney blood flow, the presence or absence of stones, and obstruction in the urinary system. He had also requested a consultation with a urologist and at the same time, after following the patient for this complaint over five months, appears to have been pursuing the possibility that the pain was functional in nature by requesting consultation with a psychologist. The documents provided to me regarding the physical exams done on Mr. Ewert by Dr. Hogan, including that on April 27th at 09:17, do not indicate that a process might be occurring to mandate an escalation to emergency level care or a request for emergency imaging. Documented vital signs are all within normal limits and there is no documentation of a fever. Mr. Ewert's behaviour during his visits was not in keeping with behaviour usually exhibited by patients with peritonitis, that being a reluctance to move around so that the inflamed peritoneum stays still. The physical act of yelling usually includes contraction of the abdominal muscles to increase the volume of air passing over the vocal cords. This muscle contraction moves the peritoneum and increases pain. Although not universal, it is generally accepted that patients who are moving around and yelling are unlikely to have peritonitis.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Ewert's behaviour appears to have changed considerably during the night of April 28/29 between 22:00 and 03:00; he was a bit more compliant with caregivers. The documents indicate that his pain was worsening over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description of the pain given to the paramedic crew that transferred him to hospital on April 29, 1998 at 02:30 (2 weeks of upper abdominal pain) was different from the description given to Dr. Hogan at the April 27, 1998 09:17 visit ("Many abdominal complaints - similar to last month. States abd gas, poor bowel habits, and bil loin discomfort"), and different again at the exam of Dr. Mackenzie at Chilliwack Hospital on April 29, 1998 at 03:15 (3 days of fever, chills, and right flank pain, urinary frequency, and decreased stream. "Today developed upper abdominal pain as well"). It is possible that peritoneal irritation occurred and evolved during the night of April 28/29, more than 36hrs after Dr. Hogan had last examined the patient on April 27 at 09:17. This possibility is further supported by the evolution of the physical exams over time on April 29th. Dr. Mackenzie's note on the emergency record at 03:15 says "Abd soft. Tender RLQ ++ over McBurney's" indicating tenderness in the right lower quadrant in the area of the appendix. The abdomen is soft at this time and there is no mention of guarding or rebound. Dr. Lewis examined him later on April 29th at 17:00 at which time he notes ". . .evidence of peritonism. There is guarding with rebound." This is different from what Dr. Mackenzie had found 14hrs prior and is more typical of the evolution of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Wanger stated that there are two kinds of guarding in relation to abdominal examination. The first is involuntary guarding which is associated with inflammation or peritonitis. The abdomen will feel tense and stiff. Involuntary guarding is not consistent with an abdomen that is soft on palpation. Voluntary guarding occurs when the patient tenses up or moves away on palpation. Voluntary guarding is not indicative of peritonitis because the movement would cause great pain, which the patient with peritonitis would avoid.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Warren Murschell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Murschell was qualified to give opinion evidence in the field of family practice medicine. It was Dr. Murschell's opinion that Dr. Hogan did not fall below the standard of care of a reasonable general or family practitioner in his management of Mr. Ewert. Dr. Murschell's report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being a not rare condition, appendicitis is infrequently a straight forward and easy diagnosis. It is always emphasized to physicians in training that it can be a humbling condition that can elude early diagnosis. This is especially so if the appendix lies in a retrocecal position. It is widely recognized and acknowledged that a retrocecal appendicitis frequently presents in an atypical manner without many of the classical findings usually ascribed to appendicitis. The typical localization of pain at McBurney's point in the right lower quadrant of the abdomen is caused by irritation of the peritoneum by the inflamed appendix. This is often not seen in a retrocecal appendicitis because the large bowel shields the peritoneum from contact with the inflamed appendix. Consequently, the clinical course tends to be more protracted and the pain tends to remain more generalized for a longer time. I agree with Dr. Panton when he states in his medical opinion, "In the retrocaecal position, appendicitis is frequently difficult to diagnose early. The classical clinical presentation is not usually exhibited by these patients."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 Ewert was a thirty-six year old gentleman who underwent an appendectomy for an appendiceal abscess after a five day history of atypical abdominal pain. His clinical picture was complicated by several factors including a long history of chronic abdominal complaints, at least two pre-existing conditions (i.e., a right renal stone and hepatitis C) that can be associated with abdominal complaints and, perhaps most importantly, the fact that his appendix was in a retrocecal position. Dr. Hogan examined Mr. Ewert on a single occasion on April 27, 1998 at which time there were no signs of peritoneal irritation. Because of Mr. Ewert' s conviction he had a ureteral stone and based on the fact that a recent abdominal x-ray had demonstrated a kidney stone, Dr. Hogan ordered appropriate investigations and consultation. In retrospect the diagnosis of an appendiceal abscess might have been made twelve to twenty-four hours earlier if an emergency abdominal ultrasound had been ordered. However, there were no clinical grounds for Dr. Hogan to order this investigation as an emergency procedure based on the clinical findings at the time of his exam. Furthermore, a slightly earlier diagnosis would not have had a significant effect on the clinical outcome. Mr. Ewert made a full and uneventful recovery from his surgery. I do not see any evidence of complications related to a delay in the diagnosis. I do not find any areas where Dr. Hogan fell beneath the standards expected of a reasonable general or family practitioner in his management of Mr. Ewert.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Murschell was of the opinion that in 1998 a physician could book an ultrasound in about a week. If there was a convincing picture of urgency reflecting a very high index of suspicion, the time could be reduced to 2-3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Diane Thiessen RN, BScN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Thiessen provided a report concerning the standard of care and practice of the nursing profession. Plaintiff's counsel did not cross-examine Ms. Thiessen. She concluded that the nursing staff acted in accordance with nursing practice standards in dealing with Mr. Ewert. Her report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Ewert consistently presented a complex picture to nursing staff within the Health Services Units at both Mountain and Kent Institutions. He frequently reported gastrointestinal and genitourinary symptoms for which little medical explanation could be found. To add to the complexity were his self-reports of stress and his statement that a friend had died in custody while being assured that there was "nothing wrong with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professional opinion that the nursing staff in the Health Services Unit acted consistently in accordance with generally accepted nursing practice standards in dealing with all Mr. Ewert's abdominal concerns. I would expect a competent nurse practicing within a correctional facility to assess, document, intervene and refer in the manner demonstrated in Mr. Ewert' s medical file. I am duly impressed that the nursing staff were diligent in adhering to practice standards in the face of repeated interactions for the same issues especially when there appeared to be little physical evidence to support for Mr. Ewert' s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specific review of the events immediately prior to April 30, 1998 I could find no nursing actions or omissions that precipitated a delay in Mr. Ewert's medical assessment, diagnosis and ultimately surgery. Appendicitis often has a vague and insidious onset and as such is not always immediately diagnosed medically. In fact, Mr. Ewert's admission diagnosis at Chilliwack General Hospital (CGH) was prostatitis with a query about appendicitis. Also of note is the fact that Mr. Ewert arrived at CGH at 0317 on April 28, 1998 and his surgery was not started for another 23 hours pending results of medical evaluations.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the actions of the nursing staff at the CSC Health Services Units consistently acted in accordance with generally accepted nursing practice that would have been employed by a competent nurse in the same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order to succeed in his claims against the medical professionals, Mr. Ewert must establish that their conduct failed to meet the appropriate standard of care. The standard of care of a physician is to conduct himself or herself in accordance with the conduct of a prudent and diligent doctor in the same circumstances; see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11 B.C.L.R. (3d) 201</w:t>
        </w:r>
      </w:hyperlink>
      <w:r>
        <w:rPr>
          <w:rFonts w:ascii="arial" w:eastAsia="arial" w:hAnsi="arial" w:cs="arial"/>
          <w:color w:val="000000"/>
          <w:sz w:val="20"/>
          <w:lang w:val="en-US" w:eastAsia="en-US" w:bidi="ar-SA"/>
        </w:rPr>
        <w:t xml:space="preserve">. Nurses will be held to the standard of care expected of a registered nurse of average competence; see </w:t>
      </w:r>
      <w:r>
        <w:rPr>
          <w:rFonts w:ascii="arial" w:eastAsia="arial" w:hAnsi="arial" w:cs="arial"/>
          <w:b/>
          <w:i/>
          <w:color w:val="000000"/>
          <w:sz w:val="20"/>
          <w:lang w:val="en-US" w:eastAsia="en-US" w:bidi="ar-SA"/>
        </w:rPr>
        <w:t>Tekano (Guardian ad litem of) v. Lions Gate Hospital</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considering an allegation of failure to make a correct diagnosis, the court is to distinguish between conduct that amounts to an error in judgment, which the courts have found not to be negligent and conduct that amounts to a breach of the standard of care. This distinction was described in </w:t>
      </w:r>
      <w:r>
        <w:rPr>
          <w:rFonts w:ascii="arial" w:eastAsia="arial" w:hAnsi="arial" w:cs="arial"/>
          <w:b/>
          <w:i/>
          <w:color w:val="000000"/>
          <w:sz w:val="20"/>
          <w:lang w:val="en-US" w:eastAsia="en-US" w:bidi="ar-SA"/>
        </w:rPr>
        <w:t>Coetzee v. Mississauga Hospital</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[2005] O.J. No. 2514</w:t>
        </w:r>
      </w:hyperlink>
      <w:r>
        <w:rPr>
          <w:rFonts w:ascii="arial" w:eastAsia="arial" w:hAnsi="arial" w:cs="arial"/>
          <w:color w:val="000000"/>
          <w:sz w:val="20"/>
          <w:lang w:val="en-US" w:eastAsia="en-US" w:bidi="ar-SA"/>
        </w:rPr>
        <w:t xml:space="preserve"> at paras. 61-62 (S.C.J.)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error in judgment has long been distinguished from an act of unskilfulness or carelessness or due to lack of knowledge. Although universally accepted procedures must be observed, they furnish little or no assistance in resolving such a predicament as faced the surgeon here. In such a situation a decision must be made without delay based on limit known and unknown factors; and the honest and intelligent exercise of judgment has long been recognized as satisfying the professional obligation.</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(1956) 5 D.L.R. (2d) 113</w:t>
        </w:r>
      </w:hyperlink>
      <w:r>
        <w:rPr>
          <w:rFonts w:ascii="arial" w:eastAsia="arial" w:hAnsi="arial" w:cs="arial"/>
          <w:color w:val="000000"/>
          <w:sz w:val="20"/>
          <w:lang w:val="en-US" w:eastAsia="en-US" w:bidi="ar-SA"/>
        </w:rPr>
        <w:t xml:space="preserve"> (S.C.C.) at p. 120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above dictum in </w:t>
      </w:r>
      <w:r>
        <w:rPr>
          <w:rFonts w:ascii="arial" w:eastAsia="arial" w:hAnsi="arial" w:cs="arial"/>
          <w:b/>
          <w:i/>
          <w:color w:val="000000"/>
          <w:sz w:val="20"/>
          <w:lang w:val="en-US" w:eastAsia="en-US" w:bidi="ar-SA"/>
        </w:rPr>
        <w:t>Wilson v. Swanson</w:t>
      </w:r>
      <w:r>
        <w:rPr>
          <w:rFonts w:ascii="arial" w:eastAsia="arial" w:hAnsi="arial" w:cs="arial"/>
          <w:color w:val="000000"/>
          <w:sz w:val="20"/>
          <w:lang w:val="en-US" w:eastAsia="en-US" w:bidi="ar-SA"/>
        </w:rPr>
        <w:t xml:space="preserve"> was acknowledged in the more recent decision of the Supreme Court, </w:t>
      </w:r>
      <w:r>
        <w:rPr>
          <w:rFonts w:ascii="arial" w:eastAsia="arial" w:hAnsi="arial" w:cs="arial"/>
          <w:b/>
          <w:i/>
          <w:color w:val="000000"/>
          <w:sz w:val="20"/>
          <w:lang w:val="en-US" w:eastAsia="en-US" w:bidi="ar-SA"/>
        </w:rPr>
        <w:t>Lapointe. v. Hospital Le Gardeur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90 D.L.R. (4th) 7</w:t>
      </w:r>
      <w:r>
        <w:rPr>
          <w:rFonts w:ascii="arial" w:eastAsia="arial" w:hAnsi="arial" w:cs="arial"/>
          <w:color w:val="000000"/>
          <w:sz w:val="20"/>
          <w:lang w:val="en-US" w:eastAsia="en-US" w:bidi="ar-SA"/>
        </w:rPr>
        <w:t xml:space="preserve"> (S.C.C.):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courts should be careful not to rely upon the perfect vision afforded by hindsight. In order to evaluate a particular exercise of judgment fairly, the doctor's limited ability to foresee future events when determining a course of conduct must be borne in mind. Otherwise, the doctor will not be assessed according to the norms of the average doctor of reasonable ability in the same circumstances, but rather will be held accountable for mistakes that are apparent only after the fact.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Both doctrine and case law emphasize that medical professionals should not be held liable for mere errors of judgment which are distinguishable from professional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Also see </w:t>
      </w:r>
      <w:r>
        <w:rPr>
          <w:rFonts w:ascii="arial" w:eastAsia="arial" w:hAnsi="arial" w:cs="arial"/>
          <w:b/>
          <w:i/>
          <w:color w:val="000000"/>
          <w:sz w:val="20"/>
          <w:lang w:val="en-US" w:eastAsia="en-US" w:bidi="ar-SA"/>
        </w:rPr>
        <w:t>Brimacombe v. Mathews</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2001 BCCA 206</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87 B.C.L.R. (3d) 75</w:t>
        </w:r>
      </w:hyperlink>
      <w:r>
        <w:rPr>
          <w:rFonts w:ascii="arial" w:eastAsia="arial" w:hAnsi="arial" w:cs="arial"/>
          <w:color w:val="000000"/>
          <w:sz w:val="20"/>
          <w:lang w:val="en-US" w:eastAsia="en-US" w:bidi="ar-SA"/>
        </w:rPr>
        <w:t>,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order to address the question of whether Dr. Hogan and Ms. Dirk met the appropriate standard of care, the first issue to resolve is the significant discrepancy between Mr. Ewert's testimony, and what is recorded in the clinical records with respect to the consultations. Mr. Ewert stated that on several occasions, he told both Dr. Hogan and Ms. Dirk that he was experiencing severe pain in the lower right quadrant of his abdomen. He stated that he was in evident distress in the consultations on April 27 and 28, and that he was guarding when his abdomen was palpated. This testimony is not consistent with what is recorded in the clinical records. It was the theory of the plaintiff that these symptoms were ignored by Dr. Hogan and Ms. Dirk because they were of the view that Mr. Ewert was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clear from the medical evidence that severe pain in the lower right quadrant of the abdomen, accompanied by involuntary guarding of the area, is consistent with the classic clinical presentation of appendicitis. While this proposition was not put directly to the experts, I think that it can safely be inferred from their testimony and the testimony of Dr. Hogan that in the circumstances, it would be a breach of the standard of care for a physician to ignore or disregard such symptoms or for a nurse in Ms. Dirk's situation to fail to record and bring them to the attention of the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concluded that Mr. Ewert's testimony concerning what he reported to Dr. Hogan and Ms. Dirk is not reliable. First, there is the problem of the passage of time - the events occurred more than ten years ago. Mr. Ewert agreed that his memory of the details of his consultations with the medical professionals has faded. Second, Mr. Ewert has represented himself for much of this litigation, and in the course of that has undertaken a study of appendicitis. I have concluded that in the process of reviewing matters for the litigation, what he has learned has shaped and influenced what he now recalls.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addition, Mr. Ewert's testimony regarding his symptoms is problematic. His appendix was not in the usual position, but in the retrocecal position, tucked under the cecum. When the appendix is in this position, the patient typically will not present with the classic symptoms of appendicitis. However, in his testimony, Mr. Ewert describes symptoms consistent with the classic presentation that would be expected with the appendix in the usual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Ewert's description of his symptoms is problematic in a second respect. Mr. Ewert describes his condition persisting for months, back to 1997, when he was at Mountain Institution. Yet the expert medical opinion is that his appendicitis developed over the course of a few days and not over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the other hand, Dr. Hogan and Ms. Dirk are trained to take careful histories. Each testified about their practice with respect to the clinical records. That testimony is consistent with the fact that the entries in Mr. Ewert's clinical record were recorded within a short time after the observations. This suggests that if Mr. Ewert had made the complaints he describes in his testimony, they would have been recorded in the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stated above, counsel for the plaintiff submits that the complaints were not recorded because Dr. Hogan and Ms. Dirk were convinced that Mr. Ewert was malingering, or that his problems were all "in his head". However, in my view, what each of Dr. Hogan and Ms. Dirk recorded in the clinical records does not suggest that either simply dismissed and ignored Mr. Ewert. Further, given the clinical significance of a complaint of lower right quadrant pain, it does not seem likely to me that either Dr. Hogan or Ms. Dirk would ignore such complaints while at the same time recording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Finally, much of what was recorded is inconsistent with what Mr. Ewert has described in his testimony. For example, Ms. Dirk records in the 22:42 entry for April 27, 1998 that Mr. Ewert "walked to unit with escort ... no obvious discomfort. Walking ok, argumentative, ... abdomen soft on palpation".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result, as stated above, I have concluded that the clinical records contain the more reliable account of Mr. Ewert's clinical presentation at the material times. It follows that Mr. Ewert has not established that Ms. Dirk breached the applicable standard of care. The only evidence with respect to the standard of care of a registered nurse was that of Ms. Thiessen. Her report was based upon the observations contained in the clinical records. As noted earlier, Ms. Thiessen was not called for cross-examination. Her opinion, which I accept, is that Ms. Dirk acted in accordance with generally accepted nursing practice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follows that the claim against Ms. Dirk is dismissed as is the claim against the Attorney General, which is based upon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expert evidence concerning Dr. Hogan was likewise all based upon the clinical records, but as noted above, is divided. Drs. Wanger and Murschell were of the opinion that Dr. Hogan's conduct was consistent with the standard of care. Dr. Panton disagreed. It was his opinion that a failure to diagnose appendicitis is, by definition,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my view, Dr. Panton's opinion judges the conduct from the perspective of the ultimate diagnosis. In that respect, it rests upon hindsight. However numerous decisions stress the dangers of an undue reliance upon hindsight; see for example, </w:t>
      </w:r>
      <w:r>
        <w:rPr>
          <w:rFonts w:ascii="arial" w:eastAsia="arial" w:hAnsi="arial" w:cs="arial"/>
          <w:b/>
          <w:i/>
          <w:color w:val="000000"/>
          <w:sz w:val="20"/>
          <w:lang w:val="en-US" w:eastAsia="en-US" w:bidi="ar-SA"/>
        </w:rPr>
        <w:t>Lapointe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Brimacombe</w:t>
      </w:r>
      <w:r>
        <w:rPr>
          <w:rFonts w:ascii="arial" w:eastAsia="arial" w:hAnsi="arial" w:cs="arial"/>
          <w:color w:val="000000"/>
          <w:sz w:val="20"/>
          <w:lang w:val="en-US" w:eastAsia="en-US" w:bidi="ar-SA"/>
        </w:rPr>
        <w:t xml:space="preserve">. Moreover, the standard set out in Dr. Panton's opinion does not provide a distinction between conduct that amounts to an error in judgment, which the courts have found not to be negligent, and conduct that amounts to a culpable breach of the standard of care. Finally, Dr. Panton's approach is inconsistent with those cases in which courts have found physicians not to have breached the standard of care in relation to a failure to diagnose appendicitis; see for example, </w:t>
      </w:r>
      <w:r>
        <w:rPr>
          <w:rFonts w:ascii="arial" w:eastAsia="arial" w:hAnsi="arial" w:cs="arial"/>
          <w:b/>
          <w:i/>
          <w:color w:val="000000"/>
          <w:sz w:val="20"/>
          <w:lang w:val="en-US" w:eastAsia="en-US" w:bidi="ar-SA"/>
        </w:rPr>
        <w:t>Remezoff v. Stimpson</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(1993), 115 Sask.R. 225</w:t>
        </w:r>
      </w:hyperlink>
      <w:r>
        <w:rPr>
          <w:rFonts w:ascii="arial" w:eastAsia="arial" w:hAnsi="arial" w:cs="arial"/>
          <w:color w:val="000000"/>
          <w:sz w:val="20"/>
          <w:lang w:val="en-US" w:eastAsia="en-US" w:bidi="ar-SA"/>
        </w:rPr>
        <w:t xml:space="preserve"> (Q.B.); </w:t>
      </w:r>
      <w:r>
        <w:rPr>
          <w:rFonts w:ascii="arial" w:eastAsia="arial" w:hAnsi="arial" w:cs="arial"/>
          <w:b/>
          <w:i/>
          <w:color w:val="000000"/>
          <w:sz w:val="20"/>
          <w:lang w:val="en-US" w:eastAsia="en-US" w:bidi="ar-SA"/>
        </w:rPr>
        <w:t>Segal v. Frimer</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2002 BCSC 1303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Leaker v. Porter</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2001 BCSC 1074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prefer the opinions of Drs. Wanger and Murschell and conclude that Mr. Ewert has not established that Dr. Hogan was negligent or that his treatment and diagnosis fell below the expected standard of care. As summarized in those opinions, there were a number of features that complicated the diagnosis of Mr. Ewert's condition. His appendix was in the retrocecal position. He had a history of renal colic. He had a long history of abdominal complaints and had been diagnosed with Hepatitis C. Moreover, as is evident from the clinical records from Chilliwack Hospital, Mr. Ewert's symptoms were evolving. In the circumstances, Dr. Hogan's failure to make a timely and correct diagnosis of appendicitis is not culpable. The claim against him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action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numPr>
          <w:numId w:val="1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12, Dr. Hogan: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BLHC1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History of Current Complaint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States has stomach discomfort - ascribes it to 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YLJG5</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Polysubstance Abuse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PHYSICAL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BBAF7</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Objective Findings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ABD---Full LLQ of Abdomen L--Percussible 3 FB&gt;RCM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QSRB2-1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Zantac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150mg 1 PO AH</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Bid Start: 98/1/13 Stop: 98/2/12 *SC Rx#82698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PROCEDURES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Non Medication Orders Magnolax Stat</w:t>
      </w:r>
    </w:p>
    <w:p>
      <w:pPr>
        <w:numPr>
          <w:numId w:val="13"/>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13, Dr. Hogan: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BLHC1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History of Current Complaint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CC Abdominal Pain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BBAF7</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Objective Findings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WNAH4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Routine Urinalysis [Ordered to be done on 98/3/13]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*98/3/13</w:t>
      </w:r>
      <w:r>
        <w:rPr>
          <w:rFonts w:ascii="arial" w:eastAsia="arial" w:hAnsi="arial" w:cs="arial"/>
          <w:sz w:val="20"/>
          <w:lang w:val="en-US" w:eastAsia="en-US" w:bidi="ar-SA"/>
        </w:rPr>
        <w:cr/>
      </w:r>
    </w:p>
    <w:p>
      <w:pPr>
        <w:numPr>
          <w:numId w:val="14"/>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13, Dr. Hogan: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BLHC1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History of Current Complaint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I/M Ewert was taking a herbal remedy (milk thistle and dandelion) for his medical condition. I have no problem with this herbal medicine.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BBAF7</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Objective Findings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14, Rachelle Thingvold RN: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QLAD9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Gastrointestinal System Complaint &lt;Subjective, RFV, 3/14/1998&gt;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Called back at 0400 to see inmate re abd pain. Inmate states that he has the same cramping burning pain that he had for the last few days. States he took some red willow root on Thursday which he got from the elder. He states it is what ASA is derived from. On questioning he did not wish to discuss medical issues in the presence of security staff. He finally described his BM's from the past week. He had from 4 to 5 mushy on Monday does not know the colour, to 1 to 2 constipated the last 2 days. Hyperventilating from the moment he arrived in health care. Very difficult to examine abdomen as he kept moving and lying on his side. Abdomen appears soft to touch unable to listen for bowel sounds as the inmate is continually making noise and stating that his friend died in the prison system and they had told him he had nothing wrong. Lips dry and teeth coated but he states that he drinks lots. Objective B/P 120/78 P 60 and regular T 36.6 otic assessment anxiety HepC constipation plan push fluids use brown paper bag and rebreath into it. Have nurse see on rounds at 1200. Call lab for recent ACT ALT results. Correction the inmate took red willow fungus not root.</w:t>
      </w:r>
    </w:p>
    <w:p>
      <w:pPr>
        <w:numPr>
          <w:numId w:val="1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16, Dr. Hogan: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BLHC1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History of Current Complaint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CC bitterly of constant crampy abdominal pain-becoming worse-ascibibg this pain to his liver, spleen, prostate, etc. Also states he is occasionally having shooting pain along his urethra. States BMs alternate between hardish and soft-but states that stool on paper is brownish mushy and slimy-not reddish. Eats-with no nausea. Feels he is going to die.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BBAF7</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Objective Findings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Difficult to examine - as he rolled during the exam - and was hypersensitive lower abdominal area - but when re-examined - I was able to palpate both the R. and L. lower abdominal area- but not deeply - before he started to moan and grown with the "extreme pain". When standing - I was able to palpate his abdomen - but not deeply. Bowel sounds were heard throughout. Rectal - normal anal sphincter - no masses Felt prostate not hard, not nodular. No stool on examining finger.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QTVD3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Fibre Laxative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 1 PO 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QD Start: 98/3/16 Stop: 98/3/19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Administration Info.: Magnolax-DNS *SC Rx#87001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BXAK6</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 Medication Orders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Admit to H/C- for observation. Examine 2-3 stools - for color, consistency, and mucus. Observe behaviour during stay in H/C - re CC abdominal cramps, pain,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BXKT4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Referral to outside consultant psychology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KQBA1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Stool occult blood [Ordered to be done on 98/3/16]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*98/3/16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CBC [Ordered to be done on 98/3/16]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MNHF1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Sedimentation rate [Ordered to be done on 98/3/16]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*98/3/16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Stool culture for enteric pathogens [Ordered to be done on 98/3/16]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*98/3/16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PPMK1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Stool ova and parasites [Ordered to be done on 98/3/16]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*98/3/16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SNMN1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Abdomen xray [Ordered to be done on 98/3/16]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*98/3/16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Ewert was admitted to the health care unit for observation on March 16.</w:t>
      </w:r>
    </w:p>
    <w:p>
      <w:pPr>
        <w:numPr>
          <w:numId w:val="1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30, Norene Penner RN: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BLBV1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Genitourinary system complaint &lt;Subjective, RFV, 3/30/1998&gt;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Inmate c/o abd discomfort - states symptoms same as the ones he had 2 weeks ago. Presently c/o a spasmodic sharp burning pain in the bladder region. Also states he is hot and cold and has a bad headache. Stools are slightly constipated.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568"/>
        <w:gridCol w:w="1255"/>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CADA1</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Pulse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CAEF1</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Blood pressure</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130/80 left arm sitting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1255"/>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CACV1-A</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Temperature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38.1</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BXAH9-O</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Treatment Given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 BP of 12 Motrin 200mg given with instruction and inmate advised to drink ++ fluids. Will strain urine and notify HCC if he passes a stone.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3127"/>
        <w:gridCol w:w="3440"/>
        <w:gridCol w:w="250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WNAH4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Routine urinalysis</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 7.5, neg prot, neg gluc</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 ket, no bld, neg bile</w:t>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25, Norene Penner RN: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BLCA1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Multiple System Complaint &lt;subjective, RFV, 4/25/1998&gt;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 lower rt abd pain, lower rt back discomfort, a sharp burning pain when voiding, hot flashes and dizzy spells for past 24 hours. Symptoms similar complaints 1 month ago.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614"/>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CAEF1</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Blood Pressure</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110/70 left arm sitting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1255"/>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CACV1-A</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Temperature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36.6</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WNAH4</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Routine Urinalysis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 6, neg prot, neg gluc,</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 ket, no bld, neg bile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27, 9:17 Dr. Hogan: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BLHC1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History of Current Complaint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Many abdominal complaints----similar to last month. States abd. gas, poor bowel habits, and bil. Loin discomfort. States he was better on native alternative medicine-but unable to obtain same here. Convinced he has ureteral stones---but, no physical evidence of same. Became upset-when I suggested that he had no physical basis for complaints.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BBAF7</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Objective Findings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Abd----soft---but hypersensitive to deep palpation.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Bs-normal weight-89.4 kg.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JP4-1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Floctafenine (Idarac)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200mg 1 po anh</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Tid start: 98/4/27 Stop: 98/5/27 *SC Rx#89545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BXKT4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Referral to outside consultant urologist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CNAF2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Sma profile [Ordered to be done on 98/4/30]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IVP with voiding cystourethrogram [Ordered to be done on 98/4/30]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*98/4/30</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27, 22:42 Holly Gervais RN (Holly Dirk as she then was):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BLBV1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Genitourinary system complaint &lt;Subjective, RFV, 4/27/1998&gt;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 unbearable abdominal pain.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BBAF7</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Objective Findings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Saw Dr this AM. Walked to unit with escort at 2240H. No obvious discomfort. Walking ok, argumentative, demanding pain killers. States he has to have "something to sleep". Advised he has an appt booked for an IVP and that he needs to cope as best he can until that time. No obvious signs of passing a stone as he feels he is. Abdomen soft on palpation. BP 112/70.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6"/>
        <w:gridCol w:w="240"/>
        <w:gridCol w:w="3127"/>
        <w:gridCol w:w="3649"/>
        <w:gridCol w:w="229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WNAH4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Routine urinalysis</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 6.0, neg prot, neg gluc,</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 ket, no bld, n bile</w:t>
      </w:r>
    </w:p>
    <w:p>
      <w:pPr>
        <w:numPr>
          <w:numId w:val="22"/>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28, 19:20 Holly Gervais RN: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BLBV1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Genitourinary system complaint &lt;Subjective, RFV, 4/28/1998&gt;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 extreme pain to penis.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BBAF7</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Objective Findings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Noted to be ambulating without difficulty to H.S. Skin color normal, resps easy, no obvious signs of distress. No difficulty yelling at writer when offered a cup for a witness urine specimen. Refused to give a specimen for testing. Verbally abusive, posturing, appeared to be trying intimidate writer by visually 'glaring'. Yelling +++obscenities, abusive regarding the H.S. staff and physician. Demanding pain killers but refusing assessment for same. Once again advised he is booked with o/s consultants for further investigation. Removed from unit by security due to unacceptable behaviour and refusal of assessment.</w:t>
      </w:r>
    </w:p>
    <w:p>
      <w:pPr>
        <w:numPr>
          <w:numId w:val="23"/>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28, 22:19 Holly Gervais RN: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DIAGNOSIS/PROBLEMS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BLBV1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Genitourinary system complaint &lt;Subjective, RFV, 4/28/1998&gt;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 continued pain. Offender in tears. Agreed to assessment by writer at keepers insistence.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BBAF7</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Objective Findings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BP 140/80, P.68, T.37.1. Skin warm and dry to touch. Ambulating normally. Initially refusing urine spec but did comply. Bowel sounds present in all 4 quadrants. Denies constipation or diarrhea. Taking light meals today only. Unable to elaborate as to whether pain is more pronounced after meals. Unable to palpate abdomen as in guarding +++and pulling away from writer. Dr. Hogan contacted.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QTVD3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Fibre Laxative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 1 po stat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Special start: 98/4/28 Stop: 98/4/28 administration info.: DNS *SC Rx#89785 telephone: Hogan, Dr John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3127"/>
        <w:gridCol w:w="3440"/>
        <w:gridCol w:w="250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WNAH4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Routine urinalysis</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 6.0, 1+ prot, neg gluc,</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ket, no bld, n bile pale yellow color, clear</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8"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Foster v. Dhaliwal, [2006] B.C.J. No. 2028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31 - August 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01-3655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2028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1331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59 B.C.L.R. (4th) 390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37 M.V.R. (5th) 110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977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2216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Kathrine Foster, Plaintiff, and Gursharan Singh Dhaliwal and Harjit &amp; Sons Enterprises Ltd., Defendants, and Her Majesty the Queen in Right of the Province of British Columbia, as represented by the Ministry of Transportation and Highways, and Mainroad Holdings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9"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4" w:name="Keywords_33"/>
      <w:bookmarkEnd w:id="224"/>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Third party claim by the defendants in a motor vehicle accident against the Crown third parties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Breach of duty by third parties for failing to install or maintain adequate signage warning of congestion did not cause or contribute to the accident --Accident would have occurred if signage existed because defendant driver was aware of congestion before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Causation — Causal connection — Intervening causes — Third party claim by the defendants in a motor vehicle accident against the Crown third parties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Breach of duty by third parties for failing to install or maintain adequate signage warning of congestion did not cause or contribute to the accident --Accident would have occurred if signage existed because defendant driver was aware of congestion before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Actions against the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Third party claim by the defendants in a motor vehicle accident against the Crown third parties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Breach of duty by third parties for failing to install or maintain adequate signage warning of congestion did not cause or contribute to the accident --Accident would have occurred if signage existed because defendant driver was aware of congestion before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 Traffic regulation — Third party claim by the defendants in a motor vehicle accident against the Crown third parties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Breach of duty by third parties for failing to install or maintain adequate signage warning of congestion did not cause or contribute to the accident --Accident would have occurred if signage existed because defendant driver was aware of congestion before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5" w:name="Case Summary_33"/>
            <w:bookmarkEnd w:id="2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 party claim by the defendants against the third parties, the provincial Crown and the Ministry of Transportation and Highways -- Defendant Dhaliwal was an employee of the defendant Harjit &amp; Sons Enterprises Ltd. who drove its loaded dump truck and trailer into the rear end of a vehicle that was near the southbound entrance to a tunnel -- Collision set off a chain reaction that involved another eight vehicles -- Serial collisions resulted in a number of deaths and serious personal injuries to some survivors -- Plaintiff Foster was one of the injured persons -- Issue was whether the Ministry contributed to the accident by failing to install sufficient and adequate traffic advisory signs to warn of traffic congestion -- Dhaliwal claimed that the accident would not have occurred if he was warned of the congestion -- Ministry had installed warning signs but they did not work properly -- They were inoperable on the day of the accident -- One year after the accident the Ministry installed two new improved warning signs -- Ministry claimed it had no operational requirement to provide signs that warned of congestion and that its other signage, that warned of single lane traffic, sufficiently warned of congestion -- HELD: Claim dismissed -- Province and Ministry owed a duty of care to motorists to warn of congestion -- Duty was to keep the roadway in such a reasonable state of repair that those who used it could, using ordinary care, pass to and from it in safety -- Province made a policy decision to install signs that warned of congestion before the accident -- Decision not to repair or replace the signs before the accident, when they did not work satisfactorily, was an operational decision within the ambit of its duty of care -- Province and Ministry breached their duty -- Signage that was in place was not sufficient to warn a reasonable driver of potential congestion ahead -- None of the working signs referred expressly to congestion ahead -- Breach of duty by the Province and Ministry was not a material cause of Dhaliwal's collision -- Defendants failed to prove on a balance of probabilities that the lack of adequate signage caused or contributed to the accident -- Outcome would not have been different if the congestion warning signs had been operational -- Accident occurred because of Dhaliwal's negligent decision not to apply his brakes when he became aware of congestion ahead -- Even if he saw signs that warned of congestion ahead he would have acted the same because he did not view the congestion as a sufficient hazard.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6" w:name="Counsel_33"/>
      <w:bookmarkEnd w:id="2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0"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appearing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M.P. Ragona,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Her Majesty the Queen in Right of the Province of British Columbia, as represented by the Ministry of Transportation and Highways: A.F. Davies and M. Ouellet.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7" w:name="Judgment_33"/>
      <w:bookmarkEnd w:id="227"/>
      <w:r>
        <w:pict>
          <v:line id="_x0000_s1201" style="position:absolute;z-index:2517954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8" w:name="MACAULAY J."/>
            <w:bookmarkEnd w:id="228"/>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consent of all parties, this trial only addressed the issues that the defendants raised against the third parties, Her Majesty the Queen in right of the Province of British Columbia ("the Province") and the Ministry of Transportation Highways ("MOTH"). The issues arise out of a horrendous accident that occurred on Highway 99 near the Massey Tunnel during the morning of August 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Mr. Dhaliwal, was an employee of the co-defendant and, with its consent as owner, was driving a loaded dump truck and trailer south on the highway. Mr. Dhaliwal drove his truck and trailer into the rear end of a vehicle near the southbound entrance to the tunnel. That collision set off a chain reaction involving another eight vehicles. The serial collisions resulted in a number of deaths and serious personal injury to some survivors.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is one of the injured persons. Because the defendants admitted that the accident occurred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plaintiff's counsel has not participated in the trial of the issues between the defendants and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primary issue is whether MOTH contributed to the accident by failing to install sufficient and adequate traffic advisory signs to warn southbound traffic approaching the Massey Tunnel of traffic congestion during the morning rush hour when one of the two southbound lanes through the tunnel was blocked to southbound traffic and used, instead, as a counter flow lane, for northbound traffic. The counter flow lane helps accommodate the heavier traffic flow north towards Vancouver in the early morning but leaves only a single lane for southbound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further amended Third Party Notice, the defendants allege the following:</w:t>
      </w:r>
      <w:r>
        <w:rPr>
          <w:rFonts w:ascii="arial" w:eastAsia="arial" w:hAnsi="arial" w:cs="arial"/>
          <w:sz w:val="20"/>
          <w:lang w:val="en-US" w:eastAsia="en-US" w:bidi="ar-SA"/>
        </w:rPr>
        <w:cr/>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that the Third Parties, knew or ought to have known that there was insufficient traffic advisory signs installed and/or traffic advisory signs installed in such a position that southbound traffic was not adequately warned regarding congestion in or around the Massey Tunnel.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in the premises,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Parties, the Defendant, Dhaliwal, was not warned of the southbound traffic congestion, which failure to warn was a direct and contributing factor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Both the primary issue and the question of causation are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theory of liability is that the lane of traffic in which Mr. Dhaliwal was travelling was congested ahead and there was also a pattern of vehicles weaving in and out of three southbound lanes to position themselves for the single lane through the tunnel adding to the congestion. He says that the accident would not have happened if he had been warned of the congestion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counter flow lane is part of a traffic system developed for and operated under the authority of MOTH. The defendants say that the system originally included signage to warn southbound traffic of congestion during the operation of the counter flow lane but that there were not adequate warning signs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MOTH installed the counter flow system in about 1989. Originally, it included two overhead digital signs, referred to as Blank-Out signs, facing southbound traffic that were programmed to warn of congestion during counter flow times. These signs were located respectively about 2.5 kilometres and 900 metres north of the Steveston Highway overpass. Originally, the sign furthest from the tunnel stated "Congestion Ahead" when the counter flow lane was in use. The other sign nearest to the tunnel displayed the message "Left Lane Ends 600 Metres". The signs never worked satisfactorily and, after about four years, MOTH turned them off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date of the accident, Mr. Dhaliwal drove south past the location of the two inoperable Blank-Out signs. Two other signs were in place at the time. One, an overhead yellow sign with flashing yellow lights, was located about 1.2 kilometres north of the overpass. It stated "One Lane Open thru Tunnel". The other, located at 900 metres north stated "Tunnel Traffic Drive In Lane With [green arrow] Only". While neither of these signs referred to congestion ahead, it is difficult to imagine anyone not being aware of the possibility, particularly if traffic at the time was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an obvious advantage to signs warning specifically of congestion. Otherwise, MOTH would not have included them in the original plan. As well, about one year after the accident, MOTH added two new, more technologically advanced, digital signs at the same locations as the original Blank-Out signs. These warned specifically of the distance to the congestion ahead. They are intended to give southbound drivers more specific information as congestion builds north from the tunnel during the counter flow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MOTH argued that it had no operational requirement to provide any signs warning specifically of congestion and also maintained that, in any event, the other signage, for example, warning of single lane traffic ahead, sufficiently warned of congestion. I disagree on both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short, it is my view that MOTH made a policy decision to specifically warn of congestion long before the accident. Having implemented that decision by installing the two Blank-Out signs, it is not now open to the third parties to say that their later decision not to repair or replace those signs was a non-reviewable policy decision. I find that the Province and MOTH owed and breached a duty of care to the motoring public to warn of congestion. I do not agree that the third parties met the standard of care by installing and maintaining other signs from which drivers might infer that there was a risk of congestion ahead. I will later return to these issues in more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spite of those findings, the defendants' claims fail because they have not established that the lack of adequate signs was, in any way, a contributing factor to the collision here. As I set out below, Mr. Dhaliwal knew that traffic was congested ahead of him in his lane of travel before the accident. He admitted that he saw a line of brake lights ahead of him at a time when he could have safely braked and stopped his truck and trailer without hitting any of those cars but elected not to do so. As one of the defendants' experts agreed, knowledge of actual danger ahead is at least as effective as any warning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Dhaliwal was an unsatisfactory witness generally. I specifically reject his self-serving evidence that he would have conducted himself differently if signs warning of congestion had been in place. I will turn to his evidence in detail after I describe the site of the collision and the lane configuration as well as Mr. Dhaliwal's intended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collision occurred in the centre of three southbound lanes on Highway 99 north of the Steveston Highway exit. Most traffic proceeding south to the tunnel travels under the overpass for the Steveston Highway and on to the tunnel. When the counter flow lane is in use, traffic using the left, or fast, southbound lane must converge into the centre lane. The third lane is on the right side of centre and was restricted to bus and other qualifying vehicle traffic (the "HOV"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Some of the traffic in the HOV lane converges into the centre lane before the tunnel as well. I accept that the overall lane configuration leads to a pattern of vehicles weaving or converging into the centre lane depending on the apparent degree of traffic congestion ahead. As I set out below, however, traffic from the HOV lane converges at the end of the HOV lane, a point closer to the tunnel than the site of the initial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first collision occurred about twenty metres north of the south end of the marked HOV lane. The HOV lane is divided from the centre lane by an unbroken line signifying that only authorized vehicles can travel in the HOV lane. The line between the two lanes changes to a broken line at its south end to permit drivers turning right at the Steveston exit to cross the HOV lane and also permits HOV drivers to change to the centre lane. Some, but not all, HOV drivers may continue driving in the extension of the HOV lane until a point south of the overpass.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potential or actual presence of drivers in the extension of the HOV lane adds an additional element of uncertainty for any driver contemplating an exit to his or her right from the centre lane as Mr. Dhaliwal was at the time. Instead of proceeding south to the tunnel, Mr. Dhaliwal planned to take the exit and drive west on the Steveston Highway to a nearby dump site. The initial collision occurred in the centre lane on Highway 99 before he commenced his lane change and at a point where it would have been unlawful for him to attempt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necessary to contrast Mr. Dhaliwal's evidence in chief and cross-examination to explain why I reject much of his evidence on the material points. In chief, he explained that he drove from Highway 91 onto Highway 99 southbound on his way to a private dump site. His intended route was south on Highway 99 and west on Steveston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asked if he knew that the counter flow lane would be in operation at the tunnel, Mr. Dhaliwal responded equivocally by saying he might but did not know. He acknowledged that, while in the centre lane, he saw brake lights on cars ahead of him but said that he did not know if they were stopped or slowing down. According to him, he looked to his rear and was about to take the exit when a car came from his right side preventing him from exiting. He also testified that cars moved into his lane in front of him from his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Dhaliwal also testified that, at that point, his "eyes were blacked out" and he could not see anything. The collision occurred next. There was no suggestion that Mr. Dhaliwal was injured in any way in the accident. He did not recall any signs warning him that there was congestion ahead but also said, "I might have known congestion ahead but I can't tell right now". He claimed that he would have been extra careful if there had been warning signs in place. Mr. Dhaliwal seemed to suggest that the drivers who entered his lane in front of him were, at least, partially responsible for the accident as he testified in chief that he had enough time to avoid the accident before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impossible to square Mr. Dhaliwal's evidence that he was prevented from taking the exit because of the presence of a car to his right side. The point of collision occurred north of the first point at which Mr. Dhaliwal could move to his right. While this was obvious from a review of the photographs showing the final resting place of the first vehicle struck, Mr. Dhaliwal would not concede the issue in cross-examination. Nor did he acknowledge that the solid lane line for the HOV lane must have been to his right when he first applied his brakes. I observe that the photographs clearly identify the first tire marks from his vehicle were adjacent to the solid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Dhaliwal made two key admissions during cross-examination. First, although only after much pressing, including being confronted with his earlier admission on discovery, he agreed that he knew the counter flow lane was closed at the material time. Second, he eventually admitted that he had sufficient room to stop when he first saw brake lights ahead but did not consider it to be an emergency. It was apparent from his answers that on seeing the obvious congestion ahead, Mr. Dhaliwal geared down, relying only on the engine brake to reduce speed, instead of applying his brakes. Keeping in mind that he could not lawfully change lanes to his right at that point, this caused the ensuing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Dhaliwal was not generally believable. I am doubtful that he was truthful, or, if truthful, accurate, when he described other drivers cutting off his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nothing of consequence turns on the actual content of the prevarications reviewed below, Mr. Dhaliwal's willingness to mislead was readily apparent. He was reluctant to acknowledge that he had travelled the same route to the dump site on earlier occasions. At most, he claimed not to know whether he had. His evidence on the point was unbelievable.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highly probable that Mr. Dhaliwal had been to the site previously via the same route. He lived in the Delta area. He had worked hauling materials full-time for the same employer for several months before the accident. There were few dump sites in the Lower Mainland. Two of them were beside each other just off the Steveston Highway exit and not readily accessible by another common highway route. There was no suggestion, on the evidence, that Mr. Dhaliwal did not know the route he was following on the day in question. He had earlier admitted on discovery that he had travelled to the dump site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his evidence in chief, Mr. Dhaliwal also testified that he conducted a pre-trip inspection of the truck and trailer but found nothing wrong. During cross-examination, counsel confronted him with a pre-trip inspection sheet on which he had checked off several defects on the form including brakes. Mr Dhaliwal's attempts to explain away the inconsistency were entirely unbelievable.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Finally, I considered Mr. Dhaliwal's evidence about the movement of other vehicles into his lane in front of him to be substantially weakened by cross-examination. He provided little, if any, reliable information about the vehicles, including their location, speed or distance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of course, possible that vehicles moved into the lane in front of Mr. Dhaliwal but, if so, the danger presented by the congestion ahead was already apparent to him. Instead of stopping immediately as he could have, Mr. Dhaliwal took the chance that he could travel to the point at which he could change lanes without having to actively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turn next to the defendants' expert evidence. The opinions are flawed because they depend on assumptions not established by Mr. Dhaliwal's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Swanson is a civil engineer with expertise in road design and signage. He was asked to assume, in part, that Mr. Dhaliwal was "attempting to enter into the HOV lane in order to exit the Steveston Highway" and that he was unable to do so because "there were vehicles proceeding in the lane at the time, in sufficiently close proximity" to prevent him doing so safely. Finally, Mr. Swanson was asked to assume the accident occurred shortly after two vehicles changed from the fast to the centre lane in front of the dump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did not establish the assumptions about attempting to enter the HOV lane and the reason for not doing so. Indeed, the evidence effectively refuted those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was also insufficient to establish the movement of two vehicles into the centre lane in front of Mr. Dhaliwal. I am not bound to accept self-serving evidence from a demonstrably unreliable witness like Mr. Dhaliwal just because there was no evidence to contradict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Swanson opined that the signage in place was inadequate to warn Mr. Dhaliwal of "the potential congestion that might exist at the north end of the Massey Tunnel". While I agree that the signage was inadequate to warn expressly of congestion, I keep in mind that, in spite of that inadequacy, Mr. Dhaliwal knew of the fact of congestion in front of him at a point when he could have safely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Dewar is a psychologist with a specialization in ergonomics. This has led to academic and practical experience with the effects of highway signage or the lack thereof. He opined that the presence of signs to indicate the possibility of congestion ahead: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would very likely have been read by Mr. Dhaliwal, in which case he would have been prepared for such congestion in the lane in which he was travelling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Dewar was asked to rely on the same assumptions as Mr. Swanson and, as a result, I also give little weight to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became apparent during evidence that Dr. Dewar did not assume that Mr. Dhaliwal was actually aware of the congestion in the lane ahead of him. He further agreed, in cross-examination, that if Mr. Dhaliwal saw a line of lights from cars in front of him, even if not stopped, that would be at least as effective as a sign warning of congestion.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now propose to address the issues arising from my findings of fact in more detail. Those issues are: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Province and MOTH owe a duty of care to motorists to warn specifically of congestion when the counter flow lane was in operation;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Province and MOTH owed a duty, was it breached;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Province and MOTH breached its duty, was that breach a material cause of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address them in the order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Did the Province and MOTH owe a duty of care to motorists to warn specifically of congestion when the counter flow lane was in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Province and MOTH concede their general duty as a road authority to protect the motoring public by keeping the roadway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such reasonable state of repair that those requiring to use the road may, using ordinary care, pass to and from upon it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However, they contend that the application of policy considerations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 discussed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negates the owing of a duty of care in the present circumstances. This, they say, is because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extend to governmental policy decisions but only to operational decisions relating to the manner in which government executes or carries out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They further contend that the decision not to replace or further repair the Blank-Out signs, which I find to be based on cost considerations, was a policy decision and cannot be the subject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earlier set out, I disagree. The Province made a policy decision to install the Blank-Out signs in 1989. Their decision not to repair or replace the signs when they did not work satisfactorily was an operational decision within the ambit of their duty of care. The Province and MOTH rely on </w:t>
      </w:r>
      <w:r>
        <w:rPr>
          <w:rFonts w:ascii="arial" w:eastAsia="arial" w:hAnsi="arial" w:cs="arial"/>
          <w:i/>
          <w:color w:val="000000"/>
          <w:sz w:val="20"/>
          <w:lang w:val="en-US" w:eastAsia="en-US" w:bidi="ar-SA"/>
        </w:rPr>
        <w:t>Ibaraki v. Ramford,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(S.C.), but that decision is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Mrs. Ibaraki was a darkly dressed pedestrian who stepped onto a street at late dusk in poor weather and visibility conditions and was hit by an oncoming vehicle. The driver of the vehicle was found to be without any fault. The issue against the Province was whether it was liable for its alleged failure to consider a pedestrian upgrade in the particular area. The court rejected the plaintiff's expert evidence that any upgrade was necessary. Accordingly, the court found it unnecessary to discuss whether the failure to upgrade was a non-reviewable policy decision or an operational decision that required a tort analysis (see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Mrs. Ibaraki also argued that because there was some lighting in place, there was an operational requirement to upgrade the system. The court found that to be a true question of policy that was the subject of an ongoing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present situation differs in that the Province and MOTH had previously installed the signs to warn specifically of congestion. Just as the analysis and potentially the outcome in </w:t>
      </w:r>
      <w:r>
        <w:rPr>
          <w:rFonts w:ascii="arial" w:eastAsia="arial" w:hAnsi="arial" w:cs="arial"/>
          <w:i/>
          <w:color w:val="000000"/>
          <w:sz w:val="20"/>
          <w:lang w:val="en-US" w:eastAsia="en-US" w:bidi="ar-SA"/>
        </w:rPr>
        <w:t>Ibaraki</w:t>
      </w:r>
      <w:r>
        <w:rPr>
          <w:rFonts w:ascii="arial" w:eastAsia="arial" w:hAnsi="arial" w:cs="arial"/>
          <w:color w:val="000000"/>
          <w:sz w:val="20"/>
          <w:lang w:val="en-US" w:eastAsia="en-US" w:bidi="ar-SA"/>
        </w:rPr>
        <w:t xml:space="preserve"> might have differed if the original lighting had failed and not been replaced, the present circumstances require a tort analysis. I find that the Province and MOTH did owe a duty of care to motorists to warn specifically of congestion when the counter flow lane was in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Did the Province and MOTH breach its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We know from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[1989] S.C.J. No. 121</w:t>
        </w:r>
      </w:hyperlink>
      <w:r>
        <w:rPr>
          <w:rFonts w:ascii="arial" w:eastAsia="arial" w:hAnsi="arial" w:cs="arial"/>
          <w:color w:val="000000"/>
          <w:sz w:val="20"/>
          <w:lang w:val="en-US" w:eastAsia="en-US" w:bidi="ar-SA"/>
        </w:rPr>
        <w:t xml:space="preserve">, that the standard of reasonableness in the case of a public road authority can vary from that owed by a private individual. The example provided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related to an individual's obligation to reasonably maintain his sidewalk or driveway contrasted to a government agency's responsibility to maintain hundreds of miles of highway with the latter necessitating a differing frequency and nature of inspection to uncover unsafe conditions. In the present case, however, the Province and MOTH knew that the sign system failed and eventually decided to turn it off rather than repair or replace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the Province and MOTH contends that the working signage in place at the material time was sufficient to warn a reasonable driver of potential congestion ahead. I disagree. None of the working signs referred expressly to congestion ahead. Congestion results when too many vehicles merge into a single lane. If there are very few vehicles, there is unlikely to be any congestion in spite of the need to merge.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that the Province and MOTH breached their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Was the breach a material cause of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on this issue that the defendants' case collapses entirely. Counsel for the defendants contended that it is erroneous to consider the causation issue based on Mr. Dhaliwal's admission that he saw the congestion ahead and did not brake, in spite of having the opportunity to do so and safely stop his truck. Counsel says that it is safe to conclude that his conduct would have been different if the Blank-Out signs had been operational. Largely for the reasons set out earlier during my discussion of Mr. Dhaliwal's evidence,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legal test for causation may be simply stated here. The defendants must prove on a balance of probabilities that the lack of adequate signage caused or contributed to the accident.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This is sometimes referred to as the test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Major J. cautioned, in </w:t>
      </w:r>
      <w:r>
        <w:rPr>
          <w:rFonts w:ascii="arial" w:eastAsia="arial" w:hAnsi="arial" w:cs="arial"/>
          <w:i/>
          <w:color w:val="000000"/>
          <w:sz w:val="20"/>
          <w:lang w:val="en-US" w:eastAsia="en-US" w:bidi="ar-SA"/>
        </w:rPr>
        <w:t>Leonati,</w:t>
      </w:r>
      <w:r>
        <w:rPr>
          <w:rFonts w:ascii="arial" w:eastAsia="arial" w:hAnsi="arial" w:cs="arial"/>
          <w:color w:val="000000"/>
          <w:sz w:val="20"/>
          <w:lang w:val="en-US" w:eastAsia="en-US" w:bidi="ar-SA"/>
        </w:rPr>
        <w:t xml:space="preserve"> at 238, that the causation test must not be applied too rigidly. It is essentially a practical question of fact best answered by ordinary common sense. Causation is not a matter to be determined with scientific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Major J. stated that generally, however, the "but for" test applies. Applying that test here requires the defendants to establish that the accident would not have occurred but for the failure of the third parties to install adequate signage. Where that test is unworkable, causation may be established if the third parties'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accident, that is,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I find the "but for" test adequate in the present circumstances but observe that the defendants' evidence does not satisfy either formulation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not persuaded that the outcome would have been any different if the Blank-Out signs had been operational. The accident is explained entirely by Mr. Dhaliwal's negligent decision not to apply his brakes when he first became aware of congestion ahead. At that point, he was still proceeding lawfully and needed no other warning to be able to safely avoid the collision. Even if he had passed under one or more signs stating "congestion ahead", he would have made the same decisions at the same point as he did because he did not view the congestion ahead as a sufficient hazard. I place no weight on his evidence that he would have acted differently had the signs been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the failure of the Province and MOTH to provide signage warning specifically of congestion or the possibility of congestion on the southbound approach to the Massey Tunnel when the counter flow lane was operational was not a contributing factor to the collision. The defendants are accordingly, entirely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third parties will be entitled to costs against the defendants on Scale 3 unless there are any special considerations arising out of an offer to settle for me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2"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Globalnet Management Solutions Inc. v. Aviva Insurance Co. of Canada, [2012] B.C.J. No. 657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P.M. Willcock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30-31,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S097300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657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488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213 A.C.W.S. (3d) 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C.L.R. (4th) 173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922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Globalnet Management Solutions Inc., Shirley Neumann and Betty Dahl in their capacities as Trustees of the Pleasantville Trust and Ross Brennan and Leona Brennan in their capacities as Trustees of the Pacific Blue Global Trust, Plaintiffs, and Aviva Insurance Company of Canada, Cornerstone CBS Building Solutions Ltd., Linwood Homes Ltd., and National Home Warranty Group Inc., Defendants, and Keith Ohlhauser, Bayview Engineering Ltd. and Robin Chapman,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3"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9" w:name="Keywords_34"/>
      <w:bookmarkEnd w:id="229"/>
      <w:r>
        <w:rPr>
          <w:rFonts w:ascii="arial" w:eastAsia="arial" w:hAnsi="arial" w:cs="arial"/>
          <w:b/>
          <w:color w:val="000000"/>
          <w:sz w:val="20"/>
          <w:lang w:val="en-US" w:eastAsia="en-US" w:bidi="ar-SA"/>
        </w:rPr>
        <w:t xml:space="preserve">Civil litigation — Civil procedure — Discovery — Production and inspection of documents — Objections and compelling production — Orders for production — Trials — Summary trials — Availability — Application by plaintiffs for summary trial of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dismissed and motion by defendants for production of documents dismissed — Plaintiffs were current and former owners of house which was constructed by Cornerstone based on plans and specifications supplied by Linwood — Roof leaked and retaining walls, which encroached on neighbouring property, cracked — Evidence was insufficient to establish defendants failed to meet applicable standards of care and evidence on damages inadequate — Documents sought by defendant were either not documents which were required to be produced, were not relevant, or could obtain by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Construction law — Contracts — Breach — By contractor — Application by plaintiffs for summary trial of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dismissed and motion by defendants for production of documents dismissed — Plaintiffs were current and former owners of house which was constructed by Cornerstone based on plans and specifications supplied by Linwood — Roof leaked and retaining walls, which encroached on neighbouring property, cracked — Evidence was insufficient to establish defendants failed to meet applicable standards of care and evidence on damages inadequate — Documents sought by defendant were either not documents which were required to be produced, were not relevant or could obtain by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Construction law — Liability — Of contractors and subcontractors — Duties — Duty to owner — Grounds — Breach of contract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plaintiffs for summary trial of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dismissed and motion by defendants for production of documents dismissed — Plaintiffs were current and former owners of house which was constructed by Cornerstone based on plans and specifications supplied by Linwood — Roof leaked and retaining walls, which encroached on neighbouring property, cracked — Evidence was insufficient to establish defendants failed to meet applicable standards of care and evidence on damages inadequate — Documents sought by defendant were either not documents which were required to be produced, were not relevant or could obtain by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Construction law — Proceedings — Practice and procedure — Discovery — Application by plaintiffs for summary trial of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dismissed and motion by defendants for production of documents dismissed — Plaintiffs were current and former owners of house which was constructed by Cornerstone based on plans and specifications supplied by Linwood — Roof leaked and retaining walls, which encroached on neighbouring property, cracked — Evidence was insufficient to establish defendants failed to meet applicable standards of care and evidence on damages inadequate — Documents sought by defendant were either not documents which were required to be produced, were not relevant or could obtain by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0" w:name="Case Summary_34"/>
            <w:bookmarkEnd w:id="2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plaintiffs for summary trial of their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and motion by the defendants for production of documents. The plaintiff, Globalnet Management Solutions Inc., entered into a contract with the defendant Cornerstone CBS Building Solutions Ltd. to construct a house on their property. The property was subsequently acquired by the other plaintiffs. Cornerstone subcontracted with the defendant Linwood Homes Ltd. to supply the plans and specifications for the home. Construction of the home was completed in 2006. Over the subsequent years, the plaintiffs discovered water ingress to their home, caused by inadequate waterproofing of the roof, and cracking and movement of the retaining walls. In the course of addressing the damage to the retaining wall, the plaintiffs discovered that the footings of the retaining walls encroached on neighbouring property. The plaintiffs commenced a claim against Cornerstone and Linwood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costs of repairing the water damage, to re-roof the house, to remove and replace the retaining walls, and to purchase and easement over the neighbouring property so as to address the encroachment.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1" w:name="Holdings of Court_29"/>
            <w:bookmarkEnd w:id="231"/>
            <w:r>
              <w:rPr>
                <w:rFonts w:ascii="arial" w:eastAsia="arial" w:hAnsi="arial" w:cs="arial"/>
                <w:color w:val="000000"/>
                <w:sz w:val="20"/>
                <w:lang w:val="en-US" w:eastAsia="en-US" w:bidi="ar-SA"/>
              </w:rPr>
              <w:t>HELD: Application dismissed and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evidence suggested that the damage caused by water ingress may have been avoided by a design that did not cause or contribute to ice dams on the roof, or by the application of an impermeable membrane, the evidence was inadequate to conclude that the design failed to meet the standard of care expected of the designer or to determine whether Cornerstone met or breached the duty to build the home to applicable codes and bylaw standards and to standards of workmanship required by established industry practice in accordance with the floor plan and general specifications selected. Furthermore, there were deficiencies in the evidence regarding the damages arising out of the failure of the retaining wall and its encroachment on the neighbouring property with respect to Cornerstone's contractual obligations, Linwood's role and the applicable standard of care. The evidence on damages was also inadequate. The insurance policy documents sought by the defendants were not in the nature of insurance documents that must be produced pursuant to Rule 7-1 as they were not policies under which an insurer may be liable. The drawing plans created for the purpose of modification of the property were not relevant as they did not relate to the work for which a claim was advanced by the plaintiffs. With respect to the survey documents sought, the defendants had not shown they were unable to obtain the documents themselves.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2" w:name="Legislation Cited_24"/>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4"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7-1, Rule 7-1(3), Rule 9-7, Rule 9-7(2)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3" w:name="Counsel_34"/>
      <w:bookmarkEnd w:id="2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5"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M.B.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Linwood Homes Ltd. and Cornerstone: C. Peana.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Linwood Homes Ltd. as interested party: D.W. Welder.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34"/>
      <w:bookmarkEnd w:id="234"/>
      <w:r>
        <w:pict>
          <v:line id="_x0000_s1206"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P.M. WILLCOCK J. (orally)"/>
            <w:bookmarkEnd w:id="235"/>
            <w:r>
              <w:rPr>
                <w:rFonts w:ascii="arial" w:eastAsia="arial" w:hAnsi="arial" w:cs="arial"/>
                <w:b/>
                <w:color w:val="000000"/>
                <w:sz w:val="30"/>
                <w:lang w:val="en-US" w:eastAsia="en-US" w:bidi="ar-SA"/>
              </w:rPr>
              <w:t>P.M. WILLCOCK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apply for judgment pursuant to the summary trial rule, Rule 9-7. The defendants Cornerstone CBS Building Solutions Ltd. and Linwood Homes Ltd. have not filed a reply to the application but have responded with their own motion for production of documents, including an order dismissing the summary trial application. They say the claim is not suitable for determination pursuant to the summary trial procedure and, in particular, it cannot be fairly determined until further documents are produced in response to their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is set out in an amended notice of civil claim filed August 31, 2011. They are the current and former owners of a house at 5069 East Barriere Fire Services Road in Barriere,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Globalnet alleges it entered into a contract with the defendant Cornerstone pursuant to which Cornerstone agreed to construct a house on the property, including a concrete foundation. The other plaintiffs have subsequently acquired title to the property through Globalnet. The plaintiffs say Cornerstone subcontracted with the defendant Linwood to supply the plans and specifications for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will be discussed below, the evidence of the relationship between the defendants is somewhat unclear on the evidence before me. Cornerstone says Linwood sold plans to Globalnet and Cornerstone contracted to build a house to those plans. The defence filed by Cornerstone alleges that Globalnet chose a Linwood design from its plan book and that Cornerstone did not provide design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say construction was completed in March 2006. Over the subsequent years to 2009, the plaintiffs discovered water ingress to their home and damage, including cracking and movement of the retaining walls on both sides of the driveway leading from the home to road access. In the course of addressing the damage to the retaining wall in 2011, the plaintiffs say they discovered the footings of the retaining walls encroached on neighbouring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claim to have incurred substantial expenses to repair the damage caused by water ingress and to re-roof the house so as to avoid further leakage, to remove and replace the retaining walls, and to purchase an easement over a neighbouring property so as to address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say the water ingress was caused by inadequate waterproofing of the roof, or, in the alternative, by ice damming, a result of an inappropriate roof design. They say damage to the retaining wall was caused by inappropriate placement of backfill behind the draining wall without appropriate drainage, or in the alternative, insufficient reinforcement and improper construction of the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say the encroachment was the result of the failure of Cornerstone and/or Linwood to obtain necessary surveys and permits, and to ensure the retaining walls were constructed entirely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claims against Linwood 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claim Linwood owed them a duty of care to use reasonable skill in the design of the home, and to ensure it would accommodate the significant snow fall typical for the area in which it was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claim to have suffered loss and damage, including the damage to the house caused by leakage of water into the building, cracking of the concrete retaining wall and the cost of addressing the encroachment all as a result of what they say was Linwood's breach of the duty to use reasonable skill and care in the design of the home and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claim against Cornerstone is also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insofar as the plaintiff Globalnet is concerned, in the alternative, in contract. The plaintiffs say Cornerstone was negligent or breached its contractual duty to Globalnet by failing to provide sufficient or any waterproofing protection; by placing inappropriate backfill or drainage behind the retaining wall or constructing the retaining wall in an inadequate fashion; and by constructing the retaining walls and concrete foundations in such a manner as to encroach on the neighbouring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support of the application for summary judgment, the plaintiff relies on the affidavit of Glenn Kirkpatrick, a principal of the plaintiff company Globalnet, sworn October 6, 2011; the expert report of Bruce Bosdet, dated October 27, 2010; an expert report prepared by Pierre Gallant and Subrata Chakrabarti dated November 18, 2011; and a report of Pierre Gallant dated February 11, 2011. The plaintiff also relies upon three affidavits sworn Janine Williams between February and October of 2011. These attest to procedural matters rather than primarily substantive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noted, there is no response to the application. The respondents have filed a defence to the claim, a motion for production of documents and for dismissal of the summary trial application and an affidavit deposing to the issues the defendants seek to further canvass before a summary trial application. In support of their application, the defendants rely upon the affidavit of a legal administrative assistant, Brigitte Tomley, sworn January 13, 2012, to which Ms. Tomley attaches 290 page of exhibits.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Kirkpatrick's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Kirkpatrick deposes that the defendant Cornerstone was retained by contract to construct the home. He appends the contract to his affidavit. That contract is in the form of a construction agreement dated March 30, 2005, by which Cornerstone agrees to construct a new home on the lands owned by Globalnet to applicable building codes and bylaw standards in effect and to standards of workmanship required by established industry practice, all in accordance with the floor plan and general specifications similar to a Westminster model previously built by the builder (excluding landscaping and retaining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contract indicates that the contractor is responsible for permits but not surveys. Article 9 of the contract suggests the purchasers are to rectify any errors in the specifications drawn to their attention by the builder, suggesting the purchasers are to play some role in commissioning the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contract on its terms cannot be assigned without consent. It contains an entire agreement clause. The scope of work documents attached to the contract say the construction of the driveway and retaining walls are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Kirkpatrick says he was aware that Cornerstone was going to subcontract the design of the home to what he refers to as its parent company Linwood. There is no other express description either in the contract or Kirkpatrick's affidavit of the obligations assumed by Cornerstone in relation to the design of the house. The contract says only that Cornerstone is to build the home in accordance with the floor plan and general specifications selected at the time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Kirkpatrick says Linwood held itself out to him to be in the business of providing site-specific home designs and appends to his affidavit advertising material produced by Linwood. Mr. Kirkpatrick says he selected Linwood's modified New Westminster design for the home "from the designs made available by Linwood". This evidence reflects Cornerstone's plea that Globalnet chose a Linwood design but stops short of saying that there was a contract between Globalnet and Linwood.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Kirkpatrick does not claim to have entered into a contract with Linwood or to have retained Linwood directly to provide any services to him or Globalnet. Nor, on the other hand, does he depose to any representation to him by Cornerstone with respect to the quality of the suitability of the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Kirkpatrick deposes to the discovery of water ingress damage in late 2007 and his attempts to determine the cause of that damage thereafter. Appended to his affidavit are a number of reports and opinions upon which the plaintiff does not rely in support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Kirkpatrick says in the late fall or early winter of 2008, he retained Tyand builders to repair the roof of the house in accordance with plans of a consultant, Morrison Hershfield. He says "generally speaking" he is aware of the work that has been done by Tyand to repair the water ingress damage. He deposes to the receipt of and payment of invoices for roof repair in the total amount of $101,386.94.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appends to his affidavit copies of invoices from the engineer and the contractor in support of this claim. These invoices describe the parts and labour for which the plaintiff has billed. There is no description of the nature of the work done by Tyand Builders on the invoices except for reference on some of the invoices to "roof reno" and on others to "East Barriere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Kirkpatrick deposes that Cornerstone constructed a retaining wall on the property in 2005 and to the later discovery of cracks in the retaining wall. He says nothing in his affidavit with respect to Linwood's role in the design of the retaining wall. Construction of retaining walls is expressly excluded from the contract in evidence. Counsel advises that there was a change ordered to the contract making express reference to retaining walls, but that does not appear in the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Kirkpatrick deposes to efforts made through 2008 and 2009 to determine and remedy the cause of the apparent failure of the retaining walls. He says in order to satisfy himself that he was not acting inappropriately in accepting the recommendation of Morrison Hershfield to remove and replace the retaining walls, he obtained a second opinion which was supportive of the first. He does not purport to rely upon the opinion in the second report other than to say that it did not dissuade him from accepting the recommendations of the first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Kirkpatrick deposes that he retained Tyand Builders to demolish the retaining walls and construct new walls on the property. He appends to his affidavit copies of invoices paid by Globalnet relating to the assessment and repair of the retaining wall damage. These amount to a total of $475,296.02.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Kirkpatrick deposes that he has done other renovation work on his house, but that work did not begin until after repair of the water ingress damage was complete, and the other repairs do not relate in any way to the roof of the home and the cost of the other renovations is in no way related to the expense of addressing water ingress damage, retaining wall damage, or the encroachment.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Kirkpatrick says that during the original construction of the home and the retaining walls, "Cornerstone and Linwood were responsible for obtaining all necessary surveys to determine the boundaries of the property". That is not supported by the contract with Cornerstone, and I cannot determine how it can be said of Linwood. It seems to be a bare assertion of responsibility by Mr. Kirkpatrick without any apparent foundation in the evidence before me. He does not say which of those defendants was responsible or how he concludes that they were responsible for obtaining the surveys, but does append to his affidavit an e-mail from Cornerstone to him attaching a site survey for the property. This is an undated and unsigned or certified survey. Mr. Kirkpatrick does not say how Linwood, the company described in the material as a supplier of custom homes, can be said to assume responsibility for obtaining surveys of making representations with respect to their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Kirkpatrick deposes that on discovery of the encroachment, the building permit was delayed, additional survey expenses were incurred, $18,302.72 was paid to the neighbour as the cost of obtaining an easement, and $11,322.19 was paid for the purchase of 38 cedar trees planted on the neighbour's property as part of the terms of settlement. Mr. Kirkpatrick says that Globalnet has paid $36,766.13 as a result of the encroachment.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Bosdet Report - October 27,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report of Mr. Bosdet, geotechnical engineer with Golder Associates dated October 28, 2010, meets all the requirements for admissibility as an expression of an opinion that may be received and considered by the court on an application for judgment. The report addresses the problems with the retaining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Oblazinski, one of Mr. Bosdet's colleagues, examined the property on May 28, 2010. The backfill behind both walls had been removed; the backs of the retaining wall were exposed. The remains of the wall drainage system on the west side were exposed for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Bosdet inspected the site on June 17, 2010. He concluded that the retaining walls had fractured at the driveway level and rotated. He was of the opinion that the damage to the retaining walls was as a result of a wall backfill and drainage system that was insufficient to protect the wall from frost loading. The loading may have been mitigated by installation of insulation on the inside of the walls, backfilling with free-draining sand and gravel, or site re-grading. He expressed the opinion that the walls were damaged to such a degree that they could not sustain the anticipated soil loading. He discussed mitigation options.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Gallant/Chakrabarti Report - November 18,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Pierre Gallant, an architect, and Subrata Chakrabarti, a structural engineer, prepared a report dated November 18, 2010, for the plaintiff. But for some objections raised by the defendants with respect to this being the joint report of two authors, it meets the criteria for admission as a statement of expert opinion. For the purposes of this application, I will treat that report as one which is admissible without intending to resolve that issue for the purposes of later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Pierre Gallant attended at the site in July of 2008, reviewed conditions, and prepared a report summarizing his findings. Matthew Pell of Morrison Hershfield attended at the site on January 22, 2009, to review repair work. The Morrison Hershfield report of November 18, 2010, is based on those assessments of the site, their review of documents in evidence, photographs taken by the owner, and reports of Golder &amp; Associates that are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section of the report on building envelope, presumably the opinion of Mr. Gallant, states that the restricted space between dormers acts as a snow trap and that "sufficient clearance is not provided between the dormer side walls and between the dormer eaves for effective snow shedding". He says the specifications for the construction of this home do not include a specific description of the water protection membrane for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portion of the report dealing with the construction of the retaining wall, presumably written by Mr. Chakrabarti, the following complaint is identified: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drawings do not show the concrete and reinforcement specifications, geotechnical information from soil-bearing capacity, the compaction requirement for the full under the footing, the fill type to be placed behind the wall and weep holes in the wall. The drawings show that additional reinforcing steel bars were to be added to the existing wall and footing. However, I find the information is confusing and I am not certain if those reinforcing bars were actually installed into the existing retaining wall and footing.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original construction of the concrete retaining walls, it appears that the wall was built with a flawed design and no guidance for the geotechnical work. I have not seen a geotechnical report for the original construction, and I am not certain if a geotechnical report was prepared for the project.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Gallant Report - February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Gallant drafted a report on February 11, 2011, in response to reports produced for defence counsel, but not yet formally identified as expert reports upon which the defendants will reply at trial or otherwise. In this report, Mr. Gallant reiterates his views with respect to design and construction deficiencies. He expresses the opinion, as an architect with expertise in addressing building envelope issues, that building standards must be exceeded in order to meet the intent of the code. He calls for extraordinary design measures to avoid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says closely spaced dormers in heavy snow areas are "not good practice" and "are often avoided." He notes at page 5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unusual conditions occur, such as closely spaced dormers or snow accumulation that exceeds what may have been foreseen, the design and construction is required to exceed the minimum standards of the building code in order to meet the intent of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application is brought pursuant to Rule 9-7, the summary trial rule:</w:t>
      </w:r>
      <w:r>
        <w:rPr>
          <w:rFonts w:ascii="arial" w:eastAsia="arial" w:hAnsi="arial" w:cs="arial"/>
          <w:sz w:val="20"/>
          <w:lang w:val="en-US" w:eastAsia="en-US" w:bidi="ar-SA"/>
        </w:rPr>
        <w:cr/>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 summary trial application, the court may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summary trial application,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summary trial application are not suitable for disposition under this rule,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court may on application order cross-examination on affidavits, may make orders with respect to further evidence that may be tendered after a fixed time, and may require parties to file and serve briefs to assist in the efficient hearing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Ancillary or preliminary orders may be made on the application. On hearing an application, a court may grant judgment in favour of any party or, if unable on the whole of the evidence before the court on the application find the facts necessary to decide the issues of fact or law, or if the court is of the opinion it would be unjust to decide the issues, dismiss the application. If the court does not grant judgment under the rule, the applicant may not apply again under subrule (2)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approach to take on a summary trial application is, of course, that set out in detail by McEachern C.J.B.C.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 case which is authority for the following propositions that bear repeating in this case: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[Rule] 18A [as it then was] was added to the Rules of Court in 1983 in an attempt to expedite the early resolution of many cases by authorizing a judge in chambers to give judgment in any case where he can decide disputed questions of fact on affidavits or by any of the other proceedings authorized by R. 18A (5) unless it would be unjust to decide the issues in such a way.</w:t>
      </w:r>
    </w:p>
    <w:p>
      <w:pPr>
        <w:numPr>
          <w:numId w:val="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court must always be careful in exercising this new jurisdiction, it is clearly the intention and expectation of the rule that cases will be decided summarily if the court is able to find the facts necessary for that purpose, even though there may be disputed issues of fact and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ability of the judge to find the necessary facts and to decide if it is just to resolve the issues before him will to a large extent depend on the nature and quality of the material before him.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Chambers judges should be careful but not timid in using R. 18A [as it then was] for the purpose for which it was intended.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whether it will be unjust to give judgment the chambers judge is entitled to consider,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the case is an appropriate one for judgment under Rule 18A the chambers judge will always give full consideration to all of the evidence which counsel place before him but he will also consider whether the evidence is sufficient for adjudication.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even if there is a conflict of evidence which cannot easily be resolved on affidavits, as is often the case, the chambers judge is still not required to remit the case to the trial list.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are, as I pointed out earlier, other measures that can be taken to expedite the resolution of contentious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weight of the evidence before me is that the plaintiffs have incurred significant expense to rectify what have been clearly identified as defects in the house built by the defendant Cornerstone. The evidence now suggests that the damage caused by water ingress may have been avoided by a design that did not cause or contribute to ice dams on the roof, or by the application of an impermeable membrane such as that used to rectify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inadequate evidence before me to permit me to conclude the design failed to meet the standard of care expected of the designer. Further, there is inadequate evidence before me to permit me to determine Cornerstone either met or breached the duty assumed by contract: to build the home to applicable codes and bylaw standards and to standards of workmanship required by established industry practice in accordance with the floor plan and general specification selected.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Mr. Gallant says there is a design deficiency, the water ingress problem was remedied by addressing the construction deficiency, by installing additional sheeting membrane. Mr. Gallant does not expressly state that either the designer or the contractor failed to meet an appropriate standard of care. Indeed, it would be difficult for him to do so as an architect, not a designer or a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does not address the specific obligations assumed under the contract to build to code, bylaws or standards of workmanship required by established industry practice. In particular, Mr. Gallant does not say the designer failed to meet an appropriate standard by not specifying the sheathing that ought to be applied by the contractor. Nor does he say that the contractor ought to have expected the designer to specify the amount or type of sheathing required, or that industry practice would require the contractor in this position to seek specific directions from the designer.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cannot say on the material whether or not the plaintiff can ultimately meet that burden. I simply speak to the evidence that is before me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Reference in Mr. Gallant's second report to closely spaced dormers being "often avoided" suggests a preference rather than a code or standards issue. His opinion that extraordinary measures may be necessary in heavy snow areas raises questions with respect to the standard of care that he expects of a contractor, and whether or not that is industry practice or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Similarly, in relation to the case for damages arising out of the failure of the retaining wall, there are deficiencies, in my view, in the evidence before me in support of the plaintiff's case. First, there is too little evidence before me with respect to the contractual obligations of Cornerstone. Second, there is no substantial evidence of Linwood's role in the design problems that are said to have caused the failure of the retaining wall. Last, the evidence of failure to meet a standard of care is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Chakrabarti does not describe an appropriate professional standard by expressing an opinion on the question of whether a geotechnical report ought to have been obtained. He simply says it was not done or appears not to have been done, and implies that a geotechnical report would have identified the potential problem of overloading the walls and means of avoiding it. It is unclear whether appropriate site grading, selection of fill, more compaction, or better drainage would have avoided failure of the retaining wall, even without changes in the wall design, in which case the design of the concrete wall itself may not have been inadequate. It is not clear to me on the evidence whether the use of appropriate rebar or different concrete would have avoided the loss, even if the fill had not been compacted or differently drained, in which case the absence of a geotechnical report may have been inconsequential.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short, it is unclear to me from the report of Mr. Chakrabarti whether the inadequacies in the retaining wall can be said to be resulted solely from the acts of the designer or the contractor, or whether the acts of only one or both contributed to the loss. It is not clear to me whether a person responsible for site grading could properly assume the wall was designed to withstand any naturally occurring water in the soil or whether the builder of the wall could properly assume that measures would be taken to ensure good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not clear to me whether Mr. Chakrabarti is in a position to say either defendant has failed to meet an appropriate standard of care for a person with the obligations borne by those in the position of these defendants. He does not appear specifically to have addressed the standard of care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same is true of the issue of encroachment: the evidence is inadequate to grant judgment. Clearly, significant damages were incurred as a result of an error. The evidence from which I can draw appropriate inferences with respect to responsibility for the error, however, is insufficient for me to confidently grant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share the defendants' concern with respect to some aspects of the evidence of damages. Where the claim is large, as in this case, and the defendants put the quantum of damages in issue, it is preferable to have some evidence from a witness familiar with the calculation of the damage claim (here, for example, the contractor who did the work and calculated the bill), in addition to the evidence that the bill was rendered and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say there is sufficient conflict between the experts to preclude fair determination of the claim on a summary trial. Having found deficiencies in the plaintiff's case for summary judgment, it is not necessary for me to address the extent of the present conflict between the evidence of the experts for the plaintiff and the evidence of the experts for the defendants described in the affidavit of Brigitte Tomley at tabs X, Y, Z and AA. I am of the view, however, that the extent of the conflict may not be such as to preclude a further application from succeeding.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For those reasons, I dismiss the plaintiff's application for judgment. Because I am of the view that present deficiencies in the material may be addressed on discovery by admissions or further affidavit and expert evidence, I will grant leave to the plaintiffs to reapply for judgment following completion of examinations for discovery, or in the event that examinations for discovery are not completed expeditiously, to apply to the court for leave to renew the application for summary judgment on further or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the conclusion of the hearing of this matter last week, I understood that little remained of the defendants' motion for production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did not proceed with their motion for all written contracts between the plaintiff and Tyand Builders. I understand they have received satisfactory assurances that there were no further documents of the sort they sought in the possession or control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Turning to the application for production of insurance documents, there was some discussion in the course of submissions with respect to the nature of insurance documents that must be produced pursuant to Rule 7-1. I expressed the view in the course of argument that the insurance policies being sought by the defendants in this case did not fall within the definition of the policies that must be produced pursuant to Rule 7-1(3). They are not policies under which an insurer may be liable to satisfy the whole or any part of the judgment granted in the action or to indemnify or reimburse any party for any money paid by that party in satisfaction or in the whole or in any part of such 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conceded, as I understand it, in the course of argument, that they were only entitled to insurance documents in the possession or control of the plaintiffs that might arguably have provided coverage to the defendants as named or unnamed insureds. I understood the plaintiffs to take the position there were no such documents. They are not, in my view, obliged to produce property insurance policies or policies that might provide indemnity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understood that in the course of submissions, counsel accepted my preliminary view with respect to the inapplicability of Rule 7-1(3) and the limited nature of the insurance policies that ought to be produced pursuant to that Rule. I expect that the defendants have received satisfactory assurances from the plaintiffs that the plaintiffs have produced all policies which might arguably have provided coverage to the defendants as named or unnamed insureds.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the applications for all drawing plans or similar documents created for the purpose of other modification of the property, in my view, there is now no basis for the suspicion that these are likely to be relevant. The plaintiff has produced documentation of the claim. The plaintiff has sworn in his affidavit evidence that the other modifications to the property did not relate to the work for which a claim is being advanced or affected in any way. There has been no examination for discovery of the plaintiff. If there can be shown to be any basis on discovery for concern with respect to overlap or billing issues related to the other modifications to the property, further application may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the defendants in this case are in a position which is similar to the position of defendants who seek prior medical records from the plaintiff in a personal injury case. There must be a foundation for more extensive discovery that that required to address the case on its face, and in my view, this is no such foundation in this case. To order discovery of all the documents sought would not reflect the attention that should be paid to proportionality and the purpose of the new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respect to the application for production of the file of All North Land Surveyors, I have heard submissions of the plaintiff that All North Land Surveyors were in turn retained by both the plaintiff Globalnet and at some point the defendants to prepare surveys. The plaintiffs say there is no bar to the defendants seeking the file of All North Land Surveyors themselves and to the view that the defendants have as great a right to obtain that file as do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view, it is not necessary to grant an order compelling the plaintiffs to produce the All North Land Surveyors file in the absence of any evidence that the defendants have been unable to obtain the file from All North themselves. The defendants will have leave to bring on an application for production of the All North Land Surveyors file in the event they are unable to obtain that file, having made a request of All North for its production in the usual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the defendants seek all correspondence between All North and the plaintiffs, I assume they will in turn be prepared to consent to the production of all of their correspondence with All North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Counsel made submissions with respect to further direction or the appointment of a case management judge in this case. In my view, I should neither seize myself nor make any further specific orders with respect to how the parties should conduct the litigation. I have indicated in my view that on the evidence before me, I am not in a position where I ought to grant summary judgment to the plaintiffs. I have given some indication of the measures that may be taken by the parties with a view toward renewing their application for summary judgment, should they wish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With respect to costs, in my view, costs on this case were incurred primarily in relation to the Rule 9-7 application. I am of the view that the application for judgment was not improperly brought, despite the fact it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I have indicated, it seems clear to me from the material that the plaintiffs have incurred a substantial damages as a result of inadequacies in construction of the building. Responsibility for those inadequacies remains an open question. In my view, unless I hear submissions from the parties to the contrary, the order that I would make would be that costs on the application should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prepared to hear from you, counsel, if you wish to make any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MORGAN: No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PEANA: None from defence,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COURT: We will adjourn then,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P.M. WILLCOCK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7"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Gormick v. Amenta, [2013] B.C.J. No. 1363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21-25, 28-29,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M103398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C.C.L.T. (4th) 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1905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Jodi Gormick, Plaintiff, and Sebastian Amenta,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8"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6" w:name="Keywords_35"/>
      <w:bookmarkEnd w:id="236"/>
      <w:r>
        <w:rPr>
          <w:rFonts w:ascii="arial" w:eastAsia="arial" w:hAnsi="arial" w:cs="arial"/>
          <w:b/>
          <w:color w:val="000000"/>
          <w:sz w:val="20"/>
          <w:lang w:val="en-US" w:eastAsia="en-US" w:bidi="ar-SA"/>
        </w:rPr>
        <w:t xml:space="preserve">Damages — Physical and psychological injuries — Physical injuries — Body injuries — Back and spine — Neck — Considerations impacting on award — Pre-existing injury — Action by Gormick for damages for injuries suffered in motor vehicle accident caused by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Gormick underwent cervical spine surgery, including neck fusion, because of accident — Defendant argued for reduction of damages based on Gormick's pre-existing degenerative spine condition — While Court found accident caused need for surgery, damages reduced because of pre-existing condition — Gormick awarded $90,000 in non-pecuniary damages, $27,000 for lost opportunities to accept special assignments, $17,850 for lost sick hours, and special damages of $1,845 — No damages awarded for loss of future earning capacity 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General damages — Categories of — Loss of income — For personal injuries — Calculation — Considerations — Pre-existing medical conditions — Special damages — Non-pecuniary loss — Pain and suffering — Action by Gormick for damages for injuries suffered in motor vehicle accident caused by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Gormick underwent cervical spine surgery, including neck fusion, because of accident — Defendant argued for reduction of damages based on Gormick's pre-existing degenerative spine condition — While Court found accident caused need for surgery, damages reduced because of pre-existing condition — Gormick awarded $90,000 in non-pecuniary damages, $27,000 for lost opportunities to accept special assignments, $17,850 for lost sick hours, and special damages of $1,845 — No damages awarded for loss of future earning capacity 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Action by Gormick for damages for injuries suffered in motor vehicle accident caused by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Gormick required to undergo cervical spine surgery, including neck fusion, because of accident — Defendant argued for reduction of damages based on Gormick's pre-existing degenerative spine condition — While Court found accident caused need for surgery, damages reduced because of pre-existing condition — Gormick awarded total damages of $136,695.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7" w:name="Case Summary_35"/>
            <w:bookmarkEnd w:id="2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Gormick for damages for injuries suffered as a result of a motor vehicle accident that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Gormick was a passenger in a motor vehicle driven by her husband when the defendant's vehicle suddenly darted across the road in front of Gormick's vehicle, which had the right of way. Gormick's husband was unable to stop and the vehicles collided. Gormick was thrown forward in her seat; her right knee hit the dash and her right arm and head hit the passenger door or window. As a result of the accident Gormick experienced neck pain, severe shooting pains down her arm and debilitating headaches. She was ultimately required to undergo disc replacement surgery to her C5 and C6 spine and a neck fusion. While the surgery was considered successful, the plaintiff alleged that she continued to experience daily stiffness and discomfort as well as dull pain. Her range of motion was restricted and she was not as active as before the accident. At the time of the accident Gormick was a police officer who had been promoted from doing patrol work to doing surveillance work. Her goal had been to move up the ranks to sergeant, which she alleged was no longer feasible given her physical limitations that prevented her from doing operational work. There was some evidence that Gormick d a degenerative spine prior to the accident; however, she was not a surgical candidate prior to the accident. Gormick claimed non-pecuniary damages of $110,000, past wage loss of $73,755, which included not only her time off to recover from the surgery but also lost callouts and lost opportunity to work during the Olympics, loss of earning capacity of $275,000-$325,000, cost of future care of $5,000 and special damages of $1,845. The defendant argued for a reduction of damages based on the Gormick's pre-existing condition, which would have led to similar physical limitations in any event.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8" w:name="Holdings of Court_30"/>
            <w:bookmarkEnd w:id="238"/>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found that Gormick had suffered injuries that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the injuries resulted in the need for neck surgery because the plaintiff had a pre-existing condition, the accident was the cause. Nevertheless, the Court found a measurable but modest risk that Gormick's condition that resulted in surgery would have manifested itself in any event and reduced the level of damages accordingly. Although Gormick's range of motion was still restricted and she had some stiffness in her neck, the evidence supported the conclusion that after the surgery and the three-month recovery time, her debilitating symptoms had largely cleared up. In the circumstances, the Court awarded $90,000 in non-pecuniary damages, $27,000 for past wage loss to compensate her for lost callouts and the lost Olympic opportunity in addition to $17,850 to compensate her for lost sick hours, and special damages of $1,845. The Court declined to make any award for loss of future earning capacity or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9" w:name="Counsel_35"/>
      <w:bookmarkEnd w:id="2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W. Kolb.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Harvi S. Grewal, Heather McMahon,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0" w:name="Judgment_35"/>
      <w:bookmarkEnd w:id="240"/>
      <w:r>
        <w:pict>
          <v:line id="_x0000_s1210" style="position:absolute;z-index:2517975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1" w:name="J.S. SIGURDSON J."/>
            <w:bookmarkEnd w:id="241"/>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assessment of damages for the personal injuries suffered by the plaintiff, Jodi Gormick, a young, athletic police officer, who on August 21, 2008 was injured in a motor vehicle accident, which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Following the accident, the plaintiff had neck surgery to her cervical spine, involving a neck fusion. Ms. Gormick had a pre-existing neck condition, but it had not required surgery before the accident. The surgery, which she had six months after the accident, was successful. However, the extent to which the plaintiff's symptoms were caused by the accident, whether she would have had symptoms if the accident had not occurred, and the extent to which her symptoms from the accident persist, are matters that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 very capable police officer. Although the defendant acknowledges that Ms. Gormick is entitled to damages for past wage loss and general damages, the defendant disputes whether the plaintiff is entitled to compensation for the loss of an opportunity to work overtime during the Olympics, or whether she is entitled to damages for the cost of future care. The most significant issue at trial is the extent to which the plaintiff's earning capacity was impaired by her injuries in the accident, if at all. The plaintiff says that she has persisting problems which impact her ability to work overtime and achieve promotions in the police force. The defendant says to the extent that the plaintiff suffers any ongoing discomfort, that is compensable as part of a general damages award. However, the defendant says that the plaintiff has not shown a real and substantial possibility that she will suffer a loss of income or a loss of capacity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is the plaintiff entitled to for general damage for non-pecuniary loss? This issue concerns the plaintiff's pre-existing condition, and its significance to the assessment of damages.</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should be awarded for loss of past income? This issue concerns loss of hours used for sick time following surgery, and loss of overtime opportunities in terms of extended tours of duty, callouts, and an opportunity to work on an undercover project with the RCMP during the Olympics.</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is the plaintiff entitled to for loss of earning capacity? This issue largely concerns the extent to which the plaintiff has or may have persisting symptoms from the accident that may affect her capacity to earn income or achieve promotions and greater pay.</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is the plaintiff entitled to for cost of future care, if any?</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is the plaintiff entitled to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34 years of age at the time of the trial, and was 30 at the time of the accident. From an early age, she was very active in competitive sports. She competed at the provincial and national elite levels in volleyball, basketball, and baseball. She met her husband, a firefighter, in 2001 at the Justice Institute, where she was training after commencing her employment with the West Vancouver Police Department. The couple enjoyed active lives, cycling, rock climbing, and snowboarding. Prior to the accident, Ms. Gormick was training for the World Police and Fire Games in two-person volleyball.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an accomplished athlete, having played on the select baseball team for Canada, and after high school receiving an award as Tri-City Athlete of the Year. After attending Douglas College, she transferred to Simon Fraser University, where she completed a degree in psychology. At university, she played softball and volleyball and, as a catcher, had a strong throwing 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Pre-Accident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began her policing career as part of the West Vancouver Police Department. Shortly after she married, the plaintiff applied to work for the Port Moody Police Department, where she started in January 2005. It is a small police force. The department had 54 members including management; 32 of its members were in the general patrol section, which was divided into four squads. Her work duty as a patrol constable was two twelve-hour day shifts, followed by two twelve-hour evening shifts, then four days off. After working in patrol, where thefts, motor vehicle accidents and more serious matters were investigated, she moved to the Project Target team in October 2005, doing surveillance work. This sometimes involved lengthy surveillance on a roof or hiding in bushes. In January 2008, she obtained her Level II undercover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had some health issues prior to the accident. However, she says that these issues resulted in no physical limitations on any aspect of her life, including her ability to sleep, do household chores, or participate in athletic endeavours. The extent of her pre-accident difficulties is to some extent in dispute, and I will discuss that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saw her general practitioner, Dr. Choo Fone, in 2006 as a result of some intermittent neck and right shoulder symptoms, as well as numbing and tingling in her right pinky finger. She was referred to Dr. Richard Chan, a neurosurgeon, who directed she undergo a CT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follow-up MRI ordered by Dr. Chan, done in November 2007, revealed an osteophite at the C6-7 level, causing some narrowing of the intervertebral foramen. Dr. Chan advised Ms. Gormick that the tingling sensations in her right pinky finger were from an ulnar nerve neuropathy, as a result of her having surgery on her right elbow when she was 12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medical evidence at trial from both Dr. Chan and Dr. Prout, the expert called by the defendant, was that the plaintiff, prior to the collision, was not a surgical candidate.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Notwithstanding these symptoms, the plaintiff reports that prior to the accident, she was functioning at an extremely high level. She worked in surveillance, performing sophisticated undercover tasks. She also participated in various sports, including snowboarding, rock climbing, and cycling with her husband. The plaintiff had, prior to the collision, attended a chiropractor, and there is a question as to whether this was because of a symptomatic back or neck problem. Counsel for the plaintiff says that although there is evidence that Ms. Gormick had a degenerative spine prior to the accident, this is not significant, as 90% of people with disc degenerations never require surgery. I will discuss this when assessing the extent to which her injuries were caused by the accident and whether her symptoms would have occurred in any event because of her degenerative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August 21, 2008, the plaintiff was a passenger in a motor vehicle (a Volvo station wagon) driven by her husband on East Hastings Street. The defendant was attempting to cross East Hastings Street in his vehicle, suddenly darting in front of the plaintiff's vehicle which had the right of way. The plaintiff's husband attempted an immediate stop, but the vehicles collided, and the defendant's vehicle was spun around 180 degrees. The plaintiff was thrown forward in her seat; her right knee hit the dash and her right arm and head hit the passenger door or window. The plaintiff said that she was thrown back into her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vehicle was inoperable, and the plaintiff's car sustained front-end damage which cost $6,592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Circumstances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Later in the evening of August 21, 2008, the plaintiff began to feel stiff and sore in her neck, right upper shoulder and trapezius areas. She also had pain in her knee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went to her chiropractor the next day. On August 25, 2008, four days after the accident, at the first available opportunity, she went to see her family physician, complaining that her neck symptoms were getting worse, although her knee and lower back symptoms had resolved. The plaintiff testified that her neck and shoulder pain continued to worsen and by the end of the first month she was in a lot of pain. Her condition continued to deteriorate, and she was experiencing severe neck pain, severe headaches, right arm pain with numbness, as well as losing strength in her right arm. The plaintiff said that she did not let on at work the extent of her injuries but there is evidence from the plaintiff's husband that she came home fatigued, only able to watch television. She withdrew from all sports and physical activities, including training for the World Police and Fire Games. This was out of character for her. By November 2008, the plaintiff said that her symptoms became so bad that she had severe shooting pains down her arm, and debilitating headaches. Her mother described her right arm as flaccid, almost like that of a stroke victim.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in consultation with her family physician, arranged for another MRI to be done in December of 2008. It was assessed by Dr. Gittens, a neurosurgeon, who indicated that there was a significant narrowing of the intervertebral foramen at the C6-7 level. This led to his recommendation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Gormick described being terrified by the surgery and that in the period leading up to it had migraines all the time, was unable to sleep without Tylenol 3, was overwhelmed by pain, and had difficulty holding things such as a bottle of orange juice. After being bumped twice, her surgery took place on February 23,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underwent disc replacement surgery to her C5 and C6 spine and a neck fusion. The plaintiff's surgery was regarded as successful, although there is an issue about whether she still continues to experience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said that prior to her surgery date, she was approached by the municipal undercover team to work for one year on undercover projects for the Olympics. She says that although she was very interested, she informed them of her anticipated surgery, and that she would be in a neck brace for a couple of months after the surgery. She said that they then turned her down to work on the Olympics project. Ms. Gormick said that this opportunity, for which she had the required Level II qualification, would have lasted for at least a year. In the end, she said another police department gave an employee release time to work there. This opportunity, as I will discuss below, is disputed by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Time Off Work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Gormick described that in the summer of 2009, her activity level was down, she still had pain regularly, but not like it was prior to the surgery, and she still had neck soreness and limited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Following the surgery, Ms. Gormick said the numbness in her arm was gone but she still experienced weakness in her arm and stiffness. She said that six months after the surgery, she no longer had headaches, but described being able to sleep only on one side. She was always active, she said, but she knew her limitations. She said she could not move her neck, nor work or compete physically as she could before. She said she could not throw a softball anymore, and she experienced stiffness in the upper part of her neck and weakness in her upper deltoid.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to her present condition, she testified that although her numbness subsided and she quickly regained strength, her right arm strength only came back to 70-75% of what it once was, that she experienced daily stiffness and discomfort and what she described as dull pain. She testified that her range of motion is restricted, particularly when she shoulder checks while driving, which results in her having to move her body around to properly see her blind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asserted that she has stopped doing activities that she did before such as volleyball, baseball, rock climbing, cycling, and snowboarding. She said she used to have a "rocket for an arm", but now she finds it difficult to throw a ball. She said she cannot move her neck as before; she described major stiffness in the higher part of her neck. Although still active, she no longer participates in competitive sports and is not as fit as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Since the accident, there have been a number of developments in the plaintiff's work and personal life. Following the surgery, the plaintiff became pregnant. She gave birth to her first child on December 4, 2009. She returned to work after maternity leave, and then had her second child on October 15, 2012. She is presently on maternity leave. She said her condition affected how she could hold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called her husband, her mother, and a friend, Ms. Vincent, as witnesses in the trial. Her husband described her as plateauing and continually stiff. The plaintiff described her current situation as not improving, but the pain is not debilitating. She is stiff all the time and the pain, she said, is always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Choo Fone, a general practitioner in family medicine and Ms. Gormick's family doctor since 2002, prepared a report dated August 7, 2012, and testified at trial. He had seen Ms. Gormick before the accident in 2004 and 2006 for right shoulder pain and numbness down the right arm. He sent her for the CT scan in 2006, and she was seen by Dr. Chan, a neurosurgeon. Dr. Chan ordered an MRI, which was done on November 3, 2007, however Ms. Gormick was deemed not to be a surgical candidate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Choo Fone was of the opinion that Ms. Gormick suffered a grade two whiplash associated disorder injury to her neck and her lumbar spine from the accident, and developed numbness in her right arm within one month of the accident. He believed the aggravation in her neck pain was a direct result of the motor vehicle and the pre-existing degenerative neck disease was aggravated by the accident by worsening of the neck lesions, when the post-accident MRI (from December 2008) was compared with the CT scan from 2006 and the MRI from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Following the accident, the plaintiff was referred to Dr. Gittens, a neurosurgeon. Dr. Gittens saw Ms. Gormick on January 23, 2009. Dr. Gittens summarized the cause of her injuries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Gormick suffered a soft tissue injury to the neck, right scapular area, right knee, shoulders, along with early posttraumatic headache. The accident also aggravated/activated her cervical spondylosis resulting in neck pain, radicular pain and paresthesias in the right upper extremity which ultimately resulted in her requiring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noted the previous referral to Dr. Chan and observed that the November 3, 2007 cervical spine MRI study showed mild degenerative change at the C4-5 level, and degenerative changes were also noted at the C5-6 with uncovertebral joint changes and facet joint arthritis.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C6-7 level in addition to facet joint arthritis and uncovertebral joint changes, there was a posterior osteophyte predominantly on the right side causing mild stenosis of the intervertebral foramen.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Gittens defined radiculopathy as symptoms of a pinched nerve in the neck including neck pain, pain which extends into the shoulder or extremity along with numbness, tingling and weakness.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he referred to the accident aggravating or activating the plaintiff's cervical spondylosis, he said it "activated a condition that was asymptomatic". He agreed the spondylosis was pre-existing to the motor vehicle accident. In terms of cervical spondylosis, he said some people use the term degenerative disc disease which just means a degenerative change in the discs associated with those arthritic changes. He opined that doctors on MRI scans are seeing such degenerative changes in younger people. He agreed it was unusual to see these changes in someone of the plaintiff's age (she was in her 20's at the time), but he pointed out that more MRI scans are now being undertaken, as in the past on the basis of a CT scan such degenerative changes would not be apparent. He agreed she was symptomatic when she saw Dr. Chan in 2007 and agreed that it brings up the possibility that she is going to have problems in the future with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Gittens described her as having made an excellent recovery (from the surgery) and gave this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 to the prognosis, it is anticipated that Ms. Gormick will continue to do well. However, there is a slight risk of adjacent segment disease i.e. degenerative changes at the level adjacent to spinal fusions. The risk of this is small but occasionally the symptoms may be such that further interventions including physiotherapy and even surgery may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saw Ms. Gormick I anticipated that she would be able to resume her full activities including household tasks, yardwork, and to function as a police officer without restriction.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commented on the remote possibility of surgery. It is possible that Ms. Gormick may experience from time to time some neck pain and discomfort. Whether this would be related to the motor vehicle accident would be doubtful and more likely the result of degenerative changes in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Dr. Gittens said that there is "no contraindication to her doing surveillance work as long as she is not involved in any altercations" he said he thought surveillance work meant just looking and reporting, rather than going out and actually doing an arrest. He described the surgical procedure was not undertaken to improve the range of motion of the neck; the surgery was a fusion, the purpose of which was to relieve her symptoms, which were pain and a pinched nerve. He agreed that her range of motion before the accident was likely not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Choo Fone, after commenting that Ms. Gormick had missed eight months of work,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Ms. Gormick's injury has been ameliorated by the surgery and she is not having any issue with her neck at present to the best of my knowledge. I do not rule out that Ms. Gormick may experience some discomfort or low grade symptoms in her neck in the future. Her injuries are not interfering with her full work duties. She may require symptom relief now and again with any of the allied health professional such as physiotherapy or anti-inflammatory medications. I believe Ms. Gormick's prognosis is good based on her present condition. I do not believe she will have any permanent limitations or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was seen by Dr. Alister J.E. Prout, a neurologist, at the request of the defendant. Dr. Prout does about 85% of his reports for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Prout, like Dr. Gittens, agreed that before the accident the plaintiff had an elevated amount of degeneration in her neck for her age. He said that after returning to work after the accident, Ms. Gormick became disabled for a period of months as a result of injuries she sustained in the accident and the development of subsequent increased cervical nerve root impingement due to disc protrusion and degenerative changes in the cervical spine. In his opinion, the subject accident caused or precipitated the nerve root impingement in the cervical spine in the setting of pre-existing underlying degenerative cervical spine disease.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there do not appear to be any specific medical problems that will result in any temporary or permanent disability with the exception of some residual neck stiffness and decreased range of motion due to her spinal fusion that may limit her ability to perform at a higher level in very vigorous recreational physical activities. Ms. Gormick will have a permanent mild reduction in the flexibility of the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possibility that Ms. Gormick will develop more degenerative cervical spine disease that would have occurred in the absence of the subject accident. Given that Ms. Gormick has had a cervical fusion it is unlikely that they will be the development of significant increased problems with the passage of time at the level of fusion although increased degenerative changes above and below the cervical spine fusion may occur with the passage of time although these changes would not be attributable to specific injuries sustained in the subject accident, those injuries having represented primarily soft tissue injuries with as well as an increase in the amount of pre-existent disc protrusion at the levels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terms of future treatment, Dr. Prout recommended that "[s]he should be encouraged to continue a vigorous self-directed physical exercise program". Dr. Prout said that the limitation on "her ability to perform at higher levels in very vigorous recreational physical activities" was a reference to things of the intensity of ballet dancing or hip-hop dancing. In terms of vigorous recreational physical activities,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 didn't find any signs or get any story of a limitation that would stop her from returning to all the duties that she could do as a policeperson, so that would include having to be in situations of conflict, running, jumping, being physically active. I didn't see anything on the examination that would restrict her from doing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Prout acknowledged that Ms. Gormick was at risk for a small disc bulge because of her pre-existing problem but it was the accident that made the narrowing worse. Dr. Prout agreed that before the accident she was clearly not a surgical candidate and only potentially would have required surgery in the future. He also agreed that having the level of degeneration she had does not mean that she was going to be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a result of the surgery, the plaintiff experiences neck stiffness and decreased range of motion, symptoms which Dr. Prout indicated occur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Prout said that he was not told by Ms. Gormick that she had residual weakness in her arm. His impression from what she said was that if she did certain things more she gets tightness or tension or discomfort, he could not recall which it was, but he did not get the impression she said more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called Dr. Gouws who examined the plaintiff for the purposes of giving an opinion on her degree of impairment. He was allowed to testify as a physician with expertise in a person's ability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Gouws acknowledged that the plaintiff had a good outcome from surgery and was doing well, was highly regarded in her career, and was without incapacitating or debilitating problems. He gave these opinions in his report: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Gormick's responses on the pain disability index and the catastrophization and kinesiophobia questionnaires indicated that she is well adjusted and that she has a realistic perception of her own mental and physical abilities. Her scores on the depression inventories indicated that she has no emotional comorbidities.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Gormick cooperated fully throughout this assessment and appears to be appropriately motivated to be as functional as possible. There are no obvious barriers to full recovery in aspects over which she has control.</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Gormick continues to experience pain with prolonged activities, including sustained work-intensive sitting postures, which is an integral part of her current work. Ms. Gormick reported that she usually copes by alternating tasks, taking breaks when possible and by moving around.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Ms. Gormick will most likely meet the physical demands of her occupation as a police officer once she resumes work following her maternity leave, it is my opinion that she will be at increased risk of reinjury and aggravation of her symptoms should she continue with operational duties. Ms. Gormick's specialized skill set and experience will most likely allow her more options to do alternative work (similar to what she has been doing up to date).</w:t>
      </w:r>
    </w:p>
    <w:p>
      <w:pPr>
        <w:numPr>
          <w:numId w:val="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view of the fact that Ms. Gormick is now more than four years post injury, it is my opinion that her prognosis for a full resolution of her symptoms remains guarded, and that she will most likely continue to have to contend with her symptoms and adapt her work and non-occupational activities to allow her a reasonable degree of symptom control, indefinitely.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as a result of the motor vehicle accident of August 21, 2008, Ms. Gormick is not as competitively employable in her occupation as she was before. Following this accident she experienced significant neurological symptoms, which included weakness and numbness as well as headaches and upper back and shoulder pain. Her neurological symptoms responded well to surgery but she has been left with ongoing muscle pain and an associated intolerance for sustained activity.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view of Ms. Gormick's relatively young age, and the fact that she has at least 17 years left in her career with the Port Moody Police Department, it is unlikely that she will be able to perform operational duties for the remainder of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Dr. Gouws indicated the plaintiff would be at an increased risk of re-injury, the defendant points to Dr. Prout's opinion when he indicated on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She's now got a fused neck that's stable and not at risk of slipping, herniating the disc causing increased compromise. She would've been at risk for those things before the surgery because she had potentially unstable disc degeneration at two levels. If I restricted her, I would've restricted her before the neck surgery and before the accident if I'd restrict her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Gormick noted a pain threshold of 1-2 out of a 10 basis scale and the defendant pointed out that Dr. Gouws found no abnormalities on a functional examination, and no weakness or muscle wasting in her limbs. Counsel suggested Dr. Gouws' opinion that she can no longer perform operational duties to be without a basis, given his concession she will meet the physical demands of her occupation as a police officer when she returns from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burden, of course, is on the plaintiff to prove the extent of the damage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This case involves a consideration of the law where a plaintiff suffers from a pre-existing condition. The law concerning the so-called thin skull rule and the so-called crumbling skull doctrine was described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34-35: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respondents argued that the plaintiff was predisposed to disc herniation and that this is therefore a case where the "crumbling skull" rule applies.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w:t>
      </w:r>
      <w:r>
        <w:rPr>
          <w:rFonts w:ascii="arial" w:eastAsia="arial" w:hAnsi="arial" w:cs="arial"/>
          <w:i/>
          <w:color w:val="000000"/>
          <w:sz w:val="20"/>
          <w:lang w:val="en-US" w:eastAsia="en-US" w:bidi="ar-SA"/>
        </w:rPr>
        <w:t>Cooper-Stephenson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74 D.L.R. (4th) 1</w:t>
        </w:r>
      </w:hyperlink>
      <w:r>
        <w:rPr>
          <w:rFonts w:ascii="arial" w:eastAsia="arial" w:hAnsi="arial" w:cs="arial"/>
          <w:color w:val="000000"/>
          <w:sz w:val="20"/>
          <w:lang w:val="en-US" w:eastAsia="en-US" w:bidi="ar-SA"/>
        </w:rPr>
        <w:t xml:space="preserve">; Malec v. J. C. Hutton Proprietary Ltd., 169 C.L.R. 638; </w:t>
      </w:r>
      <w:r>
        <w:rPr>
          <w:rFonts w:ascii="arial" w:eastAsia="arial" w:hAnsi="arial" w:cs="arial"/>
          <w:i/>
          <w:color w:val="000000"/>
          <w:sz w:val="20"/>
          <w:lang w:val="en-US" w:eastAsia="en-US" w:bidi="ar-SA"/>
        </w:rPr>
        <w:t>Cooper-Stephenson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the recent decision of </w:t>
      </w:r>
      <w:r>
        <w:rPr>
          <w:rFonts w:ascii="arial" w:eastAsia="arial" w:hAnsi="arial" w:cs="arial"/>
          <w:i/>
          <w:color w:val="000000"/>
          <w:sz w:val="20"/>
          <w:lang w:val="en-US" w:eastAsia="en-US" w:bidi="ar-SA"/>
        </w:rPr>
        <w:t>Sangha v. Chen</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2013 BCCA 267</w:t>
        </w:r>
      </w:hyperlink>
      <w:r>
        <w:rPr>
          <w:rFonts w:ascii="arial" w:eastAsia="arial" w:hAnsi="arial" w:cs="arial"/>
          <w:color w:val="000000"/>
          <w:sz w:val="20"/>
          <w:lang w:val="en-US" w:eastAsia="en-US" w:bidi="ar-SA"/>
        </w:rPr>
        <w:t xml:space="preserve">, Saunders J.A. at para. 30 referred to the decision of the Supreme Court of Canada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was clearly a "thin skull" who was injured in the accident. One issue in assessing general damages and loss of earning capacity is whether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there was a measurable risk, that must be taken into account in determining the appropriate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argues that, but for the accident, she would not have sustained the injuries and losses claimed. Although she had spondylosis of her cervical spine before the accident, Ms. Gormick was not a surgical candidate, only experienced mild, episodic pain every couple of months, and was not disabled in any manner. The plaintiff argues that, but for the accident, she would not have undergone surgery, would not have been left with her neck having functional limitations, permanent stiffness, and discomfort, vulnerable to flare-ups, deterioration, and decreased right arm strength. The plaintiff says that the expert evidence confirms that the collision aggravated her condition and is uncontradicted. Ms. Gormick's current injuries, according to her counsel are indivisible from those sustained that existed before the collision, and, the defendant is responsible for the whole of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claims that there was no evidence of a real or substantial possibility, or even a measureable risk, that her pre-existing cervical spondylosis would have become symptomatic in the future, other than mild intermittent symptoms that she was experiencing, and as such she could be described as a thin skull with no measurable risk that her pre-existing condition would become symptomatic. As a result of the accident, according to the plaintiff's counsel she now faces a 25% risk of suffering adjacent segment disc disease within 10-15 years, requiring possible surgery or physiotherapy; she is limited in her capacity to perform some aspects of her work, particularly as it pertains to operational policing and callouts; her right arm is weaker; her capacity to lift is diminished; and she is unlikely to ever be able to return to anything close to her pre-collision activity level. The injuries, her counsel submits, are permanent and life-changing, and the fact that she is stoic should not reduce her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plaintiff's submission, the proper award for non-pecuniary damages should be in the range of $110,000-$120,000 with the award being $110,000.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terms of the damages for personal injuries for non-pecuniary damages the defendant reviewed a number of authorities and cited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argument is that damages should be awarded with a 25% reduction for the measurable extent to which the plaintiff would be disabled in any event, or in the alternative, an award between $50,000-$70,000.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major factual question, according to the defendant, is whether the plaintiff had fundamental pre-existing problems greater than she lets on in her evidence. Importantly, the defendant says that her circumstances before the accident were sufficiently serious such that her GP ordered a CT scan of her cervical spine and noted that it revealed an abnormality at the C6-7 level and referred her to a neurosurgeon. The MRI done prior to the accident noted that there were unconvertabral joint changes and facet joint arthritis. Although it was mild, there was pressure being put by the posterior osteophite (bone spur) on the nerve. The plaintiff was warned not to put herself in situations where she could hurt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Drs. Prout, Gittens, and Gouws all said that Ms. Gormick had an elevated amount of degeneration in her neck and she was vulnerable before the accident. The defendant noted that Dr. Gittens said that in most people there is a gradual worsening of the degree of disc narrowing and arthritis as they age. Dr. Prout said that a patient still in her 20s with that kind of disc degeneration was quite likely at some point in her life to need to have something done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said that prior to the accident Ms. Gormick concedes having impairment of range of motion, trouble turning her head to the right, and that her symptoms were aggravated by heavy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acknowledges that the surgery was brought about or caused by the accident, and that following surgery it took three months for her to recuperate. However, the surgery had an excellent result and, according to Dr. Gittens, she had gross normal sensation in the upper extremities and her strength and reflexes returned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Not only was her recovery good, but importantly, the defendant says, the medical prognosis that should be accepted is not for any continuing problems caused by the accident. Dr. Choo Fone, her general practitioner, noted on August 15, 2009, on what was the last visit regarding her motor vehicle accident, that for all intents and purposes she was deemed to have recovered from her accident injuries. He reported that her injury had been ameliorated by the surgery and she was not having any issue with her neck at present to the best of his knowledge (he pointed out that in his note that he does not believe she will have any permanent limitations or disabilities). The defendant says that Dr. Choo Fone's comment is a very strong statement. If it was not true the plaintiff would have made that quite clear to him, but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Gittens indicated that as of his report of July 7, 2012, he anticipated Ms. Gormick would be able to fully resume her full activities, including household tasks, yard work, and function as a police officer without restrictions. He said that "whether the plaintiff will experience neck pain and discomfort on occasion in the future" and "whether this would be related to the motor vehicle accident would be doubtful and more likely the result of degenerative changes in the cervical spine".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What is the appropriate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describes some of the factors to be considered when assessing general damages. They include:</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(as a factor that should not, generally speaking,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 suffered injuries that were caused by the accident which resulted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the injuries resulted in the need for neck surgery because the plaintiff had a pre-existing condition, the accident was the cause. Her neck condition had in the past been symptomatic but at the time of the accident it was largely asymptomatic, the plaintiff was fit and feeling well generally and surgery was unlikely but for the accident. It appears on the evidence that the likelihood of surgery was in the range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injury to the plaintiff's neck that resulted in surgery was painful and debilitating. She suffered from the neck pain until she was able to have the surgery some six months after the accident and it took her three more months to recover from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surgery, according to my assessment of the evidence, was a success and resulted in the extreme pain being removed. Although the plaintiff has restricted range of motion and some stiffness in her neck, the evidence supports the conclusion that after the surgery and the recovery time of three months post-surgery she has largely recovered from her debilitating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says that although the thin-skull rule indicates the defendant "takes his victim as he finds him", the defendant here should only be responsible for the injury that he has caused, and not the symptoms that Ms. Gormick would have suffered in any event. That is correct. Although surgery was unlikely, I find that the plaintiff would have had some neck pain in the future given her pre-existing condition. However, the symptoms that the plaintiff suffered pre-accident were much less severe than the condition that resulted from the accident, and which led to her surgery. However, her pre-accident condition was not without complaint, and I think was somewhat more troublesome than the plaintiff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question is whether there a measurable risk that the plaintiff would have required surgery in the future in any event, which would have resulted in similar stiffness and restriction on her range of motion to that which she presently experiences. The evidence, although very general, shows that most people with spondylosis do not require surgery, but some -- about 10% -- do. In the plaintiff's case, she had, according to the medical evidence, an elevated amount of degeneration in her neck, and it appears that, at some point during her life (although it was by no means clear when), she may have required surgery for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think that there is a measurable but modest risk that the plaintiff's condition that resulted in surgery would have manifested itself in any event. That factor, though measurable, is much more modest than the defendant asserts.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also take into account in assessing the impact of the injuries on the plaintiff that she did not have a trouble free neck prior to the accident. However, it did not particularly limit her activities which she maintained at a very high level. Accordingly, although her neck caused her problems and lead to her investigating and discovering that she had spondylosis, it did not significantly impair the active life she engaged in. Although she had flare-ups that resulted in her need to see specialists and a chiropractor, her activities in her daily life and her work showed that it did not have a significant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surgery was successful. There was no medical evidence to the contrary. However the plaintiff complains about problems that persist. I find that the plaintiff does have restricted range of motion and neck stiffness following the surgery. The difficult question is whether the plaintiff suffers more than that. The plaintiff says that her right arm is weaker, she has a reduced capacity to lift, and she is unable to return to her pre-accident physical condition. The plaintiff was generally a credible witness and her reports of ongoing pain found support in the observation of family witnesses. However, the weight of the medical evidence indicates that not only was the surgery successful, but her surgeon thought that future neck pain would more likely to be the result of degenerative changes in her cervical spine. Her family physician thought that after having missed eight months of work she was not having any issue with her neck. Although Dr. Gouws' assessment provides some support for the plaintiff's ongoing pain and discomfort, I think that the whole of the medical evidence establishes that apart from some ongoing restriction of motion and stiffness, the plaintiff only has modest ongoing discomfort and some weakness in the strength of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sum, the plaintiff had some neck pain and restricted motion prior to the accident that did not impair her work or ability to enjoy life to any measurable degree. Because of her underlying condition, which was largely asymptomatic, she suffered injuries in the accident that were extremely painful and required surgery. The surgery, though successful, has resulted in stiffness and restricted motion that appear to have affected the strength of her throwing arm and her ability to lift. Although surgery was not a likely option for her pre-existing condition, now that she has had it she is at 25% risk of suffering adjacent segment disc disease within 10-15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all the circumstances, I assess general damages at $90,000. In doing so, I also take into consideration the pain and suffering that she will suffer in the future as a result of her injuries that were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also claims past loss of income, which her counsel describes as a claim of past loss of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Following the surgery, Ms. Gormick used 480 hours or $17,850.03 in lost sick hours (her acknowledged lost straight time from February 24, 2009 to May 14, 2009) and should be compensated for that amount. That is not in dispute. There is an argument whether there should not be a deduction for tax; I did not receive full argument on this point and if the parties cannot agree on the extent there should be a deduction from the award for past loss of income they may make further submissions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terms of other past wage losses, the plaintiff submits that a patrol officer normally works four days on, four days off, with several weeks of holidays, and that there is often opportunity for overtime, as well as leisure and rest. The plaintiff says that she lost overtime, particularly given the undercover designation which she acquired in early 2008, in terms of extended tours of duty and callouts which she could not accept. The plaintiff says that an eight-hour callout at $42.713 per hour equates to $683 gross pay per shift. The plaintiff says that but for her injuries, she would have had 15 callouts between September and December 2008, she would have had an overtime contract with the Olympic project for at least $32,000 (a low estimate according to the plaintiff's counsel), 15 callouts in 2011 and five callouts up to April 2012, when she went on light duty assignment due to her 2012 pregnancy. The plaintiff suggests that the lost overtime during the Olympics cost her $32,000 and the lost callouts in 2008, 2011 and 2012 resulted in a further loss to her of $23,905.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therefore advances a loss of past income claim of $55,905 less applicable tax in addition to the sum not in dispute of $17,850.03 (the amount of her sick bank loss that she says does not attract tax).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terms of past wage loss, the defendant agrees that the plaintiff has suffered a loss and that the proper determination is characterized as an assessment of damages for loss of past earning capacity. This, the defendant says, should be done on a net of income tax basis. In terms of the lost straight time wages, the defendant agrees with the claim for $17,850.03 gross for the post-surgery period between February 24, 2009 and May 14, 2009. The defendant does not agree with the defendant's position that there should be no tax deducted when the funds were taken from the sick hours bank but I will hear further submissions on this point if the parties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terms of the alleged opportunity to work overtime at the Olympics, the defendant says that the evidence in this respect is inadequate and not corroborated. The defendant argues that the plaintiff did not name the person who in fact offered her a job. Further, the defendant says that the evidence as a whole suggests that the plaintiff was trying to become pregnant, and would not have seized any overtime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says the plaintiff is entitled to lost overtime for the period November 28, 2008 to June 6, 2009, from when she went on light duties because of her accident-related injuries, until the date when she entered the second trimester of her first pregnancy and was not permitted by her employer to work overtime. The defendant's position is to assess her loss of overtime by measuring the difference between her overtime following the accident and surgery, and her average overtime earned over a three-year period prior to the accident. The defendant says that the plaintiff's claim for loss of overtime is exaggerated, and a better calculation based on the overtime that she historically earned in 2006, 2007, and 2008 would be $6,012.31 for a six-month period, which would equate to $5,500 net of a deduction for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says that the plaintiff suffered no loss of overtime income during the 2011 to 2012 years, as during that time she earned her historical average overtime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not in dispute that the plaintiff used 480 hours in sick time in the period following her surgery, or that this amounts to a total of $17,850.03 in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areas of dispute surround callouts and the opportunity of the plaintiff to work overtime in undercover work during the Winter Olympics.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On the assessment of past income loss,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Rowles J.A. said this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A case decided after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supra, and to which the trial judge was apparently not referred, is </w:t>
      </w:r>
      <w:r>
        <w:rPr>
          <w:rFonts w:ascii="arial" w:eastAsia="arial" w:hAnsi="arial" w:cs="arial"/>
          <w:i/>
          <w:color w:val="000000"/>
          <w:sz w:val="20"/>
          <w:lang w:val="en-US" w:eastAsia="en-US" w:bidi="ar-SA"/>
        </w:rPr>
        <w:t>Gill v. Probert,</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2001 BCCA 331</w:t>
        </w:r>
      </w:hyperlink>
      <w:r>
        <w:rPr>
          <w:rFonts w:ascii="arial" w:eastAsia="arial" w:hAnsi="arial" w:cs="arial"/>
          <w:color w:val="000000"/>
          <w:sz w:val="20"/>
          <w:lang w:val="en-US" w:eastAsia="en-US" w:bidi="ar-SA"/>
        </w:rPr>
        <w:t>. In that case, Mackenzie J.A. said this in relation to a plaintiff's claim for pecuniary loss prior to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 As the plaintiff was unable to return to his employment after the first accident his earnings from that employment, but for the accident, are hypothetical. The trial judge started with a gross figure assuming no contingencies. She then considered both positive and negative contingencies. Positive contingencies included the possibilities of a further promotion to lead-hand and an absence of lay-offs due to economic conditions. Negative contingencies included: delay in promotion to printer until later than 1995; periodic lay-offs due to maintenance closures; variations in the amount of overtime; and potential illness or injuries requiring absence from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relied on by the plaintiff, held that past events such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 between fault and injury must be proved on a balance of probabilities and thereafter treated as certainties. </w:t>
      </w:r>
      <w:r>
        <w:rPr>
          <w:rFonts w:ascii="arial" w:eastAsia="arial" w:hAnsi="arial" w:cs="arial"/>
          <w:color w:val="000000"/>
          <w:sz w:val="20"/>
          <w:u w:val="single"/>
          <w:lang w:val="en-US" w:eastAsia="en-US" w:bidi="ar-SA"/>
        </w:rPr>
        <w:t>However, Mr. Justice Major stated (at para. 27) that hypothetical events need not be proved on a balance of probabilities, and they are simply to be given weight according to their relative likelihood. In assessing hypothetical events there is no reason to distinguish between those before trial and those after trial.</w:t>
      </w:r>
      <w:r>
        <w:rPr>
          <w:rFonts w:ascii="arial" w:eastAsia="arial" w:hAnsi="arial" w:cs="arial"/>
          <w:color w:val="000000"/>
          <w:sz w:val="20"/>
          <w:lang w:val="en-US" w:eastAsia="en-US" w:bidi="ar-SA"/>
        </w:rPr>
        <w:t xml:space="preserve"> In making an allowance for contingencies the trial judge was assessing the hypothetical events that could have [a]ffected the plaintiff's employment earnings, according to the assessment to their relative likelihood.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will discuss callouts and then the alleged Olympic overtime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must demonstrate that but for the injuries that she suffered in the accident, she had a real possibility to earn more money in terms of callouts and the Olympics work opportunity. If so, then I must assess those opportunities as to their likelihood and determine an award.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Callouts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claims that she lost 15 callouts at $683 per callout between August 22, 2008 and December 30, 2008. She claims the loss from her sick bank in February 2009 to May 2009 for her regular time hours lost after surgery. She also claims a loss of 15 callouts in the calendar year 2011 and a further loss of five in 2012. These are the callouts that she said she had to turn down because of her injuries in the accident. She said there could have been more. She does not claim for 2010 as she was on maternity leave, and in 2012 only claims for part of the year as she was on maternity leave for balance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question is whether the plaintiff has demonstrated a real and substantial possibility that she suffered a loss in past income by reason of her injuries in the motor vehicle accident. The first issue is the assessment of the loss that she suffered by not being able to work overtime by callouts.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 says that her six-month average prior to the accident was $6,012.31 and that should be subject to a reduction for some contingencies such as the possibility she would have worked less overtime due to other injury, pregnancy-related issues, or time spent completing courses. This, the defendant says, suggests a figure for missed overtime opportunity in the period of November 28, 2008 to June 6, 2009 of roughly six months, of $5,500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says that her overtime opportunities for callouts to fill in for sickness or injury to others, to attend special events, or to cover special police incidents such as a kidnapping or murder investigation, is underestimated by the defendant. The plaintiff says that she ordinarily would have a callout of between eight and twelve hours. She testified to turning down callouts for the remainder of 2008 because of her injury symptoms, and that in 2011 she turned down approximately 15 callouts, and in 2012 she turned down five, all of which she would have worked if she was uninjured. She suggested there could have been as many as twenty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points to the evidence of Constable Faulkner who worked 38 callouts in 2011 and 27 callouts in 2012 for earnings of $23,212 and $21,063, respectively, more than double the three year pre-accident average of the plaintiff. The plaintiff suggests it is really a matter of personal preference as there is no shortage for overtime for a Port Moody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suggests that the plaintiff was probably offered more overtime opportunities in the period following the accident than she had before, and simply relying on the historical average may lead to an unreasonably low assessment.. However, apart from that factor, I find that generally her pre-accident overtime work history is a relatively good indication or a measure of her loss. I doubt she would have worked less than her historical average. The defendant says that in terms of her claim, at different times relevant to the litigation, the plaintiff was not entitled to overtime hours because she was on maternity leave or on light duties due to pregnancies, and for the latter part of 2010, all of 2011 and early 2012, the plaintiff was fully operational and earned approximately the same amount of overtime as she had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assess her loss of overtime for the period of August 22, 2008, the day after the accident, to June 6, 2009 (when she went on light duties as a result of entering the second trimester of her first pregnancy), a period of nine months, at $12,000. I take into account the callouts she was offered, which I find she accurately described, her interest in working overtime, a somewhat increased opportunity for overtime, the track record of her fellow employees, her desire to advance her career, and her past overtime earnings which were increasing.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also claims loss of past income for the period in 2011 and 2012 when she says that she had to pass on 15 callouts or more in 2011 and five callouts in 2012 because of her injuries. While the defendant says that she earned pre-accident overtime in 2006 and should not be further compensated for her average pre-accident overtime when she was not on light duties or maternity leave, I think that underestimates the callouts that were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assess her loss of opportunity to earn further overtime for this period in 2011 and 2012 at a value of $5,000.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Olympics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turn to the claim for past loss of overtime due to losing the opportunity to work on the Olympic project. The plaintiff claims the sum of $32,000 for the calendar year 2009. I have already awarded some compensation for the loss of opportunity to work overtime for approximately the first five months of 2009, which covers a part of the Olympic overtime claim period. However, the plaintiff says the Olympic overtime was a greater opportunity, and I think that if she had received this opportunity and could work it and had not become pregnant, the measure of this overtime opportunity that was available would be about $32,000.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 points to a number of factors that suggest that this was not a realistic or substantial possibility, or at least that the claim should be significantly discounted. The defendant questions whether there was a real offer, in that the plaintiff did not identify the person who offered her this opportunity. Further, the defendant argues that she would not have worked during this time as it appears that Ms. Gormick was no longer using an oral contraceptive since early 2008, which suggests that her intention at the time was to become pregnant, if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However, I conclude, on all of the evidence, that the Olympics project was a real and substantial possibility for Ms. Gormick. I accept her evidence that she was approached to join the Olympic project and although no formal offer was made it was a more than a serious prospect. She appears on the evidence to be an excellent police officer, doing well at undercover work, and would likely have been a serious candidate for this project. I found her evidence to be credible, and not effectively challenged, that she was approached with the possibility of joining the undercover Olympic team. Although Ms. Gormick was off her birth control medication, she said it was for medical reasons, and although I accept that she was trying to become pregnant, she was not pregnant at the time she was taken out of consideration for the Olympic project. The reason she was taken out of consideration for the Olympic project was because of her upcoming surgery. I find she may well have postponed her pregnancy if she had received the opportunity to join the Olympic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take into account that the opportunity may have afforded greater overtime to her but, on the other hand, she may have declined it for many reasons if it was formally offered. Given that I have already included some compensation for lost overtime in 2009, and taking into account the likelihood of this opportunity coming to fruition, and taking into consideration the negative and positive contingencies, I assess the plaintiff's loss for the opportunity of not getting the overtime with the Olympic project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Accordingly I award the plaintiff the sum of $27,000 for past income loss, plus the amount of $17,850.03 for sick time paid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terms of loss of future earning capacity, the plaintiff says that notwithstanding that she continues to do well at her particular occupation, she does so at a reduced level of performance and income and she is entitled to damages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says that she has to turn down callouts as she finds taking these callouts too difficult because work aggravates her injury symptoms. She relies on Dr. Gouw's opinion that she is "at an increased risk of re-injury and aggravation of her symptoms should she continue with operation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her submission, because of her neck fusion, it is neither reasonable nor safe for her to go back to operational policing. It is her plan to work another 19-23 years, at which time she will consider retiring. This impacts on her future income in in two ways. First, she says, that she will continue in the foreseeable future to work less overtime through callouts. Second, she says she has a decreased ability to be promoted to the rank of sergeant, a rank that based on a $5 per hour pay adjustment pays about $10,000 more per annum than a constable. This impacts the amount of income she will earn over the years, as well as her pension which is calculated based on the average of her best five years. Her position is that to become a sergeant, although there is a multi-stage process, part of the requirement is to be operational. The work after the accident that she found difficult was patrol or operational work because long patrol shifts sitting in a car impact on her neck to the point that the next day it becomes stiff and sore. Ms. Gormick testified that she could not see how she could be promoted because of her neck limitations and how they impact on her operationally. All sergeant positions, she said, requires time in patrol. She testified that there are no positions for non-operational sergeants in Port Moody.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Various approaches were advanced by the plaintiff as guidelines to assessing this future loss. The plaintiff says that on an earnings approach basis, i.e. if she lost $10,000 per year until retiring at age 53, or $15,000 a year and retiring at age 60, that would indicate a present value loss of between $150,000 and $283,000. The loss at $10,000 per year, the plaintiff says, reflects the difference between a constable's and a sergeant's annual wage, but does not reflect the lost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Another approach the plaintiff points to is assessing the loss of overtime and the loss of chances to be promoted on a capital asset basis. The plaintiff says that one approach noted in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53 B.C.A.C. 310</w:t>
        </w:r>
      </w:hyperlink>
      <w:r>
        <w:rPr>
          <w:rFonts w:ascii="arial" w:eastAsia="arial" w:hAnsi="arial" w:cs="arial"/>
          <w:color w:val="000000"/>
          <w:sz w:val="20"/>
          <w:lang w:val="en-US" w:eastAsia="en-US" w:bidi="ar-SA"/>
        </w:rPr>
        <w:t>, was to award the plaintiff's entire annual income for one or more years. Three years of the plaintiff's annual salary, Ms. Gormick's counsel says, would total $285,000.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Taking into account positive and negative contingencies, the plaintiff's counsel argues that an award for future earning capacity loss of between $275,000 and $325,000 is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defendant says that according to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the plaintiff bears the onus to prove at trial a substantial possibility of a future event leading to an income loss. The Court must then award compensation on an estimation of the chance the event will occur. The defendant argues that there is no evidence of a capacity loss; although the plaintiff might suffer some discomfort while performing her job as she does when hiking and running, that is what general damages are meant to compensate: </w:t>
      </w:r>
      <w:r>
        <w:rPr>
          <w:rFonts w:ascii="arial" w:eastAsia="arial" w:hAnsi="arial" w:cs="arial"/>
          <w:i/>
          <w:color w:val="000000"/>
          <w:sz w:val="20"/>
          <w:lang w:val="en-US" w:eastAsia="en-US" w:bidi="ar-SA"/>
        </w:rPr>
        <w:t>Mayenburg v. Lu</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2009 BCSC 1308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Counsel for the defendant refers to the report of Dr. Choo Fone that her injuries have been ameliorated by the surgery and Ms. Gormick is not having any issue with her neck, Dr. Prout's evidence that Ms. Gormick is able to return to her full work duties and he does not see anything that would restrict her from doing these, and Dr. Gittens' report of July 12, 2009 is that she is able to resume her full activities including household tasks, yard work, and to function as a police officer without restriction. The defendant points out that Dr. Gouws' opinion that the plaintiff could no longer perform operational duties stands alone, and Dr. Gouws conceded that she will meet the physical demands of her occupation when she returns from maternity leave. His functional examination, the defendant says, revealed no abnormalities. Although she was vulnerable before the accident, the defendant says that, according to Dr. Prout's evidence, she is not at risk for slipping, herniating her disc and that if he had restricted her, he would have restricted her before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 relies on how well Ms. Gormick is doing, and the assessment of her work by her supervisor, Staff Sergeant Arruda. The defendant simply says that her career is not compromised and the fact that she says that she has done a few shifts and finds her neck stiff after working on the computer is not an adequate basis for an award for loss of earning capacity. Counsel for the defendant says that there is no proven case of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defendant's position is that while the plaintiff may experience discomfort in the course of her work, that is insufficient to show a substantial possibility of a future event leading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question before me is whether the plaintiff has established in the evidence a real and substantial possibility that the injuries from her accident will impair her earning capacity to any extent, and if so, what is the proper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As the Court of Appeal pointed out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is not authority for the proposition that mere speculation of future loss of earning capacity is sufficient to justify an award for damages for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[as he then was]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question initially is whether she has established a real and substantial possibility and not mere speculation that there will be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As the plaintiff points out,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Garson, J.A. noted that the plaintiff may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medical evidence as a whole indicates that the surgery following the accident was successful. I recognize that the plaintiff has some ongoing symptoms but her general practitioner said in 2009 for all intents and purposes she had recovered and the plaintiff, although she saw this doctor after that report, did not tell him she disagreed. Dr. Prout thought she could return to full duties as a police officer, including being physically active; Dr. Gittens thought that she could return to function as a police officer without restriction. Although Dr. Gouws stated that she could not perform operational duties for the remainder of her career, his medical examination of her revealed normal range of motion and no weakness in her limbs. Ms. Gormick was a high functioning athlete with a problematic neck who after surgery has some stiffness and some restricted range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Although Dr. Gittens said that the plaintiff may suffer some neck pain, it was doubtful, in his view, that it related to the motor vehicle accident and more likely was the result of degenerative changes in her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is a very capable police officer. She has done well in her career and I expect, given the evidence of Sergeant Arruda, that she will continue to do well. She has had two children and has maintained an active busy life. I recognize that she appears to have some symptoms that persist, but to the extent they were caused by the motor vehicle accident, I have included that in my assessment of general damages. I expect that her patrol work may make her uncomfortable due to stiffness or lack of range of motion, but I am not satisfied that the plaintiff has demonstrated that the injuries in the accident have given rise to a real and substantial possibility of a loss of income or capacity in the future, and as such, I make no award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 and 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terms of cost of future care, the plaintiff claims $5,000 for the need for some form of treatment as it pertains to a kinesiologist or a personal trainer. Special damages are sought in the amount of $1,845.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terms of future care, the defendant says the claim for a fitness trainer is simply not made out on the evidence as she is extremely fit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Special damages are agreed at $1,845. I do not think that a requirement for a personal trainer is made out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summary, the plaintiff is entitled to the following:</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$90,000 for general damages;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$27,000 for past wage loss, in addition to $17,850.03 to compensate her for lost sick hours;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award for loss of future earning capacity;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$1,845.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Lynch v. Robertson, [2014] B.C.J. No. 1355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 Baker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18518, 18585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Terrace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1355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1158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Colleen Mae Lynch, Plaintiff, and James Douglas Robertson and Stacy S. Glasgow, Defendants, and 141187 Ventures Ltd., Her Majesty the Queen in Right of the Province of British Columbia as represented by Ministry of Transportation and Infrastructure, Third Parties And between Steven Fromholz, Plaintiff, and James Douglas Robertson and Stacy S. Glasgow, Defendants, and 141187 Ventures Ltd., Her Majesty the Queen in Right of the Province of British Columbia as represented by Ministry of Transportation and Infrastructure,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2" w:name="Keywords_36"/>
      <w:bookmarkEnd w:id="242"/>
      <w:r>
        <w:rPr>
          <w:rFonts w:ascii="arial" w:eastAsia="arial" w:hAnsi="arial" w:cs="arial"/>
          <w:b/>
          <w:color w:val="000000"/>
          <w:sz w:val="20"/>
          <w:lang w:val="en-US" w:eastAsia="en-US" w:bidi="ar-SA"/>
        </w:rPr>
        <w:t>Civil litigation — Civil procedure — Parties — Party types — Government or Crown agents — Adding or substituting — Third party procedure — Notice — Leave — Application by defendants to add two third parties allowed — Action involved motor vehicle accident — Proposed third parties were contractor responsible for maintaining road and provincial Crown — Application necessary because applicants failed to file third party notice within Rules timeline — Contractor not oppose application — Crown argued claim as pled disclosed no cause of action — No statutory duty in British Columbia respecting road maintenance — Whether matter core policy or operational was fact-specific and inappropriate to address on application to add third party — Supreme Court Civil Rules, Rule 3-5(4)(a).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Exercise of statutory powers — Motor vehicles — Application by defendants to add two third parties allowed — Action involved motor vehicle accident — Proposed third parties were contractor responsible for maintaining road and provincial Crown — Application necessary because applicants failed to file third party notice within Rules timeline — Contractor not oppose application — Crown argued claim as pled disclosed no cause of action — No statutory duty in British Columbia respecting road maintenance — Whether matter core policy or operational was fact-specific and inappropriate to address on application to add third party — Supreme Court Civil Rules, Rule 3-5(4)(a).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Actions against the Crown — When available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defendants to add two third parties allowed — Action involved motor vehicle accident — Proposed third parties were contractor responsible for maintaining road and provincial Crown — Application necessary because applicants failed to file third party notice within Rules timeline — Contractor not oppose application — Crown argued claim as pled disclosed no cause of action — No statutory duty in British Columbia respecting road maintenance — Whether matter core policy or operational was fact-specific and inappropriate to address on application to add third party — Supreme Court Civil Rules, Rule 3-5(4)(a).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3" w:name="Case Summary_36"/>
            <w:bookmarkEnd w:id="2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add two third parties. The action resulted from a motor vehicle accident. The proposed third parties were the contractor responsible for maintaining the road and the provincial Crown. The contractor did not oppose the application. The application was necessary because the applicants failed to file the third party notice within the timeline set out in the Supreme Court Civil Rules. The Crown opposed the application on the basis that the third party claim did not disclose a cause of action. The Crown argued that the only basis upon which the Crown could be held liable for the accident was if there was a breach of a statutory duty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Crown further argued that there was no relevant British Columbia statute and that, because the matters at issue were core policy ones,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could not succeed.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4" w:name="Holdings of Court_31"/>
            <w:bookmarkEnd w:id="244"/>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 of whether the matters raised in the third party pleading were core policy ones or operational decisions had to be resolved on the basis of the particular facts surrounding the decision or procedure itself. It was inappropriate to resolve the issue on an application to add a third party.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5" w:name="Legislation Cited_25"/>
      <w:bookmarkEnd w:id="2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3"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Ministry of Transportation and Highways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3-5(4)(a)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Transportation Act,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6" w:name="Counsel_36"/>
      <w:bookmarkEnd w:id="2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defendants: L.A.J. Dunn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proposed third party Her Majesty the Queen: A. Dalmyn.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7" w:name="Judgment_36"/>
      <w:bookmarkEnd w:id="247"/>
      <w:r>
        <w:pict>
          <v:line id="_x0000_s1215"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8" w:name="MASTER D. BAKER"/>
            <w:bookmarkEnd w:id="248"/>
            <w:r>
              <w:rPr>
                <w:rFonts w:ascii="arial" w:eastAsia="arial" w:hAnsi="arial" w:cs="arial"/>
                <w:b/>
                <w:color w:val="000000"/>
                <w:sz w:val="30"/>
                <w:lang w:val="en-US" w:eastAsia="en-US" w:bidi="ar-SA"/>
              </w:rPr>
              <w:t>MASTER D. BAKER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to add as third parties 41187 Ventures Ltd., doing business as Nechako-Northcoast Construction Services ("Ventures") and Her Majesty the Queen in Right of the Province of British Columbia, as represented by the Ministry of Transportation and Infrastructure ("HMTQ"). A parallel application is brought in Terrace Registry File No. 18585. These reasons will apply to that matter, and I direct that a copy of these reasons be filed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matter arises out a motor vehicle accident that occurred on November 26, 2011 on Highway 16 between Terrace and Port Edward, B.C. Ms. Lynch was a passenger and Mr. Robertson was the driver of the vehicle registered to Ms. Glasgow. Mr. Robertson lost control of the vehicle in wet or slushy snow and struck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Ventures was the contractor responsible for road maintenance on that part of Highway 16 and, of course, contracts with HMTQ in respect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Ventures has taken no position on this application so that the order adding Ventures as a third party will go. HMTQ, on the other hand, opposes the application and third party notice against HMTQ as framed.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Dunn attempted to electronically file the third party notice on the 42nd day after service and, had he succeeded, this application would not have been required.</w:t>
      </w:r>
      <w:bookmarkStart w:id="249"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49"/>
      <w:r>
        <w:rPr>
          <w:rFonts w:ascii="arial" w:eastAsia="arial" w:hAnsi="arial" w:cs="arial"/>
          <w:color w:val="000000"/>
          <w:sz w:val="20"/>
          <w:lang w:val="en-US" w:eastAsia="en-US" w:bidi="ar-SA"/>
        </w:rPr>
        <w:t xml:space="preserve"> There was an error in the filing, however, so that the documents were not ready for filing until the 44th day, at which time the defendants required either a consent or a court order. Since the consent was declined this application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HMTQ does not disagree that, in some capacity, it is a proper third party, but challenges specific terms of the third party notice. I will therefore quote those provisions, which are paragraphs 8(b), (e), (f), (g), and (i), which Mr. Dalmyn argues do not plead a cause of action against HMTQ:</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statutory duty of the Third Party, Her Majesty the Queen, are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designing and constructing the said highway so that the users thereof were exposed to actual and potential danger from the environs of the said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remove all foreseeable dangers from the said highway and its environs;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sufficient, or proper, or any, safeguards for users of the said highway against the dangers, inherent or otherwise, presented by the said highway and its environs;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users of the said highway with sufficient, or any, warning of the condition to expect on the said highway, when the Third Party, Her Majesty the Queen, knew or ought to have known that the said highway and environs were in dangerous condition and that ice had formed on the said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or reasonably supervise the repair, maintenance, inspections, alterations and improvements undertaken by the Third Party, Nechako-Northcoast.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Dalmyn argues that to allow a third party notice the court must be satisfied that there is liability or potential liability by the third party to the plaintiff (in addition, one assumes, to the defendant), citing McLachlin C.J.C. in </w:t>
      </w:r>
      <w:r>
        <w:rPr>
          <w:rFonts w:ascii="arial" w:eastAsia="arial" w:hAnsi="arial" w:cs="arial"/>
          <w:i/>
          <w:color w:val="000000"/>
          <w:sz w:val="20"/>
          <w:lang w:val="en-US" w:eastAsia="en-US" w:bidi="ar-SA"/>
        </w:rPr>
        <w:t>R. v. Imperial Tobacco Canada Ltd.</w:t>
      </w:r>
      <w:bookmarkStart w:id="250"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50"/>
      <w:r>
        <w:rPr>
          <w:rFonts w:ascii="arial" w:eastAsia="arial" w:hAnsi="arial" w:cs="arial"/>
          <w:color w:val="000000"/>
          <w:sz w:val="20"/>
          <w:lang w:val="en-US" w:eastAsia="en-US" w:bidi="ar-SA"/>
        </w:rPr>
        <w:t>. By analogy to striking or amending pleadings, he also argues that, while pleadings are read generously, they must not be allowed (including by way of third party notice) if the facts alleged cannot support a claim. That, as I understand HMTQ's position, is the pivotal point: the pleadings above rely on facts or circumstances that cannot, even if true, support a claim. To that extent, and though Mr. Dalmyn did not use the term, I understand HMTQ's position to be, essentially, a demurrer.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claim cannot be made, it is argued, for several reasons. The liability of HMTQ for road maintenance must be grounded either in a statutory duty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Neither, argues Mr. Dalmyn, can be established here so that the only possible liability for HMTQ would vicarious.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First, the defendant cannot rely (nor could the plaintiff, I infer) on a statutory duty to maintain the highway as British Columbia legislation does not impose that duty, as opposed to Ontario whose legislation does impose a duty. Mr. Dalmyn relies on </w:t>
      </w:r>
      <w:r>
        <w:rPr>
          <w:rFonts w:ascii="arial" w:eastAsia="arial" w:hAnsi="arial" w:cs="arial"/>
          <w:i/>
          <w:color w:val="000000"/>
          <w:sz w:val="20"/>
          <w:lang w:val="en-US" w:eastAsia="en-US" w:bidi="ar-SA"/>
        </w:rPr>
        <w:t>Lewis (Guardian ad litem of) v. British Columbia</w:t>
      </w:r>
      <w:bookmarkStart w:id="251"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51"/>
      <w:r>
        <w:rPr>
          <w:rFonts w:ascii="arial" w:eastAsia="arial" w:hAnsi="arial" w:cs="arial"/>
          <w:color w:val="000000"/>
          <w:sz w:val="20"/>
          <w:lang w:val="en-US" w:eastAsia="en-US" w:bidi="ar-SA"/>
        </w:rPr>
        <w:t xml:space="preserve"> in support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Second,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past the test described by </w:t>
      </w:r>
      <w:r>
        <w:rPr>
          <w:rFonts w:ascii="arial" w:eastAsia="arial" w:hAnsi="arial" w:cs="arial"/>
          <w:i/>
          <w:color w:val="000000"/>
          <w:sz w:val="20"/>
          <w:lang w:val="en-US" w:eastAsia="en-US" w:bidi="ar-SA"/>
        </w:rPr>
        <w:t>Anns v. London Borough of Merton</w:t>
      </w:r>
      <w:bookmarkStart w:id="252"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52"/>
      <w:r>
        <w:rPr>
          <w:rFonts w:ascii="arial" w:eastAsia="arial" w:hAnsi="arial" w:cs="arial"/>
          <w:color w:val="000000"/>
          <w:sz w:val="20"/>
          <w:lang w:val="en-US" w:eastAsia="en-US" w:bidi="ar-SA"/>
        </w:rPr>
        <w:t>, i.e. there must not only be established the requisite proximity between the plaintiff/defendant and the third party (in this case), which proximity usually establishes or grounds foreseeability. The proximity may be created by a statutory scheme (that creates a so-called private relationship of proximity</w:t>
      </w:r>
      <w:bookmarkStart w:id="253"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53"/>
      <w:r>
        <w:rPr>
          <w:rFonts w:ascii="arial" w:eastAsia="arial" w:hAnsi="arial" w:cs="arial"/>
          <w:color w:val="000000"/>
          <w:sz w:val="20"/>
          <w:lang w:val="en-US" w:eastAsia="en-US" w:bidi="ar-SA"/>
        </w:rPr>
        <w:t>) or "...a series of specific interactions between the government and the claimant"</w:t>
      </w:r>
      <w:bookmarkStart w:id="254"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54"/>
      <w:r>
        <w:rPr>
          <w:rFonts w:ascii="arial" w:eastAsia="arial" w:hAnsi="arial" w:cs="arial"/>
          <w:color w:val="000000"/>
          <w:sz w:val="20"/>
          <w:lang w:val="en-US" w:eastAsia="en-US" w:bidi="ar-SA"/>
        </w:rPr>
        <w:t>. HMTQ acknowledges that a user of a public road and HMTQ and the road maintenance contractor are brought within that "settled category" giving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That does not resolve the test, however. Even if this relationship and duty is established, the question remains: was the public authority acting legislatively, or acting on policy considerations? If the latter, then tort liability may not be recognized. The Supreme Court's expression of this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established that government actors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policy decisions, but only operational decisions.</w:t>
      </w:r>
      <w:bookmarkStart w:id="255"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255"/>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dichotomy or duality immediately presents itself, then: were the decisions involved in the circumstances leading up to the events of November 26, 2011 policy-based, or were they operational in nature? The court in </w:t>
      </w:r>
      <w:r>
        <w:rPr>
          <w:rFonts w:ascii="arial" w:eastAsia="arial" w:hAnsi="arial" w:cs="arial"/>
          <w:i/>
          <w:color w:val="000000"/>
          <w:sz w:val="20"/>
          <w:lang w:val="en-US" w:eastAsia="en-US" w:bidi="ar-SA"/>
        </w:rPr>
        <w:t>Brown v. British Columbia (Minister of Transportation and Highways)</w:t>
      </w:r>
      <w:bookmarkStart w:id="256"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256"/>
      <w:r>
        <w:rPr>
          <w:rFonts w:ascii="arial" w:eastAsia="arial" w:hAnsi="arial" w:cs="arial"/>
          <w:color w:val="000000"/>
          <w:sz w:val="20"/>
          <w:lang w:val="en-US" w:eastAsia="en-US" w:bidi="ar-SA"/>
        </w:rPr>
        <w:t xml:space="preserve"> offered various factors as considerations; policy decisions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...involve social, political and economic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Operational matters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...concerned with the practical implementation of the formulated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performance or carrying out of a policy. Operational decisions will usually be made on the basis of administrative direction, expert or professional opinion, technical standards or general standards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Just v. British Columbia</w:t>
      </w:r>
      <w:bookmarkStart w:id="257"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257"/>
      <w:r>
        <w:rPr>
          <w:rFonts w:ascii="arial" w:eastAsia="arial" w:hAnsi="arial" w:cs="arial"/>
          <w:color w:val="000000"/>
          <w:sz w:val="20"/>
          <w:lang w:val="en-US" w:eastAsia="en-US" w:bidi="ar-SA"/>
        </w:rPr>
        <w:t xml:space="preserve"> the court described a variety of factors that might categorize a decision as a policy decision. Cory, J. referred to the level of authority of the decision-maker or whether the decision concerned budgetary allotments, but then indicated necessary flexibility in the analysis pointing out, for example, that a policy decision might be made by a person "...of a lower level of authority", or that any decision defended as policy-based "...is open to challenge on the basis that it is not made in the bona fide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short, as I understand Mr. Dalmyn's submissions, they are that the impugned pleading describes matters that come squarely within the so-called "core policy" decisions that HTMQ must make and are therefore necessarily immune to a tort claim. The facts alleged, therefore, even if assumed to be true, cannot found a claim. Some, he argues, might come close to acceptable allegations such as a failure in design, but submits that no specifics of defect or manufacture have been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Dunn replied to both aspects of the suggested immunity. First, he argued that the </w:t>
      </w:r>
      <w:r>
        <w:rPr>
          <w:rFonts w:ascii="arial" w:eastAsia="arial" w:hAnsi="arial" w:cs="arial"/>
          <w:i/>
          <w:color w:val="000000"/>
          <w:sz w:val="20"/>
          <w:lang w:val="en-US" w:eastAsia="en-US" w:bidi="ar-SA"/>
        </w:rPr>
        <w:t>Transportation Act</w:t>
      </w:r>
      <w:bookmarkStart w:id="258"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258"/>
      <w:r>
        <w:rPr>
          <w:rFonts w:ascii="arial" w:eastAsia="arial" w:hAnsi="arial" w:cs="arial"/>
          <w:color w:val="000000"/>
          <w:sz w:val="20"/>
          <w:lang w:val="en-US" w:eastAsia="en-US" w:bidi="ar-SA"/>
        </w:rPr>
        <w:t xml:space="preserve"> replaced the </w:t>
      </w:r>
      <w:r>
        <w:rPr>
          <w:rFonts w:ascii="arial" w:eastAsia="arial" w:hAnsi="arial" w:cs="arial"/>
          <w:i/>
          <w:color w:val="000000"/>
          <w:sz w:val="20"/>
          <w:lang w:val="en-US" w:eastAsia="en-US" w:bidi="ar-SA"/>
        </w:rPr>
        <w:t>Ministry of Transportation and Highways Act</w:t>
      </w:r>
      <w:r>
        <w:rPr>
          <w:rFonts w:ascii="arial" w:eastAsia="arial" w:hAnsi="arial" w:cs="arial"/>
          <w:color w:val="000000"/>
          <w:sz w:val="20"/>
          <w:lang w:val="en-US" w:eastAsia="en-US" w:bidi="ar-SA"/>
        </w:rPr>
        <w:t xml:space="preserve"> since the Supreme Court's decision in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xml:space="preserve">, and that legislative changes may affect the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xml:space="preserve"> decision. Certainly, he argues, the question should be decided at trial and not on an application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respect of any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Dunn argues that whether a matter is a question of core policy or an operational decision is so obviously fact-driven that it cannot be decided at this stage. If the pleadings are deficient, he submits, the deficiency itself should be the subject of an application, i.e. an application for particulars, for example, and not the basis for refusing the third party proceedings. He argues that the Supreme Court in </w:t>
      </w:r>
      <w:r>
        <w:rPr>
          <w:rFonts w:ascii="arial" w:eastAsia="arial" w:hAnsi="arial" w:cs="arial"/>
          <w:i/>
          <w:color w:val="000000"/>
          <w:sz w:val="20"/>
          <w:lang w:val="en-US" w:eastAsia="en-US" w:bidi="ar-SA"/>
        </w:rPr>
        <w:t>Imperial Tobacco</w:t>
      </w:r>
      <w:bookmarkStart w:id="259"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259"/>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Just</w:t>
      </w:r>
      <w:bookmarkStart w:id="260"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260"/>
      <w:r>
        <w:rPr>
          <w:rFonts w:ascii="arial" w:eastAsia="arial" w:hAnsi="arial" w:cs="arial"/>
          <w:color w:val="000000"/>
          <w:sz w:val="20"/>
          <w:lang w:val="en-US" w:eastAsia="en-US" w:bidi="ar-SA"/>
        </w:rPr>
        <w:t xml:space="preserve"> was clear that the question must be decided on the particular facts surrounding the decision or procedure itself. As such the question cannot, or should not, be decided on the proposed third party proceeding as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persuaded that the application must be allowed and the third party proceedings issue. I regard the tort argument by the defendant to be the stronger one and that, fact-driven as it is, the question must proceed by allowing third party proceedings. I agree with Mr. Dunn that possible deficiencies in the pleading should not decide the question at this stage and that that issue should be addressed, if necessary, by itself. Certainly, in that context, I am not persuaded that the proposed pleadings are so bound to fail that they must be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regard the statutory argument by the defendant as weaker and, perhaps, less likely to succeed. Still, I do not think it appropriate to presume that, or to parse the defendant's third party notice and allow some elements but refuse others, particularly when the statutory context may have changed, as Mr. Dunn submits.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third party notice will therefore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 BAKER</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Corrected Judgment: The text of the judgment was corrected on page 2, Place and Date of Judgment, on June 26, 2014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16" style="position:absolute;z-index:251889664"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61"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261"/>
      <w:r>
        <w:rPr>
          <w:rFonts w:ascii="arial" w:eastAsia="arial" w:hAnsi="arial" w:cs="arial"/>
          <w:sz w:val="20"/>
          <w:lang w:val="en-US" w:eastAsia="en-US" w:bidi="ar-SA"/>
        </w:rPr>
        <w:tab/>
      </w:r>
      <w:r>
        <w:rPr>
          <w:rFonts w:ascii="arial" w:eastAsia="arial" w:hAnsi="arial" w:cs="arial"/>
          <w:color w:val="6D6E71"/>
          <w:sz w:val="18"/>
          <w:lang w:val="en-US" w:eastAsia="en-US" w:bidi="ar-SA"/>
        </w:rPr>
        <w:t>viz Rule 3-5(4)(a)</w:t>
      </w:r>
    </w:p>
    <w:p>
      <w:pPr>
        <w:spacing w:before="120" w:after="20" w:line="240" w:lineRule="atLeast"/>
        <w:ind w:left="720" w:hanging="360"/>
        <w:jc w:val="both"/>
        <w:rPr>
          <w:rFonts w:ascii="arial" w:eastAsia="arial" w:hAnsi="arial" w:cs="arial"/>
          <w:sz w:val="20"/>
          <w:lang w:val="en-US" w:eastAsia="en-US" w:bidi="ar-SA"/>
        </w:rPr>
      </w:pPr>
      <w:bookmarkStart w:id="262"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262"/>
      <w:r>
        <w:rPr>
          <w:rFonts w:ascii="arial" w:eastAsia="arial" w:hAnsi="arial" w:cs="arial"/>
          <w:sz w:val="20"/>
          <w:lang w:val="en-US" w:eastAsia="en-US" w:bidi="ar-SA"/>
        </w:rPr>
        <w:tab/>
      </w:r>
      <w:r>
        <w:rPr>
          <w:rFonts w:ascii="arial" w:eastAsia="arial" w:hAnsi="arial" w:cs="arial"/>
          <w:color w:val="6D6E71"/>
          <w:sz w:val="18"/>
          <w:lang w:val="en-US" w:eastAsia="en-US" w:bidi="ar-SA"/>
        </w:rPr>
        <w:t>[2011] 3 S.C.R. 45 at paras 29 and 30</w:t>
      </w:r>
    </w:p>
    <w:p>
      <w:pPr>
        <w:spacing w:before="120" w:after="20" w:line="240" w:lineRule="atLeast"/>
        <w:ind w:left="720" w:hanging="360"/>
        <w:jc w:val="both"/>
        <w:rPr>
          <w:rFonts w:ascii="arial" w:eastAsia="arial" w:hAnsi="arial" w:cs="arial"/>
          <w:sz w:val="20"/>
          <w:lang w:val="en-US" w:eastAsia="en-US" w:bidi="ar-SA"/>
        </w:rPr>
      </w:pPr>
      <w:bookmarkStart w:id="263"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63"/>
      <w:r>
        <w:rPr>
          <w:rFonts w:ascii="arial" w:eastAsia="arial" w:hAnsi="arial" w:cs="arial"/>
          <w:sz w:val="20"/>
          <w:lang w:val="en-US" w:eastAsia="en-US" w:bidi="ar-SA"/>
        </w:rPr>
        <w:tab/>
      </w:r>
      <w:hyperlink r:id="rId974" w:history="1">
        <w:r>
          <w:rPr>
            <w:rFonts w:ascii="arial" w:eastAsia="arial" w:hAnsi="arial" w:cs="arial"/>
            <w:i/>
            <w:color w:val="0077CC"/>
            <w:sz w:val="18"/>
            <w:u w:val="single"/>
            <w:shd w:val="clear" w:color="auto" w:fill="FFFFFF"/>
            <w:lang w:val="en-US" w:eastAsia="en-US" w:bidi="ar-SA"/>
          </w:rPr>
          <w:t>[1997] 3 S.C.R. 1145</w:t>
        </w:r>
      </w:hyperlink>
    </w:p>
    <w:p>
      <w:pPr>
        <w:spacing w:before="120" w:after="20" w:line="240" w:lineRule="atLeast"/>
        <w:ind w:left="720" w:hanging="360"/>
        <w:jc w:val="both"/>
        <w:rPr>
          <w:rFonts w:ascii="arial" w:eastAsia="arial" w:hAnsi="arial" w:cs="arial"/>
          <w:sz w:val="20"/>
          <w:lang w:val="en-US" w:eastAsia="en-US" w:bidi="ar-SA"/>
        </w:rPr>
      </w:pPr>
      <w:bookmarkStart w:id="264"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26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(1978) A.C. 728, cited by McLachlin C.J.C. and Major J. in Cooper v. Hobart, </w:t>
      </w:r>
      <w:hyperlink r:id="rId223" w:history="1">
        <w:r>
          <w:rPr>
            <w:rFonts w:ascii="arial" w:eastAsia="arial" w:hAnsi="arial" w:cs="arial"/>
            <w:i/>
            <w:color w:val="0077CC"/>
            <w:sz w:val="18"/>
            <w:u w:val="single"/>
            <w:shd w:val="clear" w:color="auto" w:fill="FFFFFF"/>
            <w:lang w:val="en-US" w:eastAsia="en-US" w:bidi="ar-SA"/>
          </w:rPr>
          <w:t>2001 SCC 79</w:t>
        </w:r>
      </w:hyperlink>
      <w:r>
        <w:rPr>
          <w:rFonts w:ascii="arial" w:eastAsia="arial" w:hAnsi="arial" w:cs="arial"/>
          <w:color w:val="6D6E71"/>
          <w:sz w:val="18"/>
          <w:lang w:val="en-US" w:eastAsia="en-US" w:bidi="ar-SA"/>
        </w:rPr>
        <w:t xml:space="preserve"> at paras. 24 et seq.</w:t>
      </w:r>
    </w:p>
    <w:p>
      <w:pPr>
        <w:spacing w:before="120" w:after="20" w:line="240" w:lineRule="atLeast"/>
        <w:ind w:left="720" w:hanging="360"/>
        <w:jc w:val="both"/>
        <w:rPr>
          <w:rFonts w:ascii="arial" w:eastAsia="arial" w:hAnsi="arial" w:cs="arial"/>
          <w:sz w:val="20"/>
          <w:lang w:val="en-US" w:eastAsia="en-US" w:bidi="ar-SA"/>
        </w:rPr>
      </w:pPr>
      <w:bookmarkStart w:id="265"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265"/>
      <w:r>
        <w:rPr>
          <w:rFonts w:ascii="arial" w:eastAsia="arial" w:hAnsi="arial" w:cs="arial"/>
          <w:sz w:val="20"/>
          <w:lang w:val="en-US" w:eastAsia="en-US" w:bidi="ar-SA"/>
        </w:rPr>
        <w:tab/>
      </w:r>
      <w:r>
        <w:rPr>
          <w:rFonts w:ascii="arial" w:eastAsia="arial" w:hAnsi="arial" w:cs="arial"/>
          <w:color w:val="6D6E71"/>
          <w:sz w:val="18"/>
          <w:lang w:val="en-US" w:eastAsia="en-US" w:bidi="ar-SA"/>
        </w:rPr>
        <w:t>Imperial Tobacco, at para. 44</w:t>
      </w:r>
    </w:p>
    <w:p>
      <w:pPr>
        <w:spacing w:before="120" w:after="20" w:line="240" w:lineRule="atLeast"/>
        <w:ind w:left="720" w:hanging="360"/>
        <w:jc w:val="both"/>
        <w:rPr>
          <w:rFonts w:ascii="arial" w:eastAsia="arial" w:hAnsi="arial" w:cs="arial"/>
          <w:sz w:val="20"/>
          <w:lang w:val="en-US" w:eastAsia="en-US" w:bidi="ar-SA"/>
        </w:rPr>
      </w:pPr>
      <w:bookmarkStart w:id="266"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266"/>
      <w:r>
        <w:rPr>
          <w:rFonts w:ascii="arial" w:eastAsia="arial" w:hAnsi="arial" w:cs="arial"/>
          <w:sz w:val="20"/>
          <w:lang w:val="en-US" w:eastAsia="en-US" w:bidi="ar-SA"/>
        </w:rPr>
        <w:tab/>
      </w:r>
      <w:r>
        <w:rPr>
          <w:rFonts w:ascii="arial" w:eastAsia="arial" w:hAnsi="arial" w:cs="arial"/>
          <w:color w:val="6D6E71"/>
          <w:sz w:val="18"/>
          <w:lang w:val="en-US" w:eastAsia="en-US" w:bidi="ar-SA"/>
        </w:rPr>
        <w:t>Ibid at para. 45</w:t>
      </w:r>
    </w:p>
    <w:p>
      <w:pPr>
        <w:spacing w:before="120" w:after="20" w:line="240" w:lineRule="atLeast"/>
        <w:ind w:left="720" w:hanging="360"/>
        <w:jc w:val="both"/>
        <w:rPr>
          <w:rFonts w:ascii="arial" w:eastAsia="arial" w:hAnsi="arial" w:cs="arial"/>
          <w:sz w:val="20"/>
          <w:lang w:val="en-US" w:eastAsia="en-US" w:bidi="ar-SA"/>
        </w:rPr>
      </w:pPr>
      <w:bookmarkStart w:id="267"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26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Cooper v. Hobart </w:t>
      </w:r>
      <w:hyperlink r:id="rId223" w:history="1">
        <w:r>
          <w:rPr>
            <w:rFonts w:ascii="arial" w:eastAsia="arial" w:hAnsi="arial" w:cs="arial"/>
            <w:i/>
            <w:color w:val="0077CC"/>
            <w:sz w:val="18"/>
            <w:u w:val="single"/>
            <w:shd w:val="clear" w:color="auto" w:fill="FFFFFF"/>
            <w:lang w:val="en-US" w:eastAsia="en-US" w:bidi="ar-SA"/>
          </w:rPr>
          <w:t>2001 SCC 79</w:t>
        </w:r>
      </w:hyperlink>
      <w:r>
        <w:rPr>
          <w:rFonts w:ascii="arial" w:eastAsia="arial" w:hAnsi="arial" w:cs="arial"/>
          <w:color w:val="6D6E71"/>
          <w:sz w:val="18"/>
          <w:lang w:val="en-US" w:eastAsia="en-US" w:bidi="ar-SA"/>
        </w:rPr>
        <w:t xml:space="preserve"> at para. 38</w:t>
      </w:r>
    </w:p>
    <w:p>
      <w:pPr>
        <w:spacing w:before="120" w:after="20" w:line="240" w:lineRule="atLeast"/>
        <w:ind w:left="720" w:hanging="360"/>
        <w:jc w:val="both"/>
        <w:rPr>
          <w:rFonts w:ascii="arial" w:eastAsia="arial" w:hAnsi="arial" w:cs="arial"/>
          <w:sz w:val="20"/>
          <w:lang w:val="en-US" w:eastAsia="en-US" w:bidi="ar-SA"/>
        </w:rPr>
      </w:pPr>
      <w:bookmarkStart w:id="268"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268"/>
      <w:r>
        <w:rPr>
          <w:rFonts w:ascii="arial" w:eastAsia="arial" w:hAnsi="arial" w:cs="arial"/>
          <w:sz w:val="20"/>
          <w:lang w:val="en-US" w:eastAsia="en-US" w:bidi="ar-SA"/>
        </w:rPr>
        <w:tab/>
      </w:r>
      <w:hyperlink r:id="rId382" w:history="1">
        <w:r>
          <w:rPr>
            <w:rFonts w:ascii="arial" w:eastAsia="arial" w:hAnsi="arial" w:cs="arial"/>
            <w:i/>
            <w:color w:val="0077CC"/>
            <w:sz w:val="18"/>
            <w:u w:val="single"/>
            <w:shd w:val="clear" w:color="auto" w:fill="FFFFFF"/>
            <w:lang w:val="en-US" w:eastAsia="en-US" w:bidi="ar-SA"/>
          </w:rPr>
          <w:t>[1994] 1 S.C.R. 420</w:t>
        </w:r>
      </w:hyperlink>
      <w:r>
        <w:rPr>
          <w:rFonts w:ascii="arial" w:eastAsia="arial" w:hAnsi="arial" w:cs="arial"/>
          <w:color w:val="6D6E71"/>
          <w:sz w:val="18"/>
          <w:lang w:val="en-US" w:eastAsia="en-US" w:bidi="ar-SA"/>
        </w:rPr>
        <w:t>, at para. 38</w:t>
      </w:r>
    </w:p>
    <w:p>
      <w:pPr>
        <w:spacing w:before="120" w:after="20" w:line="240" w:lineRule="atLeast"/>
        <w:ind w:left="720" w:hanging="360"/>
        <w:jc w:val="both"/>
        <w:rPr>
          <w:rFonts w:ascii="arial" w:eastAsia="arial" w:hAnsi="arial" w:cs="arial"/>
          <w:sz w:val="20"/>
          <w:lang w:val="en-US" w:eastAsia="en-US" w:bidi="ar-SA"/>
        </w:rPr>
      </w:pPr>
      <w:bookmarkStart w:id="269"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269"/>
      <w:r>
        <w:rPr>
          <w:rFonts w:ascii="arial" w:eastAsia="arial" w:hAnsi="arial" w:cs="arial"/>
          <w:sz w:val="20"/>
          <w:lang w:val="en-US" w:eastAsia="en-US" w:bidi="ar-SA"/>
        </w:rPr>
        <w:tab/>
      </w:r>
      <w:hyperlink r:id="rId381" w:history="1">
        <w:r>
          <w:rPr>
            <w:rFonts w:ascii="arial" w:eastAsia="arial" w:hAnsi="arial" w:cs="arial"/>
            <w:i/>
            <w:color w:val="0077CC"/>
            <w:sz w:val="18"/>
            <w:u w:val="single"/>
            <w:shd w:val="clear" w:color="auto" w:fill="FFFFFF"/>
            <w:lang w:val="en-US" w:eastAsia="en-US" w:bidi="ar-SA"/>
          </w:rPr>
          <w:t>[1989] 2 S.C.R. 1228</w:t>
        </w:r>
      </w:hyperlink>
      <w:r>
        <w:rPr>
          <w:rFonts w:ascii="arial" w:eastAsia="arial" w:hAnsi="arial" w:cs="arial"/>
          <w:color w:val="6D6E71"/>
          <w:sz w:val="18"/>
          <w:lang w:val="en-US" w:eastAsia="en-US" w:bidi="ar-SA"/>
        </w:rPr>
        <w:t xml:space="preserve"> at para. 29</w:t>
      </w:r>
    </w:p>
    <w:p>
      <w:pPr>
        <w:spacing w:before="120" w:after="20" w:line="240" w:lineRule="atLeast"/>
        <w:ind w:left="720" w:hanging="360"/>
        <w:jc w:val="both"/>
        <w:rPr>
          <w:rFonts w:ascii="arial" w:eastAsia="arial" w:hAnsi="arial" w:cs="arial"/>
          <w:sz w:val="20"/>
          <w:lang w:val="en-US" w:eastAsia="en-US" w:bidi="ar-SA"/>
        </w:rPr>
      </w:pPr>
      <w:bookmarkStart w:id="270"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270"/>
      <w:r>
        <w:rPr>
          <w:rFonts w:ascii="arial" w:eastAsia="arial" w:hAnsi="arial" w:cs="arial"/>
          <w:sz w:val="20"/>
          <w:lang w:val="en-US" w:eastAsia="en-US" w:bidi="ar-SA"/>
        </w:rPr>
        <w:tab/>
      </w:r>
      <w:r>
        <w:rPr>
          <w:rFonts w:ascii="arial" w:eastAsia="arial" w:hAnsi="arial" w:cs="arial"/>
          <w:i/>
          <w:color w:val="6D6E71"/>
          <w:sz w:val="18"/>
          <w:lang w:val="en-US" w:eastAsia="en-US" w:bidi="ar-SA"/>
        </w:rPr>
        <w:t>S.B.C. 2004 c. 44</w:t>
      </w:r>
    </w:p>
    <w:p>
      <w:pPr>
        <w:spacing w:before="120" w:after="20" w:line="240" w:lineRule="atLeast"/>
        <w:ind w:left="720" w:hanging="360"/>
        <w:jc w:val="both"/>
        <w:rPr>
          <w:rFonts w:ascii="arial" w:eastAsia="arial" w:hAnsi="arial" w:cs="arial"/>
          <w:sz w:val="20"/>
          <w:lang w:val="en-US" w:eastAsia="en-US" w:bidi="ar-SA"/>
        </w:rPr>
      </w:pPr>
      <w:bookmarkStart w:id="271"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271"/>
      <w:r>
        <w:rPr>
          <w:rFonts w:ascii="arial" w:eastAsia="arial" w:hAnsi="arial" w:cs="arial"/>
          <w:sz w:val="20"/>
          <w:lang w:val="en-US" w:eastAsia="en-US" w:bidi="ar-SA"/>
        </w:rPr>
        <w:tab/>
      </w:r>
      <w:r>
        <w:rPr>
          <w:rFonts w:ascii="arial" w:eastAsia="arial" w:hAnsi="arial" w:cs="arial"/>
          <w:color w:val="6D6E71"/>
          <w:sz w:val="18"/>
          <w:lang w:val="en-US" w:eastAsia="en-US" w:bidi="ar-SA"/>
        </w:rPr>
        <w:t>at para. 89</w:t>
      </w:r>
    </w:p>
    <w:p>
      <w:pPr>
        <w:spacing w:before="120" w:after="20" w:line="240" w:lineRule="atLeast"/>
        <w:ind w:left="720" w:hanging="360"/>
        <w:jc w:val="both"/>
        <w:rPr>
          <w:rFonts w:ascii="arial" w:eastAsia="arial" w:hAnsi="arial" w:cs="arial"/>
          <w:sz w:val="20"/>
          <w:lang w:val="en-US" w:eastAsia="en-US" w:bidi="ar-SA"/>
        </w:rPr>
      </w:pPr>
      <w:bookmarkStart w:id="272"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272"/>
      <w:r>
        <w:rPr>
          <w:rFonts w:ascii="arial" w:eastAsia="arial" w:hAnsi="arial" w:cs="arial"/>
          <w:sz w:val="20"/>
          <w:lang w:val="en-US" w:eastAsia="en-US" w:bidi="ar-SA"/>
        </w:rPr>
        <w:tab/>
      </w:r>
      <w:r>
        <w:rPr>
          <w:rFonts w:ascii="arial" w:eastAsia="arial" w:hAnsi="arial" w:cs="arial"/>
          <w:color w:val="6D6E71"/>
          <w:sz w:val="18"/>
          <w:lang w:val="en-US" w:eastAsia="en-US" w:bidi="ar-SA"/>
        </w:rPr>
        <w:t>at para. 29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7"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5"/>
          <w:headerReference w:type="default" r:id="rId976"/>
          <w:footerReference w:type="even" r:id="rId977"/>
          <w:footerReference w:type="default" r:id="rId978"/>
          <w:headerReference w:type="first" r:id="rId979"/>
          <w:footerReference w:type="first" r:id="rId9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1" w:history="1">
        <w:r>
          <w:rPr>
            <w:rFonts w:ascii="arial" w:eastAsia="arial" w:hAnsi="arial" w:cs="arial"/>
            <w:b/>
            <w:bCs/>
            <w:i/>
            <w:color w:val="0077CC"/>
            <w:kern w:val="32"/>
            <w:sz w:val="28"/>
            <w:szCs w:val="32"/>
            <w:u w:val="single"/>
            <w:shd w:val="clear" w:color="auto" w:fill="FFFFFF"/>
            <w:lang w:val="en-US" w:eastAsia="en-US" w:bidi="ar-SA"/>
          </w:rPr>
          <w:t>N.T. v. British Columbia, [2017] B.C.J. No. 1948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I.C. Meiklem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4-5,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53209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1948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1742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N.T., Plaintiff, and Government of British Columbia, Interior Health Authority, Royal Inland Hospital, Kamloops Mental Health &amp; Substance Use, Dr. Kurt Buller, Dr. James Mabee,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8"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3" w:name="Keywords_37"/>
      <w:bookmarkEnd w:id="273"/>
      <w:r>
        <w:rPr>
          <w:rFonts w:ascii="arial" w:eastAsia="arial" w:hAnsi="arial" w:cs="arial"/>
          <w:b/>
          <w:color w:val="000000"/>
          <w:sz w:val="20"/>
          <w:lang w:val="en-US" w:eastAsia="en-US" w:bidi="ar-SA"/>
        </w:rPr>
        <w:t>Civil litigation — Limitation of actions — Time — When time begins to run — Discoverability — Expiry of limitation periods — Effect of — Application by defendants to dismiss claims allowed — Plaintiff claimed that doctors were negligent in diagnosis and treatment of him — He was first certified as involuntary patient in 2000 and last renewal was in 2012 — Throughout those years, he wrote letters to doctors in effort to have them reconsider diagnosis and treatment — Claims were barred by Limitation Act — Limitation period commenced in 2012, at time of last renewal — Letters refuted suggestion that plaintiff was unaware of existence of duty owed to him — Limitation Act, s. 6(4).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Health profession — Health care professionals — Particular professions — Doctors — Practice and procedure — Limitation periods — Application by defendants to dismiss claims allowed — Plaintiff claimed that doctors were negligent in diagnosis and treatment of him — He was first certified as involuntary patient in 2000 and last renewal was in 2012 — Throughout those years, he wrote letters to doctors in effort to have them reconsider diagnosis and treatment — Claims were barred by Limitation Act — Limitation period commenced in 2012, at time of last renewal — Letters refuted suggestion that plaintiff was unaware of existence of duty owed to him — Limitation Act, s. 6(4).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Liability — Limitation periods — Professions — Health care — Doctors — Application by defendants to dismiss claims allowed — Plaintiff claimed that doctors were negligent in diagnosis and treatment of him — He was first certified as involuntary patient in 2000 and last renewal was in 2012 — Throughout those years, he wrote letters to doctors in effort to have them reconsider diagnosis and treatment — Claims were barred by Limitation Act — Limitation period commenced in 2012, at time of last renewal — Letters refuted suggestion that plaintiff was unaware of existence of duty owed to him — Limitation Act, s. 6(4).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4" w:name="Case Summary_37"/>
            <w:bookmarkEnd w:id="2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dismiss the claims. The plaintiff claimed that two doctors were negligent in their diagnosis and treatment of him. He was first certified as an involuntary patient in 2000 and the last renewal was in 2012. Throughout those years, starting in 2002, he wrote many letters to the doctors in an effort to have them reconsider their diagnosis and treatment, exercised his rights to request second opinions following certification and sought reviews by the Mental Health Board. He was discharged from involuntary patient status in 2015. He filed the notice of civil claim in 2016. The defendants argued that the claims were statute barred.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5" w:name="Holdings of Court_32"/>
            <w:bookmarkEnd w:id="27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claims were barred by the Limitation Act. The allegedly negligent conduct, the misdiagnosis and the certification for involuntary admission, first occurred in 2000. Subsequent certifications and continuous renewals of the involuntary admission status would qualify as continuing negligent conduct, giving rise to a cause of action on each day of continuance. The limitation period commenced in 2012, at the time of the last renewal. The letters overwhelmingly refuted any suggestion that the plaintiff was unaware of the existence of a duty owed to him by the defendants or that he suffered the alleged damages as a result of a breach of a duty. There was no merit in his submission that notes to file during the delayed closing of his file or an attempted unsuccessful home visit to a wrong address could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His evidence that he came to a "full realization of injuries incurred" in 2016 addressed only the extent of the injury, ignorance of which did not postpone the running of the limitation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Legislation Cited_26"/>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9"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3, s. 6(4), s. 6(4) (b), s. 6(5), s. 6(6),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982" w:history="1">
        <w:r>
          <w:rPr>
            <w:rFonts w:ascii="arial" w:eastAsia="arial" w:hAnsi="arial" w:cs="arial"/>
            <w:i/>
            <w:color w:val="0077CC"/>
            <w:sz w:val="20"/>
            <w:u w:val="single"/>
            <w:shd w:val="clear" w:color="auto" w:fill="FFFFFF"/>
            <w:lang w:val="en-US" w:eastAsia="en-US" w:bidi="ar-SA"/>
          </w:rPr>
          <w:t>S.B.C. 2012, c. 13, s. 8</w:t>
        </w:r>
      </w:hyperlink>
      <w:r>
        <w:rPr>
          <w:rFonts w:ascii="arial" w:eastAsia="arial" w:hAnsi="arial" w:cs="arial"/>
          <w:color w:val="000000"/>
          <w:sz w:val="20"/>
          <w:lang w:val="en-US" w:eastAsia="en-US" w:bidi="ar-SA"/>
        </w:rPr>
        <w:t>, s. 30(1), s. 30(3), s. 30(4)(c)(1)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Mental Health Act, </w:t>
      </w:r>
      <w:hyperlink r:id="rId983" w:history="1">
        <w:r>
          <w:rPr>
            <w:rFonts w:ascii="arial" w:eastAsia="arial" w:hAnsi="arial" w:cs="arial"/>
            <w:i/>
            <w:color w:val="0077CC"/>
            <w:sz w:val="20"/>
            <w:u w:val="single"/>
            <w:shd w:val="clear" w:color="auto" w:fill="FFFFFF"/>
            <w:lang w:val="en-US" w:eastAsia="en-US" w:bidi="ar-SA"/>
          </w:rPr>
          <w:t>R.S.B.C. 1996, c. 288, s. 33</w:t>
        </w:r>
      </w:hyperlink>
      <w:r>
        <w:rPr>
          <w:rFonts w:ascii="arial" w:eastAsia="arial" w:hAnsi="arial" w:cs="arial"/>
          <w:color w:val="000000"/>
          <w:sz w:val="20"/>
          <w:lang w:val="en-US" w:eastAsia="en-US" w:bidi="ar-SA"/>
        </w:rPr>
        <w:t>(2), s. 33(8)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7" w:name="Counsel_37"/>
      <w:bookmarkEnd w:id="2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0"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Defendants, Government of British Columbia: F. de Lima.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Interior Health Authority, Royal Inland Hospital and Kamloops Mental Health &amp; Substance Use: A.C.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Kurt Buller and Dr. James Mabee: K. Rose.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8" w:name="Judgment_37"/>
      <w:bookmarkEnd w:id="278"/>
      <w:r>
        <w:pict>
          <v:line id="_x0000_s1221"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9" w:name="I.C. MEIKLEM J."/>
            <w:bookmarkEnd w:id="279"/>
            <w:r>
              <w:rPr>
                <w:rFonts w:ascii="arial" w:eastAsia="arial" w:hAnsi="arial" w:cs="arial"/>
                <w:b/>
                <w:color w:val="000000"/>
                <w:sz w:val="30"/>
                <w:lang w:val="en-US" w:eastAsia="en-US" w:bidi="ar-SA"/>
              </w:rPr>
              <w:t>I.C. 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 AND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Each of the defendants has applied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for a summary trial and dismissal of the plaintiff's claims against them on the basis that his claims are statute barred by the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(the "Former Act"). The parties all submit that the issue is suitable for disposition by way of summary trial, and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filed his Notice of Civil Claim on July 12, 2016. His claims arise out of his certification as an involuntary patient and admission to Royal Inland Hospital ("RIH") pursuant to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c.288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on November 1, 2000, and subsequent certifications and renewals of certifications between that time and his eventual discharge from involuntary patient status in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claims that Dr. Mabee and Dr. Buller were both negligent in their diagnosis and treatment of him, which consisted principally of prescribing the anti-psychotic medication Olanzapine, and enforcing his consumption of same by maintaining involuntary patient certification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The plaintiff has consistently asserted that he does not suffer from any mental illness or infirmity. He faults these defendants for concluding that he was delusional without first investigating the veracity of his reported interventions in his life by various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Notice of Civil Claim refers to Dr. Buller and Dr. Mabee "holding", "fiduciary responsibility", as well as "duty of care responsibility". The claims against the Government of British Columbia, Interior Health Authority ("IHA"), RIH, and Kamloops Mental Health and Substance Use ("MHSU") are somewhat obscure. The claim against IHA, MHSU and RIH seems to be based on the proposition that they are vicariously liable for "permitting" injurious conduct on the part of "medical personnel". The relief sought against the Government of British Columbia is the expunging of records of "Medical Billing Services", and the plaintiff claims that the Government is jointly liable with the other institutional defendants for damages because it has failed to respond to his "requests for remedy", and because it "facilitates and abets faulty process in the form of the BC Mental Health Act's administration which wrongfully effected the plaintiff's detention and caused grievous and irremediable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his Notice of Civil Claim, the plaintiff sets out some alleged facts under the heading: "Facts Related to Dr. Buller's Miss-diagnosis and the Plaintiff's Initial Incarceration" which I will quote, as that will serve to describe the first interaction of the parties:</w:t>
      </w:r>
      <w:r>
        <w:rPr>
          <w:rFonts w:ascii="arial" w:eastAsia="arial" w:hAnsi="arial" w:cs="arial"/>
          <w:sz w:val="20"/>
          <w:lang w:val="en-US" w:eastAsia="en-US" w:bidi="ar-SA"/>
        </w:rPr>
        <w:cr/>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and about 1998 at age 40, the Plaintiff reported to his family that he had become aware of synchronistic action on the part of others affecting the Plaintiff's life.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determined that said actions were cause to reasonably fear for his health and wellbeing, with a reasonable assessment of risk including consequences as extreme as death.</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example - Demi's, the practice of using food as a delivery system for pharmaceuticals or illicit substances exposed the Plaintiff to the risk of contra indications, as the Plaintiff received substances and had no information as to what they were. This is reasonable cause to fear for one's health, and reasonably one's life.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the absence of information as to who was responsible, explained experiences to friends and family - all denied knowledge.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approached the RCMP who, to the Plaintiffs knowledge, failed to respond.</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reluctantly agreed to a medical exam to put his family at ease with events.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 Buller chose to interpret the assertions made by the Plaintiff regarding synchronistic action as infirmity.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K. Buller incarcerated the Plaintiff never having engaged any government authority or other resource to investigate, to refute or substantiate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Mabee was the plaintiff's family physician until his retirement from practice on June 30, 2010. He referred the plaintiff to psychiatrist, Dr. Buller, in October 1999, and signed one of the required medical certificates on the original certification on October 30, 2000. Dr. Mabee's certification was on the basis that the plaintiff had a delusional disorder that was affecting his daily life and that of his family and that he required treatment in hospital which he was refusing on a voluntary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Buller's certificate dated November 1, 2000, stated that N.T. was "suffering from a paranoid delusional disorder that is affecting his emotional, physical, financial, occupational, and family health. Has no insight, refuses treatment (specifically medications), requires hospital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N.T. was apprehended and admitted to RIH on November 1, 2000. As of November 3, 2000, he was provided day passes. He sought a review of his certification by a panel of the Mental Health Review Board, and an assessment and consultation report from another psychiatrist, Dr. Chale, was obtained. Dr. Chale provided an opinion that N.T. should be certified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and expressed the "fear that without treatment, his illness would continue to progress and further jeopardize his social functioning, occupational functioning and even his physical health." Dr. Chale also observed that the medication N.T. was taking for treatment of a pituitary tumour diagnosed in approximately 1990 could potentially be the cause of his psychotic process or at least an exacerbating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November 16, 2000, the Review Panel of the Mental Health Review Board upheld N.T.'s certification. On November 17, 2000, N.T. was released on leave from the hospital on the condition that he take psychotropic medication as prescribed and follow up with Drs. Mabee and Buller. The original certification expired on November 29,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full chronology of the plaintiff's interactions with the defendants over the ensuing years is not material to the issue, but in summary, he was certified as an involuntary patient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for a second time on February 6, 2002, a third time on December 19, 2002, and a fourth time on March 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March 9, 2004 certification was renewed by Dr. Buller on April 6, 2004, May 2, 2004, July 29, 2004, and January 27,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August 2005, shortly before the expiry of the January 27, 2005 renewal certificate, N.T. was apprehended and placed in a special care unit at RIH overnight because of non-attendance at a scheduled outpatient appointment. Dr. Chale signed another one-month renewal certificate on August 5, 2005. Subsequent renewal certificates were signed by Dr. Buller from August 30, 2005 through to and including October 4, 2012. These renewals had the effect of continuously maintaining N.T.'s involuntary patient status until his eventual discharge by Dr. Buller on February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Throughout the years that N.T. was an involuntary patient he was released from actual detention repeatedly on extended leave, which was usually (but not exclusively) conditional on taking medication. There was another brief forced admission for non-compliance in May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Throughout those years, starting in February 2002, he maintained a vigorous letter-writing campaign in an effort to have Dr. Buller and Dr. Mabee reconsider their diagnosis and treatment. Dr. Mabee's first Affidavit exhibits 12 letters from N.T. to him and 70 letters from N.T. to Dr. Buller that were copied to Dr. Mabee. N.T. exercised his rights to request second opinions following certification and he sought reviews by the Mental Health Review Board four times. (There were two additional statutorily required reviews). He also repetitively wrote letters to his community case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July 2008, N.T. sent a report to the Ombudsman, and then sought the assistance of an MLA in following up with the Ombudsman when he was unsatisfied with the response. In December 2012, he authored a comprehensive document entitled "Request for Review of Legal Process" for presentation to the Attorney General for British Columbia and the Minister of Health. It is unclear whether he presented it to either Minister at that time, but he subsequently corresponded with another Minister of Health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February 28, 2012, N.T. petitioned this court in action No.46901, Kamloops Registry, pursuant to ss. 33(2) and (8) of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for an Order that he be discharged from RIH and he sought an ancillary Order for the expunging of all medical records associating him with a mental infirmity, together with an Order that Dr. Buller, as a representative of RIH, IHA and MHSU, write a letter stating that the petitioner was of sound mind and that assertions to the contrary were unfounded. Mr. Justice Greyell's reasons dismissing the Petition, indexed as </w:t>
      </w:r>
      <w:r>
        <w:rPr>
          <w:rFonts w:ascii="arial" w:eastAsia="arial" w:hAnsi="arial" w:cs="arial"/>
          <w:i/>
          <w:color w:val="000000"/>
          <w:sz w:val="20"/>
          <w:lang w:val="en-US" w:eastAsia="en-US" w:bidi="ar-SA"/>
        </w:rPr>
        <w:t>N.T. v. Facility</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2012 BCSC 1162</w:t>
        </w:r>
      </w:hyperlink>
      <w:r>
        <w:rPr>
          <w:rFonts w:ascii="arial" w:eastAsia="arial" w:hAnsi="arial" w:cs="arial"/>
          <w:color w:val="000000"/>
          <w:sz w:val="20"/>
          <w:lang w:val="en-US" w:eastAsia="en-US" w:bidi="ar-SA"/>
        </w:rPr>
        <w:t>, were released on August 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N.T. took steps to pursue an appeal from Greyell J's decision, but that was not pursued after his discharge from involuntary patient status by Dr. Buller on February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Buller's decision to discharge N.T. is described in the following paragraphs of Dr. Buller's second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Discharge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19, 2013, I saw [N.T.] in the company of his daughter and Case Manager, Heather Haberstock. This consultation report is found at Chr000108-109 of Dr. Mabee's chart for [N.T.], as contained in Exhibit A to the affidavit of Dr. Mabee made March 30, 2017.</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this meeting, I learned that [N.T.]'s daughter canvassed the entire family about [N.T.]'s status. While the family had concern that [N.T.] was unwell and that going without treatment would be risky, the family also felt that his opposition to his involuntary status compromised his quality of life.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one of his daughters mentioned being hesitant about leaving him alone with her young child, I otherwise had no evidence of direct threatening behaviour, nor any suggestion at this point that [N.T.] was unable to provide the basics of life for himself. I learned the family intended to set up a home for [N.T]. in a basement suite. I therefore decided to discontinue his involuntary status and discharge him from Royal Inland Hospital.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communicated my professional opinion to [N.T]. that he was suffering from a psychotic illness, had benefited from treatment in the past, and would benefit from medication in the future. I advised him that he could continue to access these services and medications voluntarily if he so chose. In order to facilitate his access, unlikely as it was, I kept his file open at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issues on this summary trial are the commencement dates of the applicable two-year limitation periods in respect of each defendant, and whether the plaintiff has proven that he is entitled to a postponement of limitation periods so as not to bar his action commenced on July 12,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limitation period set out in s. 3 of the Former Act is two years after the date on which the right to do so arose for an action for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pertinent provisions of the Former Act dealing with postponement of actions for personal injury are s. 6(4) and s. 6(5), which read as follows:</w:t>
      </w:r>
      <w:r>
        <w:rPr>
          <w:rFonts w:ascii="arial" w:eastAsia="arial" w:hAnsi="arial" w:cs="arial"/>
          <w:sz w:val="20"/>
          <w:lang w:val="en-US" w:eastAsia="en-US" w:bidi="ar-SA"/>
        </w:rPr>
        <w:cr/>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"appropriate advice"</w:t>
      </w:r>
      <w:r>
        <w:rPr>
          <w:rFonts w:ascii="arial" w:eastAsia="arial" w:hAnsi="arial" w:cs="arial"/>
          <w:color w:val="000000"/>
          <w:sz w:val="20"/>
          <w:lang w:val="en-US" w:eastAsia="en-US" w:bidi="ar-SA"/>
        </w:rPr>
        <w:t>, in relation to facts, means the advice of competent persons, qualified in their respective fields, to advise on the medical, legal and other aspects of the facts, as the case may require,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include</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 or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the Court set out the four components of s.6 (4):</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Vance v. Peglar, </w:t>
      </w:r>
      <w:hyperlink r:id="rId986" w:history="1">
        <w:r>
          <w:rPr>
            <w:rFonts w:ascii="arial" w:eastAsia="arial" w:hAnsi="arial" w:cs="arial"/>
            <w:i/>
            <w:color w:val="0077CC"/>
            <w:sz w:val="20"/>
            <w:u w:val="single"/>
            <w:shd w:val="clear" w:color="auto" w:fill="FFFFFF"/>
            <w:lang w:val="en-US" w:eastAsia="en-US" w:bidi="ar-SA"/>
          </w:rPr>
          <w:t>[1996] B.C.J. No. 1753</w:t>
        </w:r>
      </w:hyperlink>
      <w:r>
        <w:rPr>
          <w:rFonts w:ascii="arial" w:eastAsia="arial" w:hAnsi="arial" w:cs="arial"/>
          <w:color w:val="000000"/>
          <w:sz w:val="20"/>
          <w:lang w:val="en-US" w:eastAsia="en-US" w:bidi="ar-SA"/>
        </w:rPr>
        <w:t>, Lambert J.A. usefully broke the text of s. 6(4) down into three components; there is a fourth component which was not relevant in Vance v. Peglar. The four components can be paraphrased within the context of the present circumstances as follows: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certain facts (including the facts set out in s. 6(5) (b)) within her means of knowledge.</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circumstances into account, to be able to bring an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four of these components must be satisfied before the running of time with respect to the limitation period begins running. Thus, if a plaintiff is able to demonstrate that any one of the four components had not been satisfied before two years prior to the commencement of the action (in the case of a two year limitation period), the action will not be statute barred. In this case, the action was commenced on May 13, 1998, with the result that May 13, 1996 is the relevant date by which the four components must have been satisfied for the limitation period to have expired prior to the commencement of the action. It is to be noted that once the running of time with respect to a limitation period has commenced running, it cannot be further postponed or suspended under s. 6(4). This is in contrast to s. 7, which provides for a suspension of the running of time when a person comes under a disability prior to the expiry of the applicable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Thus, the issue on this summary trial becomes specifically whether N.T. has proven that any one of these four components was not satisfied by July 12, 2014, the date that was two years prior to the commencement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POSITIONS OF THE PARTIES AND EVIDENCE RELIED UPON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position of the defendants is that absent postponement, which the plaintiff bears the burden of proving, the limitation period for all of the plaintiff's claims is two years from the occurrence of the allegedly negligent conduct, as prescribed by the Former Act, which is the applicable legislation as a result of the transition provisions in s 30(3)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(the "Current Act"). The plaintiff's claims are principally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the named doctors and the other claims, including a possible breach of fiduciary duty claim, are unquestionably melded with those claims rather than stand-alone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say that the earliest date on which the plaintiff's right to bring an action could be said to arise is October 30, 2000, when he was certified and compelled to take medication. That certification expired on November 29, 2000 and it could be argued that separate causes of action arose as of the date of the second certification on February 5, 2002, and subsequent certifications and renewals. The last renewal of a certification occurred on October 4, 2012, although the condition of his leave requiring him to take medication was removed in February 2012. IHA submits that the latest date by which the limitation period could have commenced was October 4, 2012, or alternatively, N.T.'s discharge date of February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Dr. Mabee retired on June 30, 2010 and he says that no cause of action against him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have arisen after that time. Dr. Buller says that his last interaction with the plaintiff was February 19, 2013, which would be the latest any cause of action could have arisen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did not specifically dispute the applicability of the Former Act or the fact that as the proponent of postponement he bears the burden of proving postponement under s.6 (6) of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argued in respect of his claims against IHA and MHSU that his claims arise out of a "series of linear and contiguous events starting with the Plaintiff's first interface and then ongoing interface with IHA and its subordinates", which only ceased when MHSU closed its file in September 2015. In other words, he asserts that he commenced his action against IHA and MHSU within the basic two-year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reason that he considers the "interface" with IHA as continuing past his discharge in February 2013, is that IHA's agency MHSU kept its file open until September 1, 2015. In that interval, the MHSU file recorded (i) that MHSU sent a letter to N.T. on April 18, 2013 notifying him that his MHSU file would be closed by his case manager, Heather Haberstock; (ii) that on two occasions in March 2014, the RCMP had requested assistance from MHSU in regard to N.T., and MHSU had made decisions not to provide a home visit to him (iii) in September 2014, a note was made that N.T. was lost to contact based on the fact that he had not contacted MHSU in recent months; and (iv) on September 1, 2015, MHSU attempted an emergency home visit to N.T. after receiving concerns from the RCMP in regards to him, but he was no longer resident at the address that the RCMP had provided to MHSU.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N.T. invited the court to view this continuation of the MHSU file activity as a continuation of their pre-discharge actions which extended the commencement of the limitation period in respect of MHSU and IHA to September 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N.T.'s written submissions specific to the claims against Dr. Mabee and Dr. Buller are somewhat difficult to summarize, so I will quote them:</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regard to Dr. Mabee, the Plaintiff respectfully submits that the ultimate limitation period is still in effect from the old limitations act. That the action against him extends from prior to the new act, so the old act is still pertinent due to his association with IHA and his initial and ongoing role in supporting the Plaintiffs ongoing detention. That is to say, that the plaintiffs injuries incurred from IHA are by extension a justification for claim against Dr. Mabee as IHA's "representative". So one can argue Dr. Mabee is institutionally connected to the same linear and contiguous events as IHA, which would move all contemplation of limitations back to the old act and the ultimate limitation period would remain in effect until 2017, which is 6 years from the point that Dr. Mabee ceased being the Plaintiffs doctor.</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 alternatively, the court considers the Plaintiff's claims related to full realization of injury as a point of discovery, or the point at which the Plaintiff gained awareness of injury in relation to events related to the actions of Dr. Mabee and that took place March 2016 leaving the ability for the plaintiff to take action in tact until March 2018.</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regard to Dr. Buller, the courts response will depend on how the courts views detention under the MHA and discharge. As aforementioned, there are papers issued to the Plaintiff indicating February 2013 as the ostensible discharge date, then there is a letter that indicates that the "file is kept open" for six months or so. So if the file is open and IHA is still potentially accumulating data on record from family, and or the public, and or the other sources; then the reality of association is more or less the same as being detained. It is for this reason the Plaintiff respectfully submits to the court that his association with Dr. Buller is current, that Dr. Buller's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product of a linear series of contiguous events which continue damaging the Plaintiff to this day. If the court were to take this view, the New Limitations act is in effect and Dr. Buller derives no shelter from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One of N.T.'s alternative submissions applicable to his claims against all of the defendants is that an incident in March 2016 constituted the discovery of his claims. If that was established, his claims, (which clearly fall within the definition of "pre-existing claim" in s. 30 (1) of the Current Act, as they are based on acts or omissions that took place prior to June 1, 2013, with respect to which no court proceedings had been commenced), would be governed by s. 30(4)(c)(1) of the Current Act, which provides that if a pre-existing claim was not discovered before the effective date, the Current Act applies to the pre-existing claim. The basic limitation period under the Current Act is also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Section 8 of the Current Act defines the general discovery rules in much simpler language than that used in ss. 6(4) and 6(5) of the Former Act, but arguably in terms which might make it more difficult for a plaintiff to establish a limitation postponement because the new rules omit reference to "taking the person's circumstances into account" in considering ability to bring an action. There may be a question as to whether the use of the word "discovered" in s. 30(4)(c)(1) means discovered under the new rules or the old rules, but the parties did not raise that issue and I will not pursue it. The hearing proceeded as if the Former Act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evidence that N.T. relies on in respect of his submission that "full realization of injuries" in March 2016 constituted the discovery of his claim is set out in paragraph 95 of his March 21, 2017 Affidavit as follows:</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March of 2016 my daughter asked me to help reorganize her garage, I had occasion to move the file related to this legal issue, it is a green rubber made container weighing some 50lbs. When I picked it up, I was overcome by emotion, as is often the case when I permit myself to reflect on what IHA and its subordinates have done to me. That is the point at which I came to the full realization of injuries incurred, throughout the process there was an insidious and continuous erosion of my person, but clear realization of all injuries occurred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defendants' response to this evidence is that the injuries that N.T. speaks of in this evidence were the same injuries that he had been aware of and vigorously seeking relief from for many years and there was no new or different injury revealed or manifest as of March 2016. The defendants cite </w:t>
      </w:r>
      <w:r>
        <w:rPr>
          <w:rFonts w:ascii="arial" w:eastAsia="arial" w:hAnsi="arial" w:cs="arial"/>
          <w:i/>
          <w:color w:val="000000"/>
          <w:sz w:val="20"/>
          <w:lang w:val="en-US" w:eastAsia="en-US" w:bidi="ar-SA"/>
        </w:rPr>
        <w:t>Peixeiro v. Haberman</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[1997] 3 S.C.R. 549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Craig v. Insurance Corp. of British Columbia</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2005 BCCA 275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Bell v. Wigmore</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2017 BCCA 82</w:t>
        </w:r>
      </w:hyperlink>
      <w:r>
        <w:rPr>
          <w:rFonts w:ascii="arial" w:eastAsia="arial" w:hAnsi="arial" w:cs="arial"/>
          <w:color w:val="000000"/>
          <w:sz w:val="20"/>
          <w:lang w:val="en-US" w:eastAsia="en-US" w:bidi="ar-SA"/>
        </w:rPr>
        <w:t xml:space="preserve"> for the proposition that ignorance of the full extent of damage will not postpone the commencement of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defendants say this case is not analogous to </w:t>
      </w:r>
      <w:r>
        <w:rPr>
          <w:rFonts w:ascii="arial" w:eastAsia="arial" w:hAnsi="arial" w:cs="arial"/>
          <w:i/>
          <w:color w:val="000000"/>
          <w:sz w:val="20"/>
          <w:lang w:val="en-US" w:eastAsia="en-US" w:bidi="ar-SA"/>
        </w:rPr>
        <w:t>Brooks v. Jackson</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2009 BCCA 150</w:t>
        </w:r>
      </w:hyperlink>
      <w:r>
        <w:rPr>
          <w:rFonts w:ascii="arial" w:eastAsia="arial" w:hAnsi="arial" w:cs="arial"/>
          <w:color w:val="000000"/>
          <w:sz w:val="20"/>
          <w:lang w:val="en-US" w:eastAsia="en-US" w:bidi="ar-SA"/>
        </w:rPr>
        <w:t>, where it was held that a reasonable person in the position of the plaintiff would not have sought legal advice or further medical advice regarding a temporary blood loss from an undetected tear that occurred with the use of forceps during child delivery, prior to receiving a diagnosis of Sheehan's Syndrome. The diagnosis changed the known injury from being a temporary loss of blood to a permanent injury of a qualitatively different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defendants' response to N.T.'s submissions in respect of the discoverability of his claims is that the evidence demonstrates that he was cognizant from the outset of his treatment by the defendant doctors of the existence of a duty of care and frequently expressed his belief that they had misdiagnosed him and misapplied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in certifying him and thereby injured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regarding discoverability includes the following:</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consultation report letter from Dr. Buller to Dr. Mabee on October 5, 2000, Dr. Buller reported that he had met N.T. the previous day and discussed the "very real possibility of a certification and admission to One-South and enforced treatment. At this stage, he did agree to accept medications although stated clearly the intent to review the Mental Health Act with his lawyer";</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Affidavit of March 21, 2017 the plaintiff states: "...I knew at the outset and over the years of detention an accusation of mental infirmity would be damaging, I let all concerned know. ...It was distressful in the extreme to have these ambitions and knowing the illegitimate application of the MHA was putting me at risk of doing none of them";</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15, 2002, the plaintiff wrote to Dr. Buller, copying Dr. Mabee and "Ronald Watson, Lawyer", stating, in part,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incarceration to Royal Inland Hospital under the Mental Health Act is a gross miscalculation on Dr. Mabee's part. The RCMP participation in my incarceration was inexcusable. I can assure you I am fit and eager to pursue my life in the absence of Olanzipine. [K.T.] and [J.T.] (perhaps you :and Dr. Mabee) used the Mental Health Act without full consideration (perhaps knowledge) of the long term impact it will have on me as person or the limitations it could place on me in the future. By associating me with this legislation you are limiting my participation in occupations that are deemed importunate such as: Law Enforcement, Foreign Affairs (Ambassador), Minister of Defense or other upper level government postings ... the list is endless. I think one medical code of conduct is "do no harm" please consider [whether] you are doing harm here by slamming the door on aspirations I hold dear.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Once again I request that you reconsider your actions. It would be simple at this point to have my family retract their requests for your participation and have you roll back the diagnosis of Paranoid &amp; Delusional. I can have the pertinent parties give you written confirmation that they have received new information that has changed their perception of my situation. This course of action would relieve you of any liability, thereby giving you a clean exit strategy and me the freedom to run my life as I see fit. This course of action would prevent our wasting time and energy with the Mental Health Review Panels, involving third party investigators and the possible escalation of litigation (if review panels do not go my way, the supreme court is the only avenue left for appeal).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want to be free of medical intervention. I am sure that you want to be free of intervening. Let's end it now. Let me have my life back. I am confident that I can make my way without your "help" - I am a man who can pay his own way. I have always been healthy, mental health is mine now without you're intervention.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Please take the weekend to consider I will contact you Monday prior to my taking further action. Thank you again for your consideration.</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letter to Dr. Buller on June 7, 2006, N.T. stated,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Please be aware I would like to be completely free of association with the Interior Health organization, and all its associated with and stands for. Interior Health's actions have been detrimental to me. Please stop meddling in my private life and allow me the dignity to manage my own affairs. These types of gross intrusions are offensive to 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Please also let me reiterate that the medication you're prescribing me causes impairment that prevents me from pursuing an active and meaningful life. I respectfully request that I be released from the Mental Health Act, as its application in my case is unjustified and an abuse of power.</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letter to Dr. Buller on June 16, 2006, N.T.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find the interventions I am experiencing grossly inappropriate, intrusive, an infringement on my rights and immoral. What little joy I find day to day in my circumstance is being subdued by medications.</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letter to Dr. Buller on July 27, 2006, he wrote that he found the medications: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was receiving to be physically spiritually and mentally deleterious;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vii In a September 28, 2006 letter to Dr. Buller, N.T. stated,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of sound mind and your assessment of my mental health is in error. The application of the Mental Health Act in my case is completely inappropriate. The symptoms that have led to your medical conclusions have been caused by the intervention of others in my life and are absent of any organic origin. The treatments I am receiving are harmful to my health and well-being.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unacceptable forced consumption of medication continues in spite of my extended communication that it [is] deleterious to me physically, mentally and spiritually.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vii In a letter to Dr. Buller on August 29, 2007, N.T. included the following comment: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you need to ask yourself is: are my actions helping or hindering? The fact that your actions are resulting in a quantifiable harm and there is no quantifiable indication of any benefit; you are ethically awry.</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June 29, 2008 letter to Dr. Buller, N.T. included these comments: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of sound mind and Royal Inland Hospital's and Interior Health's actions have been grossly misdirected and completely inappropriate in my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medications I am being forced to consume continue to have a pathogenic affect on me, the symptoms of which you are aware of from previous communications.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February 23, 2009 letter to Dr. Buller, N.T.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 have stated many times previously, I am of sound mind and the assertion of my having an infirmity is, in of itself, an act of malfeasance; the damaging affects of the perception of illness coupled with the damaging health effects of the medication is needless in the context of the consumption of a medication that offers NO BENEFIT.</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March 25, 2009 letter N.T. advised Dr. Buller: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Your actions in concert with Interior health's misapplication of the BC Mental Health act are wrongful. I am seeking to have what I know to be detrimental actions ceased.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and others are absent the right to impose on me drugs and maltreatment. ...Your actions embolden elements whose behaviour puts my health at risk and serves to erode my standing in society at large.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extended you every consideration, and contemplated your course of action; the application of the Mental Health Act, and the resulting forced consumption of medication is wrong on all levels. All medications of the nature you're suggesting come with risk to physical health and in the absence of infirmity their use is unacceptable.</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17, 2009, N.T. wrote to Dr. Buller, including the comments that: "Your assertions of physiological infirmity are errant." and "Interior Health would be wise to reconsider their errant stance."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N.T. wrote a letter to Dr. Mabee on June 15, 2009 asking him to become his medical advocate in seeking the discontinuance of the forced consumption of medications which he viewed as exposing him to "extreme downside risk" to his health without any benefit, and he added the following comments: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seeking a harmonious and amicable combination to the execution of the action items spoken to in this letter. My conduct to date has been completely absent confrontation of any sort, yet to date people have chosen to ignore my requests. Interior Health and Dr. Buller persist with direct acts of malfeasance in complete disregard to my person. I have several options for response; I am most dearly hoping that a simple request will be answered. Surely the restoration of my dignity and good standing is warranted, as the negative aspects of other's actions were thrust upon me absent the slightest provocation.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advanced an alternative argument based on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submitting that his circumstances, although "less dire than Ms. Novak's", were serious, significant and compelling enough to meet the test set out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with respect to assessing a person's ability to bring an action in applying s.6(4)(b) of the Former Act. He submitted that due to the cumulative effect of the continuing actions of the defendants, he was overwhelmed and lost the financial capacity and emotional capacity to proceed with legal action, and it would be unfair for the court to expect him to have proceeded prior to February 2015 (in the event that the court finds that the limitation period began to run upon his discharge in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Paragraph 25 of N.T.'s written argument (tab 13 of his binder)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requests that the court permit his case to move forward. There is case law supporting generous consideration by the court. Novak V Bond provides valid case law in support for the Plaintiff's circumstance. While the plaintiff realizes his state of being is less dire than Ms. Novak's, the capacity to proceed with an action has been perpetually challenged by an inflicted state of dejection, dejection imposed by medical professionals heavy-handed and punitive actions which included the plaintiff being forced to publicly consume medication that is known to be pathogenic and by the absence of resources, the absence of resources is mainly attributable to the actions of the defendants. The process of garnering remedy from the defendants has been extremely dispiriting; one knows one needs their good name restored and institutions professing to help repeatedly publicly besmirching your person. It has been necessary for the Plaintiff to "rest" from time to time [to] recoup the mental capacity [to] enter another process that is extremely taxing particularly when one is marginalized financially.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Some evidence regarding his circumstances relevant to his ability to bring an action is set out in the following paragraphs of N.T.'s March 21, 2017 Affidavit:</w:t>
      </w:r>
      <w:r>
        <w:rPr>
          <w:rFonts w:ascii="arial" w:eastAsia="arial" w:hAnsi="arial" w:cs="arial"/>
          <w:sz w:val="20"/>
          <w:lang w:val="en-US" w:eastAsia="en-US" w:bidi="ar-SA"/>
        </w:rPr>
        <w:cr/>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been overwhelmed emotionally on several occasions and perpetually absent funds. The only means I've had to fight back has been passive resistance to the defendant's actions and self-directed access to the legal processes. The subject matter related to legal process is highly personal and extremely emotionally charged. I experience remorse when I reflect on the fact that actions of the defendants have "cost" me 15 years of my life. When I permit myself to reflect I become very dispirited, despondent and find it very difficult to engage in anything related to what has been a nightmare for me - the miss- association with the MHA.</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pursued every appropriate means I know of to free myself. I have lobbied government to change the law. I have notified all levels of government and the judicial system of the injury that has been caused and asked for help. I have asked for a ministerial order. All my efforts have been met with indifference or draconian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response to this argument is that notwithstanding the plaintiff's assertions regarding the cumulative effect of events and him being emotionally overwhelmed on several occasions, the evidence establishes that N.T. was actively engaged in pursuing business endeavours and other projects, including campaigning for changes to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The latter campaign included detailed submissions to MLA Claude Richmond and to the Office of the Ombudsman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February 2012, the plaintiff prepared and filed a Petition to this court, together with a 52-page Affidavit in support, and appeared on his own behalf at the hearing of the Petition on April 25, 2012. He thereafter applied for leave to appeal the dismissal of his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December 2012, N.T. prepared a 42-page "Request for Review of Legal Process" for submission to the Attorney General of British Columbia and the Minister of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April 2014, N.T. corresponded with MLA Terry Lake and provided him with a brief in advance of a meeting with MLA Lake which took place on May 2, 2014 regarding N.T.'s request for expunging of his records and his suggestions for a review of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N.T.'s written submissions set forth his thoughts of the issue of postponement of limitations by disability, but he does not assert that he was disabled according to the definition in s. 7 of the Former Act, that is, that he was in fact incapable of or substantially impeded in managing his affairs. The theme of his submission could be summarized as suggesting the apparent irony and alleged injustice of the defendants certifying him and maintaining "draconian measures" for years based on alleged mental infirmity, and now taking the position that he was not under a legal disability for the purposes of limitations. In his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unfair and inconsistent with reason to firstly impose state sanction under the rubric of mental incapacity and then deny recourse to said state sanctioned based on having mental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defendants recognized that the plaintiff has not plead postponement on the basis of disability, and that it is central to his claims that he does not suffer from a disability and never has, but submit that throughout the material time, it is clear that the plaintiff satisfied the relevant factors in the assessment that were mentioned in </w:t>
      </w:r>
      <w:r>
        <w:rPr>
          <w:rFonts w:ascii="arial" w:eastAsia="arial" w:hAnsi="arial" w:cs="arial"/>
          <w:i/>
          <w:color w:val="000000"/>
          <w:sz w:val="20"/>
          <w:lang w:val="en-US" w:eastAsia="en-US" w:bidi="ar-SA"/>
        </w:rPr>
        <w:t>Wirtanen v. British Columbia</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(1994), 98 BCLR (2d) 335</w:t>
        </w:r>
      </w:hyperlink>
      <w:r>
        <w:rPr>
          <w:rFonts w:ascii="arial" w:eastAsia="arial" w:hAnsi="arial" w:cs="arial"/>
          <w:color w:val="000000"/>
          <w:sz w:val="20"/>
          <w:lang w:val="en-US" w:eastAsia="en-US" w:bidi="ar-SA"/>
        </w:rPr>
        <w:t xml:space="preserve"> (BCSC). They point out that certification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does not necessarily equate to a legal disability for the purposes of the Former Act: </w:t>
      </w:r>
      <w:r>
        <w:rPr>
          <w:rFonts w:ascii="arial" w:eastAsia="arial" w:hAnsi="arial" w:cs="arial"/>
          <w:i/>
          <w:color w:val="000000"/>
          <w:sz w:val="20"/>
          <w:lang w:val="en-US" w:eastAsia="en-US" w:bidi="ar-SA"/>
        </w:rPr>
        <w:t>Fidler v. Forensic Psychiatric Institute</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2015 BCSC 1241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first matter to be determined is the date on which the plaintiff's cause of action first arose in respect of each the defendants. It is now trite law that this will be the date that the allegedly negligent conduct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this case, the allegedly negligent conduct of Dr. Mabee first occurred on October 30, 2000, and the allegedly negligent conduct of Dr. Buller first occurred on November 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allegedly negligent conduct on those dates is the misdiagnosis of N.T.'s reported interventions by others in his life as paranoid delusions and the act of certification for involuntary admission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The certificates were a prescribed Form 4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signed by the doctor that contained two pre-printed opinions and a handwritten summary of the doctor's reasons for those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Assuming those initial certifications were negligent, and given that N.T.'s presenting symptoms remained more or less the same over the subsequent years, subsequent certifications and continuous renewals of N.T.'s involuntary admission status would qualify as continuing negligent conduct, which would have the effect of giving rise to a cause of action on each day of 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Mabee's last certification of N.T. occurred on March 10, 2004, the day following a certification by Dr. Buller. Those certifications were in effect until renewed by Dr. Buller on April 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Buller's last certification of N.T. occurred on May 10, 2006, and was continuously renewed by Dr. Buller until the last renewal on October 4, 2012. That last renewal was set to expire on April 9, 2013, but of course N.T. was discharged on February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particularly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of course be either an act or an omission, so an interesting question arises as to whether Dr. Buller's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includes failure to discharge N.T. earlier than he did on February 19, 2013, thus extending the commencement of the limitation period to that date. The answer to the question turns on determining whether the period from October 4, 2012 to February 19, 2013 is a period of continuing damage or continuing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at para. 72 and the authorities reviewed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Interesting as that question is, it is unnecessary to decide it on this application because both dates are more than two years from the July 12, 2016 commencement of this action, and the circumstances relevant to postponement are the same for both dates. I tend, however, to the view that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ended with the last renewal of certification and in the absence of evidence of any specific reason arising between then and February 19, 2013 for Dr. Buller to review the decision made on October 4, 2012, it cannot be said that Dr. Buller omitted to do something that he should have done in order to meet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the purposes of this trial, I find that N.T.'s cause of action arose and the basic limitation period commenced, in respect of Dr. Mabee on March 10, 2004, and in respect of Dr. Buller, on October 4, 2012. The plaintiff's claims as plead against the other defendants do not rely upon the conduct of any actors other than Dr. Buller, except for references to undated activities by unspecified MHSU staff, so I would commence the basic limitation period in respect of those claims on October 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find no merit in the plaintiff's submission that notes to file during the delayed closing of the MHSU file or an attempted unsuccessful home visit to a wrong address could constitute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find that N.T.'s evidence in respect of coming to a "full realization of injuries incurred" as he became overwhelmed with emotion while lifting a heavy tote containing his legal file in March 2016, is a wholly inadequate evidentiary foundation for accepting that was his first discovery of his claim. That evidence does not specify what "full realization" means. If full realization had involved the discovery of a previously unknown injury that was qualitatively different from the injuries that he had been complaining of for approximately 15 years, it would be worth considering as analogous to the facts in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However, as the evidence stands, I agree with the defendants' submission that this evidence addresses only the extent of injury, ignorance of which does not serve to postpone the running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plaintiff's submissions regarding applying the ultimate limitation period of six years in the Former Act are off point. The ultimate limitation periods set out in the limitation statutes operate to set the maximum limits to which basic limitation periods might be postponed; they do not operate as alternative limitation periods simply because the claim is one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only relevance of the six year ultimate limitation period on the facts of this case is that it would serve to bar the action against Dr. Mabee even if the basic two-year limitation period had been postponed to a date six years after his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action was commenced more than six years following Dr. Mabee's June 30, 2010 retirement from medical practice and there is no evidence of actionable conduct on his part following his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evidence that I have summarized in para. 38 of these reasons, in my view, overwhelmingly refutes any suggestion that N.T. was unaware of the existence of a duty owed to him by the defendants or that he had suffered the alleged damages as a result of a breach of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Clearly the first two components of s. 6(4) listed in </w:t>
      </w:r>
      <w:r>
        <w:rPr>
          <w:rFonts w:ascii="arial" w:eastAsia="arial" w:hAnsi="arial" w:cs="arial"/>
          <w:i/>
          <w:color w:val="000000"/>
          <w:sz w:val="20"/>
          <w:lang w:val="en-US" w:eastAsia="en-US" w:bidi="ar-SA"/>
        </w:rPr>
        <w:t>Ounji</w:t>
      </w:r>
      <w:r>
        <w:rPr>
          <w:rFonts w:ascii="arial" w:eastAsia="arial" w:hAnsi="arial" w:cs="arial"/>
          <w:color w:val="000000"/>
          <w:sz w:val="20"/>
          <w:lang w:val="en-US" w:eastAsia="en-US" w:bidi="ar-SA"/>
        </w:rPr>
        <w:t>a</w:t>
      </w:r>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were present prior to July 12,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for the third component, namely: that a reasonable person, knowing those facts and having taken the appropriate advice a reasonable person would seek on those facts, would regard the facts as showing that an action would have a reasonable prospect of success, the plaintiff has provided no evidence or compelling argument to establish that that component was not satisfied prior to July 12,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plaintiff's submissions contain the implication that he was unaware until his epiphany-like emotional reaction in March 2016 that his injuries were significant enough to found an action. That is very difficult to accept in light of the tenor and vigour evident in his prolonged efforts to escape the certification by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significant harm, which included referring to legal recourse in correspondence, and then actually commencing a proceeding by Petition in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the relief sought in N.T.'s February 2012 Petition was limited to the cessation of involuntary admission and treatment, the Petition and voluminous supporting material clearly referenced the alleged misdiagnosis, the risks to physical health from the forced consumption of medication alleged to be pathogenic, and injury to dignity, well-being and lifestyle. N.T. also mentioned having actually sought legal advice, although the objective aspect of the third component only requires the taking of appropriate advice that a reasonable person would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no evidence that any material new injury or conduct occurred or was revealed to N.T. after July 12, 2014 that was not available and known to him or prior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plaintiff's submission based on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addresses the fourth </w:t>
      </w:r>
      <w:r>
        <w:rPr>
          <w:rFonts w:ascii="arial" w:eastAsia="arial" w:hAnsi="arial" w:cs="arial"/>
          <w:i/>
          <w:color w:val="000000"/>
          <w:sz w:val="20"/>
          <w:lang w:val="en-US" w:eastAsia="en-US" w:bidi="ar-SA"/>
        </w:rPr>
        <w:t>Ounjian</w:t>
      </w:r>
      <w:r>
        <w:rPr>
          <w:rFonts w:ascii="arial" w:eastAsia="arial" w:hAnsi="arial" w:cs="arial"/>
          <w:color w:val="000000"/>
          <w:sz w:val="20"/>
          <w:lang w:val="en-US" w:eastAsia="en-US" w:bidi="ar-SA"/>
        </w:rPr>
        <w:t xml:space="preserve"> component, which requires an analysis of a plaintiff's personal circumstances in order to ameliorate the potential unfairness that strict enforcement of limitation periods might represent to some injured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majority decision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sets out the test to be applied in the required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scheme and purpose of the Act leads me to conclude that the appropriate test is a variant of the second approach. Leaving aside the requirement that the identity of the defendant must be known to the plaintiff and that the provisions of s. 6(4)(a) must also be satisfied before the running of time is postponed, it is my view that the proper interpretation of s. 6(4)(b) may be summarized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6(4)(b)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could, acting reasonably in light of his or her own circumstances and interests, bring an action.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concerns have no place in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the plaintiff made a conscious decision not to pursue litigation in order to prioritize her health and recovery after cancer surgery. The majority decision [at para 95-96] found that Hall J.A. in the B.C. Court of Appeal had correctly summarized Mrs. Novak's situation in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 after her initial surgery, was determined to devote all her energies to attempting to recover from her illness and took the not unreasonable view that expending time and energy on a lawsuit that would largely concentrate on what she hoped were minimal future contingencies would be harmful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Supreme Court of Canada majority was satisfied that Mrs. Novak's concerns were so serious, substantial and compelling that she could not reasonably have commenced a suit at the time the cause of action first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Court's decision regarding the specific postponement of the running of the limitation period is set out in the following paragraphs: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[97] Mrs. Novak's determination to get better continued after 1991 and, for a time, it seemed that the cancer no longer posed a threat. However, her interests and circumstances changed dramatically in May 1995. It was then that she learned that her cancer had returned, this time to her spine, liver, and lung. She no doubt understood that she was in great jeopardy and that her previous attempts to regain her health and avoid any harm that may have been caused by Dr. Bond's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to no avail. The circumstances that precluded a decision to sue earlier - the need to maintain a positive outlook and believe herself cured - were no longer operative. Absent these considerations, her need to redress the serious wrong allegedly done to her and her consequent willingness to undergo the stresses and strains of litigation outweighed her intensely felt desire to concentrate on regaining her health. Litigation became a realistic option.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[98] After May 1995, it is my view that a reasonable person would consider that, taking into account her own unique interests and circumstances, Mrs. Novak "ought to be able" to bring an action, i.e., that she reasonably could bring an action. Section 6(4)(b) of the Limitation Act therefore postponed the running of time to at least that date. Because this action was brought by Mrs. Novak and her husband within two years of May 1995, it follows that it is not barred by s. 3(2)(a) of the Act. Neither is it barred by the ultimate limitation period of six years prescribed by s. 8(1) of the Act, running from the time the right to bring the action arose in October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It may not be fair to infer from N.T.'s characterization of his approach as one of "passive resistance" that he made a conscious tactical decision to take that approach rather than commence a suit when he first took the position that the defendants had harmed him by negligently misdiagnosing a mental disorder and misapplying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but he has offered no evidence of serious, significant and compelling personal circumstances in any way comparable to those of Mrs. Novak that could be considered sufficient to explain why he could not reasonably have commenced an action prior to July 12,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While N.T. refers in his March 21, 2017 Affidavit to often becoming emotionally overwhelmed when he "reflects on what IHA and its subordinates have done to me", I do not consider that evidence sufficient to meet the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test, particularly in the face of all the evidence of his recourse to the review process, preparation of lengthy presentations to the Office of the Ombudsman, government ministers, and petitioning this court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Turning to the question of postponement due to disability, I mentioned earlier that the plaintiff has not advanced that argument. I need only say that I agree that certification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does not necessarily equate to a legal disability for the purposes of the Former Act, as pointed out in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The burden of proving disability, defined in the Former Act as, "in fact incapable of or substantially impeded in managing his or her affairs", would always be on the proponent.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N.T. was certified to have a disorder of the mind that required treatment and his involuntary admission with extended leave was deemed necessary for the sole purpose of enforcing treatment with medication. Although the certification does include the opinion that the disorder "seriously impairs the person's ability to react appropriately to his/her environment or to associate with others", further evidence would be required to determine whether that impairment was sufficient to meet the definition of disability set out in the Former Act and elaborated upon in </w:t>
      </w:r>
      <w:r>
        <w:rPr>
          <w:rFonts w:ascii="arial" w:eastAsia="arial" w:hAnsi="arial" w:cs="arial"/>
          <w:i/>
          <w:color w:val="000000"/>
          <w:sz w:val="20"/>
          <w:lang w:val="en-US" w:eastAsia="en-US" w:bidi="ar-SA"/>
        </w:rPr>
        <w:t>Wirtanen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His protracted correspondence with the doctors mentioned some perceived effects of the medication on his mental acuity, concentration and reading comprehension, but he never asserted that the effects were serious enough to substantially impede the management of his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noteworthy that although N.T.'s discharge from involuntary admission did not occur until February 19, 2013, he had been completely and finally freed of the requirement of taking the objectionable medication as of February 14, 2012. There had been extended periods of time previously where Dr. Buller had relaxed that requirement on a trial basis, and other extended periods where N.T. was deceiving the persons supervising his pill-taking by "cheeking" the medication to avoid actually consuming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conclusion, none of the bases set out in s. 6(4) of the </w:t>
      </w:r>
      <w:r>
        <w:rPr>
          <w:rFonts w:ascii="arial" w:eastAsia="arial" w:hAnsi="arial" w:cs="arial"/>
          <w:i/>
          <w:color w:val="000000"/>
          <w:sz w:val="20"/>
          <w:lang w:val="en-US" w:eastAsia="en-US" w:bidi="ar-SA"/>
        </w:rPr>
        <w:t>Former Act</w:t>
      </w:r>
      <w:r>
        <w:rPr>
          <w:rFonts w:ascii="arial" w:eastAsia="arial" w:hAnsi="arial" w:cs="arial"/>
          <w:color w:val="000000"/>
          <w:sz w:val="20"/>
          <w:lang w:val="en-US" w:eastAsia="en-US" w:bidi="ar-SA"/>
        </w:rPr>
        <w:t xml:space="preserve"> on which I could find postponement of the commencement of the applicable limitation period have been established by the plaintiff. I find that N.T.'s claims against all the defendants are barred by the Former Act and are, therefore,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question of the strength of the plaintiff's case is not relevant to the issue of limitation postponement that is before the court on this summary trial, and that question has played no part in my decision. However, the defendants, in anticipation that the court might have been concerned by potential injustice in the s. 6(4) analysis, made the court aware of the expert opinion report of an independent consultant psychiatrist to the effect that Dr. Mabee and Dr. Buller met the applicable standards of care in connection with N.T. Because N.T.'s submissions also made reference to the substantive merits of his claims and argued for "latitude in managing limitations to ensure fair access to justice", and he apparently has not obtained an expert opinion supporting his case, I will add a comment and a case reference that may be of some edification to 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It will be a rare case where the courts are able to find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without receiving expert evidence on common prevailing professional standards in order to determine the appropriate standard of care. This topic is discussed in some detail in paras. 46-68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I.C. 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2"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4"/>
          <w:headerReference w:type="default" r:id="rId995"/>
          <w:footerReference w:type="even" r:id="rId996"/>
          <w:footerReference w:type="default" r:id="rId997"/>
          <w:headerReference w:type="first" r:id="rId998"/>
          <w:footerReference w:type="first" r:id="rId9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0" w:history="1">
        <w:r>
          <w:rPr>
            <w:rFonts w:ascii="arial" w:eastAsia="arial" w:hAnsi="arial" w:cs="arial"/>
            <w:b/>
            <w:bCs/>
            <w:i/>
            <w:color w:val="0077CC"/>
            <w:kern w:val="32"/>
            <w:sz w:val="28"/>
            <w:szCs w:val="32"/>
            <w:u w:val="single"/>
            <w:shd w:val="clear" w:color="auto" w:fill="FFFFFF"/>
            <w:lang w:val="en-US" w:eastAsia="en-US" w:bidi="ar-SA"/>
          </w:rPr>
          <w:t>Ormiston (Litigation guardian of) v. Insurance Corp. of British Columbia, [2012] B.C.J. No. 918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McKinnon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16, 17 and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100786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918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2012 BCSC 665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10 C.C.L.I. (5th) 264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215 A.C.W.S. (3d) 1037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2012 CarswellBC 1315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Dixon Ormiston by his Litigation Guardian, Scott Ormiston, Plaintiff, and Insurance Corporation of British Columbia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3"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0" w:name="Keywords_38"/>
      <w:bookmarkEnd w:id="28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Motor vehicles — Cyclists — Rules of the road — Action by cyclist against insurer for damages sustained in fall allowed in part — Plaintiff testified he was travelling down winding hill when vehicle in front of him nearly stopped in middle of road so he passed on right — Vehicle suddenly veered to right causing plaintiff to fall down ravine — Plaintiff could not be expected to wait indefinitely for vehicle and it would have been less safe to pass on left — Driver of vehicle acted without consideration of others and was 70 per cent liable — Plaintiff bore 30 per cent liability for passing on right.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 and control of vehicle — Proper lookout — Cyclists — Meeting, overtaking and passing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cyclist against insurer for damages sustained in fall allowed in part — Plaintiff testified he was travelling down winding hill when vehicle in front of him nearly stopped in middle of road so he passed on right — Vehicle suddenly veered to right causing plaintiff to fall down ravine — Plaintiff could not be expected to wait indefinitely for vehicle and it would have been less safe to pass on left — Driver of vehicle acted without consideration of others and was 70 per cent liable — Plaintiff bore 30 per cent liability for passing on right.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1" w:name="Case Summary_38"/>
            <w:bookmarkEnd w:id="2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cyclist for damages sustained when he fell from his bicycle while descending a steep hill. The plaintiff was seeking compensation from the defendant insurer as the driver of the vehicle had never been identified. The plaintiff testified he was travelling down the winding, hilly road when the vehicle in front of him slowed and came almost to a complete stop near the centre line of the road. The plaintiff noted there was ample room on the right and attempted to pass the vehicle there. However, the vehicle suddenly veered to the right, causing the plaintiff to hit the concrete abutment, be ejected from his bicycle and fall down a ravine. This was the trial on liability only. The defendant argued the plaintiff exercised poor judgment and breached the rules of the road in passing on the right.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2" w:name="Holdings of Court_33"/>
            <w:bookmarkEnd w:id="28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testimony was accepted. The defendant's argument raised a question as to how long the plaintiff could be expected to wait for the vehicle to move again. Furthermore, it would have been more dangerous for the plaintiff to pass on the left into oncoming traffic on a winding road. There was no clear reason for the vehicle to stop in the middle of the road and the plaintiff considered his move and decided there was ample room to pass on the right. However, the driver suddenly veered to the right, crossing the fog line on to the shoulder and forcing the plaintiff off the road. The driver clearly did not demonstrate a reasonable consideration for others. The defendant was 70 per cent liable. The plaintiff was 30 per cent liable for passing on the right, given the provisions of the Motor Vehicle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3" w:name="Legislation Cited_27"/>
      <w:bookmarkEnd w:id="2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4"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1002" w:history="1">
        <w:r>
          <w:rPr>
            <w:rFonts w:ascii="arial" w:eastAsia="arial" w:hAnsi="arial" w:cs="arial"/>
            <w:i/>
            <w:color w:val="0077CC"/>
            <w:sz w:val="20"/>
            <w:u w:val="single"/>
            <w:shd w:val="clear" w:color="auto" w:fill="FFFFFF"/>
            <w:lang w:val="en-US" w:eastAsia="en-US" w:bidi="ar-SA"/>
          </w:rPr>
          <w:t>R.S.C. 1985, c. C-46, s. 249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883" w:history="1">
        <w:r>
          <w:rPr>
            <w:rFonts w:ascii="arial" w:eastAsia="arial" w:hAnsi="arial" w:cs="arial"/>
            <w:i/>
            <w:color w:val="0077CC"/>
            <w:sz w:val="20"/>
            <w:u w:val="single"/>
            <w:shd w:val="clear" w:color="auto" w:fill="FFFFFF"/>
            <w:lang w:val="en-US" w:eastAsia="en-US" w:bidi="ar-SA"/>
          </w:rPr>
          <w:t>RSBC 1996, CHAPTER 318, s. 119</w:t>
        </w:r>
      </w:hyperlink>
      <w:r>
        <w:rPr>
          <w:rFonts w:ascii="arial" w:eastAsia="arial" w:hAnsi="arial" w:cs="arial"/>
          <w:color w:val="000000"/>
          <w:sz w:val="20"/>
          <w:lang w:val="en-US" w:eastAsia="en-US" w:bidi="ar-SA"/>
        </w:rPr>
        <w:t>(1), s. 144, s. 144(1)(b), s. 145(1), s. 151, s. 158(1), s. 158(2), s. 183(1)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4" w:name="Counsel_38"/>
      <w:bookmarkEnd w:id="2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5"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Sweeney, A. Wrona.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 Finn, D. Windsor-Doyle.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5" w:name="Judgment_38"/>
      <w:bookmarkEnd w:id="285"/>
      <w:r>
        <w:pict>
          <v:line id="_x0000_s1226"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6" w:name="R.A. McKINNON J."/>
            <w:bookmarkEnd w:id="286"/>
            <w:r>
              <w:rPr>
                <w:rFonts w:ascii="arial" w:eastAsia="arial" w:hAnsi="arial" w:cs="arial"/>
                <w:b/>
                <w:color w:val="000000"/>
                <w:sz w:val="30"/>
                <w:lang w:val="en-US" w:eastAsia="en-US" w:bidi="ar-SA"/>
              </w:rPr>
              <w:t>R.A. McKINNON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6, 2009, 16-year-old Dixon Ormiston tumbled from his bicycle while descending a steep hill along Lindholm Road in the District of Metchosin near Victoria, BC. He sustained serious injuries for which he seeks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he was forced into a concrete abutment by the actions of a vehicle which veered suddenly into his path of travel just as he was passing it, causing him to be ejected from his bicycle over the abutment and down a ravine onto rocks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Neither the driver nor the vehicle was ever identified and thus the action was commenced against the Insurance Corporation and "John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Several defences advanced in the pleadings were abandoned at trial leaving only a defence that the actions of this unidentified driver did not cause or contribute to the plaintiff's ejection from his bicycle, rather the plaintiff was the author of his own misfortune. Alternately, if the vehicle somehow was partly responsible, the plaintiff also bore responsibility by way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Pursuant to the order of Master McCallum, made June 22, 2011, the issue of liability was severed from the issue of damages. I heard only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task of the Court is to assess the evidence and come to a determination as to whether the injuries were caused by the actions of an unidentified driver, and whether the plaintiff contributed in any way to the losses he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defence submits that on all the evidence proffered by the plaintiff, causation for his injuries lies solely with him. It is alleged that the plaintiff was in breach of various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that the unknown driver was entitled to use the portions of the road in issue, and that the plaintiff exercised poor judgment in passing the vehicle when he ought to have known it was dangerous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of course was an important witness who testified at some length and who was vigorously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 to the plaintiff, he left home about 7:45 a.m. for school on his bicycle, intending to meet up with friends along the way. There was nothing unusual about his routine that morning. It had been raining but by the time he left home the rain had stopped, leaving the roads wet. It was light out, no fog and high cloud.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wearing a helmet, some reflective clothing and had an iPod with ear phones that he had turned on to listen to music while he pedalled his bike. He said that the volume was low enough that he could hear any traffic approaching from his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heard evidence about the plaintiff's experience as a cyclist and his knowledge of bicycles generally and I am satisfied that he was an experienced rider, familiar with both his bicycle and the area in which he was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His route that morning was to turn right at the end of the family driveway onto Lindholm road which runs about 2 1/2 kms to Happy Valley Road. At that point the Galloping Goose trail intersects and parallels Happy Valley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Lindholm is a winding twisting paved road with one lane of travel in each direction. On turning onto to it, the plaintiff had a good uphill climb to the crest near Bellman road where it started to descend. The plaintiff described this descent as "the biggest hill on my ride". The ride from home to meeting with friends at the Galloping Goose trail takes about 15 minutes and then another 15 minutes to reach the school, Belmont High. School commences at 8:50 a.m. and thus given the times provided by the witnesses, the plaintiff was not late and had plenty of time to reach his school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Just prior to descending this last hill, the plaintiff said a van type vehicle with a square shape which he described as either a blue/green Safari, Chevy Astro or perhaps a Ford Explorer passed him. He felt it was a 90s type vehicle with tinted back windows. He did not see the occupants. This vehicle passed him and travelled some distance before he noticed brake lights coming on and off. According to the plaintiff, to this point it "all seemed perfectly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a warning sign as one descends this hill indicating a series of curves and then four warning signs as one approaches each curve. It was at the third warning sign that the plaintiff caught up with the vehicle that had inexplicably slowed almost coming to a complete stop. The plaintiff said that at that point the vehicle was close to the centre line leaving lots of room for him to pass on the right. By the time he elected to pass, both bicycle and vehicle were just past the fourth warning sign and almost to the bottom of the hill where the road straightened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submitted that the plaintiff ought to have come to a complete stop and/or waited for this vehicle rather than passing it. It was also suggested that the plaintiff was impatient and chose to pass when a wiser person might have watched and waited, especially since the downhill ride was almost completed. To his credit, the plaintiff admitted that he was often times impatient, but (inferentially at least) not on this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the plaintiff it all happened in a split second. He saw that the vehicle was nearly stopped for some reason but that there was plenty of room for him to safely pass on the right and so made the decision to do so. Inexplicably, just as he was passing, he said the vehicle veered to the right causing him to lose control, probably strike the cement barrier and tumble off his bicycle, over the barrier where he took two stumbling steps and then went over the embankment landing on rocks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plaintiff's evidence, when he determined to pass, the vehicle was close to the centre line, leaving him three feet or so to pass with an additional three feet between the fog line at the edge of the travelled portion and the cement abutment. Just as he commenced the pass, it veered over in its travelled lane squeezing him to the right where he lost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Ormiston said that the vehicle veered so far over from the centre line that it actually went into the area between the fog line and the cement abutment, and that is what caused him to lose control. His recollection was that the vehicle suddenly went from a position near the centre line over the fog line by somewhere between 18 and 24 inches. Given the earlier evidence that the distance between the fog line and the cement barrier was about three feet, this would leave only about one foot to 18 inches of space for the plaintiff to negotiate the rest of his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satisfied that the vehicle was at or near the centre line of the road when it came almost to a stop for some unknown reason. Mr. Ormiston was then just outside the fog line in the vehicle's lane of traffic. Since he had about three feet between the vehicle and the fog line with an additional three feet between the fog line and the cement abutment, he considered it safe to go by on the right. It was only as he got up to the rear passenger door area of the vehicle that it made this sudden veering movement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could provide no reason why the driver slowed almost to a stop, other than to speculate that he/she might have slowed to view eagles circling overhead as a pair of nesting eagles are regularly seen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Various statutory provisions were cited by both plaintiff and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cited sections 144, 144(1)(b), 145(1), and 151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He also cited section 249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which defines "dangerous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view the applicable statute is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the applicable sections are sections 144, 144(1)(b) and 151. These refer to driving without due care and attention, driving without reasonable consideration for others and failing to maintain a vehicle in the proper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for the defendants reminded me that a cyclist has the same duties as a motorist (section 183(1)) and that in the circumstances he was in breach of sections 158(1) &amp; (2) and section 119(1)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Section 158(1) limits the ability of a "motorist" to pass on the right. It is permissible only in three specific instances, none of which existed at bar. Even when permitted, the move cannot be made if it would be "unsafe" to do so and if the movement caused the vehicle to "drive off the roadway". "Roadway" is defined in section 119(1) and does not include the shoulder. Section 158(2) stipulates that a motorist </w:t>
      </w:r>
      <w:r>
        <w:rPr>
          <w:rFonts w:ascii="arial" w:eastAsia="arial" w:hAnsi="arial" w:cs="arial"/>
          <w:b/>
          <w:color w:val="000000"/>
          <w:sz w:val="20"/>
          <w:lang w:val="en-US" w:eastAsia="en-US" w:bidi="ar-SA"/>
        </w:rPr>
        <w:t>must not</w:t>
      </w:r>
      <w:r>
        <w:rPr>
          <w:rFonts w:ascii="arial" w:eastAsia="arial" w:hAnsi="arial" w:cs="arial"/>
          <w:color w:val="000000"/>
          <w:sz w:val="20"/>
          <w:lang w:val="en-US" w:eastAsia="en-US" w:bidi="ar-SA"/>
        </w:rPr>
        <w:t xml:space="preserve"> overtake or pass if the movement cannot be made safely, or if it involves driving off the roadway. The latter, says defence, makes it clear that the plaintiff was not entitled to use the shoulder, at any point, or for any purpose, in attempting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cited </w:t>
      </w:r>
      <w:r>
        <w:rPr>
          <w:rFonts w:ascii="arial" w:eastAsia="arial" w:hAnsi="arial" w:cs="arial"/>
          <w:i/>
          <w:color w:val="000000"/>
          <w:sz w:val="20"/>
          <w:lang w:val="en-US" w:eastAsia="en-US" w:bidi="ar-SA"/>
        </w:rPr>
        <w:t>Fabellorin v. Peterson</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[1994] B.C.J. No. 628</w:t>
        </w:r>
      </w:hyperlink>
      <w:r>
        <w:rPr>
          <w:rFonts w:ascii="arial" w:eastAsia="arial" w:hAnsi="arial" w:cs="arial"/>
          <w:color w:val="000000"/>
          <w:sz w:val="20"/>
          <w:lang w:val="en-US" w:eastAsia="en-US" w:bidi="ar-SA"/>
        </w:rPr>
        <w:t xml:space="preserve"> as a complete answer to the plaintiff's case. At para. 13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160 [now s. 158] imposes a heavy onus on the driver of a vehicle attempting to pass other vehicles on the right. More especially is this so when the vehicles ahead have stopped or slowed on the roadway other than at an intersection or a crosswalk when there is no apparent reason for their doing so. The very fact that they have done so should alert the driver of the overtaking vehicle, intending to pass, that there must be some reason for the drivers ahead of him to have acted as they did and this should have alerted the overtaking driver to exercise extra caution to ensure that he or she can pass on the right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Smeltzer v. Merrison,</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2012 BCCA 13</w:t>
        </w:r>
      </w:hyperlink>
      <w:r>
        <w:rPr>
          <w:rFonts w:ascii="arial" w:eastAsia="arial" w:hAnsi="arial" w:cs="arial"/>
          <w:color w:val="000000"/>
          <w:sz w:val="20"/>
          <w:lang w:val="en-US" w:eastAsia="en-US" w:bidi="ar-SA"/>
        </w:rPr>
        <w:t xml:space="preserve"> the B.C. Court of Appeal has recently reiterated the responsibilities devolving upon a cyclist who passes on the right. At para. 13 the Court stated:</w:t>
      </w:r>
      <w:r>
        <w:rPr>
          <w:rFonts w:ascii="arial" w:eastAsia="arial" w:hAnsi="arial" w:cs="arial"/>
          <w:sz w:val="20"/>
          <w:lang w:val="en-US" w:eastAsia="en-US" w:bidi="ar-SA"/>
        </w:rPr>
        <w:cr/>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Dickson</w:t>
      </w:r>
      <w:r>
        <w:rPr>
          <w:rFonts w:ascii="arial" w:eastAsia="arial" w:hAnsi="arial" w:cs="arial"/>
          <w:color w:val="000000"/>
          <w:sz w:val="20"/>
          <w:lang w:val="en-US" w:eastAsia="en-US" w:bidi="ar-SA"/>
        </w:rPr>
        <w:t>, an appeal of a cyclist's conviction for passing on the right, contains the most complete discussion of s. 158 to which we are referred. I would respectively endorse what was said there. Section 158(1) prohibits one vehicle passing another on the right: "The driver of a vehicle must not cause or permit the vehicle to overtake and pass on the right of another vehicle ...." There are only three exceptions. Essentially, passing on the right is permitted when the overtaken vehicle is turning left, when passing on a laned roadway, or when passing on a one-way street room permits. A "laned roadway" is defined. It means a road that is divided into two or more marked lanes for vehicles proceeding in the same direction. The exceptions are qualified by subsection (2) which prohibits any passing on the right when it cannot be done safely or by driving off the road.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the recognition of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lane in </w:t>
      </w:r>
      <w:r>
        <w:rPr>
          <w:rFonts w:ascii="arial" w:eastAsia="arial" w:hAnsi="arial" w:cs="arial"/>
          <w:i/>
          <w:color w:val="000000"/>
          <w:sz w:val="20"/>
          <w:lang w:val="en-US" w:eastAsia="en-US" w:bidi="ar-SA"/>
        </w:rPr>
        <w:t>MacLaren</w:t>
      </w:r>
      <w:r>
        <w:rPr>
          <w:rFonts w:ascii="arial" w:eastAsia="arial" w:hAnsi="arial" w:cs="arial"/>
          <w:color w:val="000000"/>
          <w:sz w:val="20"/>
          <w:lang w:val="en-US" w:eastAsia="en-US" w:bidi="ar-SA"/>
        </w:rPr>
        <w:t>, I do not consider the concept can afford any further exception to the three for which s. 158(1) provides ...</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If it were otherwise, drivers would be entitled to pass on the right wherever the road is sufficiently wide for two vehicles to pass. Drivers do not expect to be passed on the right when they are not travelling on a road with more than one designated lane. They generally expect to be able to turn off of the road to their right, whether into intersecting streets or driveways, or to pull over to the side of the road or off the road altogether without being obstructed by vehicles passing to their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Janzen v. Heather</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2008 BCSC 229</w:t>
        </w:r>
      </w:hyperlink>
      <w:r>
        <w:rPr>
          <w:rFonts w:ascii="arial" w:eastAsia="arial" w:hAnsi="arial" w:cs="arial"/>
          <w:color w:val="000000"/>
          <w:sz w:val="20"/>
          <w:lang w:val="en-US" w:eastAsia="en-US" w:bidi="ar-SA"/>
        </w:rPr>
        <w:t>, a moped operator claimed that the driver in front of him came to a stop, failed to signal her intention to turn and, therefore, caused him to drive into the rear of her vehicle. Rogers J. made this comment about that position:</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responsibility for the collision is obvious. He was travelling too closely behind the defendant, and he was not paying sufficient attention to what the defendant was doing. On his own evidence, and accepting for the moment that the defendant did not apply her turn signal, the plaintiff was aware that some change was happening with the defendant's course of travel. He appreciated that she was slowing down. He said that he was prepared to stop if she stopped. In fact, the defendant's car did effectively come to a stop relative to the plaintiff's path of travel. Her right turn brought her car across his pathway and formed a barrier to his progress. I find that the plaintiff was following so closely behind the defendant's car that he could not have stopped behind the defendant. In fact, he was so close behind the defendant that if she had stopped without turning, he would have come abreast of her car before he, too, braked to a halt.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key issue in this case is whether the defendant had a duty to perceive that the plaintiff was behind her and was so close to the rear of her vehicle that she could not make her turn without jeopardizing his safety.</w:t>
      </w:r>
    </w:p>
    <w:p>
      <w:pPr>
        <w:numPr>
          <w:numId w:val="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Whether the defendant applied her turn signal or not, it was the plaintiff's duty to stay far enough back from the defendant's car to respond safely to whatever the defendant did. The defendant did not owe a duty to the plaintiff to yield or give way to him. The fact that the defendant did not see the plaintiff does not, therefore, give rise to a breach of a duty of care. The plaintiff was solely responsible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seems very odd to me to lump cyclists with motorists. Anyone with a passing knowledge of cycling and driving can appreciate that in certain situations a cyclist could safely perform manoeuvres that are prohibited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This situation strikes me as a case in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defence says Mr. Ormiston ought to have stopped and waited for the vehicle to do whatever it was going to do? What if the driver was stopped for five minutes while he/she watched eagles? Is Mr. Ormiston obliged to wait in that situation? If he can't pass on the right then presumably he has to negotiate a pass on the left which would expose him to oncoming traffic, a much more dangerous move on this winding road than passing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simple act of dismounting from his bicycle and walking it past the vehicle would transform Mr. Ormiston from a "motorist" to a pedestrian, permitting different conclusions in respect to the duty owed by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Each party claims the benefit of the "but for" test.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the Supreme Court of Canada affirmed this test for determining causation. At para. 21 the Court stated:</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claims that "but for" the sudden veering movement of the driver he could have safely passed. The defendants say that "but for" the plaintiff passing when he was not permitted to do so, no injuries would have been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various cases to which I have referred suggest that a cyclist bears responsibility for a collision where: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road is one lane in the direction of travel and he/she passes on the right at or near an intersection.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cyclist is alerted to actions of a lead vehicle, such as slowing, but chooses to pass regardless.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This unidentified vehicle was not near any intersection nor any roadway that might lead a cyclist to believe there was a possibility of a turn into his line of travel. It was descending a steep hill but for unknown reasons came to almost a complete stop at the centre of the road. In my view the facts at bar are not at all similar to those cited in </w:t>
      </w:r>
      <w:r>
        <w:rPr>
          <w:rFonts w:ascii="arial" w:eastAsia="arial" w:hAnsi="arial" w:cs="arial"/>
          <w:i/>
          <w:color w:val="000000"/>
          <w:sz w:val="20"/>
          <w:lang w:val="en-US" w:eastAsia="en-US" w:bidi="ar-SA"/>
        </w:rPr>
        <w:t>Janzen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Ormiston was puzzled by the actions of the unidentified driver and he did give it a moment's thought but determined to proceed to pass on the right. He considered that a safe move as he had ample room and no indication the move would be compromised. I am satisfied that he was not late and therefore was not pressed for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for the defendants pointed to various discrepancies between Mr. Ormiston's examination for discovery and his evidence at trial, suggesting that he was not a reliable witness and thus his evidence in respect to speed, placement and time should be viewed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found Mr. Ormiston to be a truthful witness who attempted to recall events as accurately as possible. I agree that he was occasionally wrong when answering questions but attribute that to his relative youth and to injuries sustained in the collision. I do not accept that he was evasive or attempting to recreate events that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defendants suggested that the driver had the right to do whatever he wanted in his lane of travel and thus bore no responsibility for the injuries. I am unable to accept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accept that this unidentified driver was almost stopped at the centre line when he/she made a sudden veering motion that took the vehicle over the fog line onto the shoulder. Such an action, at the very least, constitutes driving without reasonable consideration for others. Clearly Mr. Ormiston also bears some responsibility for this collision, given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which I have referred. It remains to ascertain the extent to which each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the British Columbia Court of Appeal offered the following comment about assessing statutory obligations in respect to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While the statutory provisions provide guidelines for assessing fault in motor vehicle accident cases, they do not, alone, provide a complete 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 In the end, a court must determine whether, and to what extent, each of the players in an accident met their common law duties of care to other users of the road. In making that determination, </w:t>
      </w:r>
      <w:r>
        <w:rPr>
          <w:rFonts w:ascii="arial" w:eastAsia="arial" w:hAnsi="arial" w:cs="arial"/>
          <w:color w:val="000000"/>
          <w:sz w:val="20"/>
          <w:u w:val="single"/>
          <w:lang w:val="en-US" w:eastAsia="en-US" w:bidi="ar-SA"/>
        </w:rPr>
        <w:t>a court will be informed by the rules of the road, but those rules do not eliminate the need to consider the reasonableness of the actions of the parties.</w:t>
      </w:r>
      <w:r>
        <w:rPr>
          <w:rFonts w:ascii="arial" w:eastAsia="arial" w:hAnsi="arial" w:cs="arial"/>
          <w:color w:val="000000"/>
          <w:sz w:val="20"/>
          <w:lang w:val="en-US" w:eastAsia="en-US" w:bidi="ar-SA"/>
        </w:rPr>
        <w:t xml:space="preserve">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Shinkaruk v. Crouch</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2011 BCSC 1762</w:t>
        </w:r>
      </w:hyperlink>
      <w:r>
        <w:rPr>
          <w:rFonts w:ascii="arial" w:eastAsia="arial" w:hAnsi="arial" w:cs="arial"/>
          <w:color w:val="000000"/>
          <w:sz w:val="20"/>
          <w:lang w:val="en-US" w:eastAsia="en-US" w:bidi="ar-SA"/>
        </w:rPr>
        <w:t>, Saunders J. followed these general statements of principle, noting: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A breach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not in itself determinative of liability; all of the surrounding circumstances may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my respectful view, given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the facts that I have found, the defendants bear the greater liability. I find them 70% responsible for the losses claimed. The plaintiff will be assessed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Judgment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McKINNON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7"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8"/>
          <w:headerReference w:type="default" r:id="rId1009"/>
          <w:footerReference w:type="even" r:id="rId1010"/>
          <w:footerReference w:type="default" r:id="rId1011"/>
          <w:headerReference w:type="first" r:id="rId1012"/>
          <w:footerReference w:type="first" r:id="rId10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4" w:history="1">
        <w:r>
          <w:rPr>
            <w:rFonts w:ascii="arial" w:eastAsia="arial" w:hAnsi="arial" w:cs="arial"/>
            <w:b/>
            <w:bCs/>
            <w:i/>
            <w:color w:val="0077CC"/>
            <w:kern w:val="32"/>
            <w:sz w:val="28"/>
            <w:szCs w:val="32"/>
            <w:u w:val="single"/>
            <w:shd w:val="clear" w:color="auto" w:fill="FFFFFF"/>
            <w:lang w:val="en-US" w:eastAsia="en-US" w:bidi="ar-SA"/>
          </w:rPr>
          <w:t>Rasman v. Regan, [2012] B.C.J. No. 2307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9-13, 16-19 and February 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S087865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2307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1650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Rudolf Rasman, Plaintiff, and Dr. William Regan,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8"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7" w:name="Keywords_39"/>
      <w:bookmarkEnd w:id="287"/>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Specific duties of care — To warn regarding risks of treatment and products — Failure to inform — Treatment, authorization for — Consent — Informed consent — Particular professions — Doctors — Surgeons — Action by Rasman for damages for medical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The defendant Regan, an orthopaedic surgeon, performed surgery to repair Rasman's fractured clavicle — Likely due to post-operative swelling, Rasman sustained an injury to the brachial plexus nerve resulting in impairment of use of his left arm, hand and fingers — But for the surgery, Rasman would not have suffered the nerve injury — However, Regan fully informed Rasman of the material or special risks of the surgery — Furthermore, a reasonable person with Rasman's characteristics and in Rasman's circumstances would have proceeded with the surgery.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to inform — Professions — Health care — Doctors — Surgeons — Action by Rasman for damages for medical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The defendant Regan, an orthopaedic surgeon, performed surgery to repair Rasman's fractured clavicle — Likely due to post-operative swelling, Rasman sustained an injury to the brachial plexus nerve resulting in impairment of use of his left arm, hand and fingers — But for the surgery, Rasman would not have suffered the nerve injury — However, Regan fully informed Rasman of the material or special risks of the surgery — Furthermore, a reasonable person with Rasman's characteristics and in Rasman's circumstances would have proceeded with the surgery.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8" w:name="Case Summary_39"/>
            <w:bookmarkEnd w:id="2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Rasman for damages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March 2006, Rasman fractured his clavicle while snowboarding. The defendant Regan, an orthopaedic surgeon, performed surgery to repair Rasman's clavicle in October 2006. Rasman took the position that Regan failed to inform him that there was a material risk of injury to the brachial plexus nerve resulting in impairment of use of his left arm, hand and fingers. Rasman further took the position that if he had been warned of the risk of such an injury, he would not have proceeded with the surgery and that a reasonable person in his circumstances would have done the same. He submitted that he was now disabled from performing his former trade as a metal polisher and finisher as he no longer had the strength, endurance or dexterity required for that work. Regan took the position that the injury to the brachial plexus was not caused by the surgery but rather resulted from an unexplained swelling or fluid accumulation that compressed the brachial plexus after the surgery. In the alternative, Regan submitted that he warned Rasman of the risk of injury to the brachial plexus and obtained Rasman's informed consent.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9" w:name="Holdings of Court_34"/>
            <w:bookmarkEnd w:id="28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Injury to the brachial plexus during surgery would have produced immediate signs of neurological deficit, but Rasman experienced no pain or numbness in the recovery room. It was likely that the post-operative complication of fluid retention or swelling resulted in compression of the brachial plexus. Accordingly, but for the surgery, Rasman would not have suffered injury to his brachial plexus nerve. However, Regan fully informed Rasman of the material or special risks of the surgery. Furthermore, a reasonable person with Rasman's characteristics and in Rasman's circumstances, fully informed of the risks of the clavicle surgery, would have chosen to proceed with the surgery.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0" w:name="Counsel_39"/>
      <w:bookmarkEnd w:id="2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9"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 Berger.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K.J. Jakeman &amp; M.K. Kinch.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1" w:name="Judgment_39"/>
      <w:bookmarkEnd w:id="291"/>
      <w:r>
        <w:pict>
          <v:line id="_x0000_s1230" style="position:absolute;z-index:2518016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2" w:name="P.J. PEARLMAN J._0"/>
            <w:bookmarkEnd w:id="292"/>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Rudolf Rasman, claims damages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Dr. William Regan, an orthopaedic surgeon, based on lack of informed consent. On October 26, 2006, Dr. Regan performed surgery to repair a fracture of the plaintiff's left clavicle, or collar bone. That procedure, an open reduction internal fixation of the left clavicle, involved opening up the fracture, and attaching a titanium plate to the clavicle in order to achieve union of the bone where it had fractured. On the same day, Dr. Regan also performed arthroscopic knee surgery on the plaintiff. Mr. Rasman's claim concerns only the surgery to his clavicle.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Rasman claims that Dr. Regan failed to inform him that there was a material risk of injury to the brachial plexus nerve resulting in impairment of use of his left arm, hand and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brachial plexus is a major nerve consisting of three trunks or cords formed where the motor and sensory nerve roots from the cervical spine at levels C4 through C8 and from the thoracic outlet at T1 come together. The three cords of the brachial plexus pass over the first rib and then run below the clavicle. The brachial plexus later divides into the peripheral nerves that supply the entire arm. The brachial plexus lies immediately alongside the subclavian artery and vein, which supply blood to the 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Rasman maintains that if he had been warned of the risk of injury to the brachial plexus nerve, he would not have proceeded with the surgery. He says that a reasonable person in his circumstances would do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says the injury to his brachial plexus nerve was caused by the surgery performed by the defendant, and that he is now disabled from performing his former trade as a metal polisher and finisher because he no longer possesses the strength, endurance and dexterity required for that work. In addition to non-pecuniary damages, the plaintiff claims damages for past wage loss, loss of future earning capacity, cost of future care and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says that Mr. Rasman has not shown that the damage to his brachial plexus was caused by the materialization of a known risk that Dr. Regan should have disclosed. According to the defendant, the injury to the brachial plexus was not caused by the surgery but resulted from an unexplained swelling or fluid accumulation that compressed the brachial plexus after the surgery. Alternatively, Dr. Regan says he warned Mr. Rasman of the risk of injury to the brachial plexus and obtained the plaintiff's informed consent. The defendant also submits that Mr. Rasman has failed to show that a reasonable person in his circumstances, with full knowledge of the risks, would not have undergone the surgery for repair of his left clavicle. Finally, if Dr. Regan is liable to Mr. Rasman, the defence position on the assessment of damages is that the plaintiff has substantially recovered from his injuries, has the capacity to perform the duties of his former trade as a metal finisher and polisher and has suffered no past wage loss 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order to succeed in this action, the plaintiff must establish, on the balance of probabilities that:</w:t>
      </w:r>
      <w:r>
        <w:rPr>
          <w:rFonts w:ascii="arial" w:eastAsia="arial" w:hAnsi="arial" w:cs="arial"/>
          <w:sz w:val="20"/>
          <w:lang w:val="en-US" w:eastAsia="en-US" w:bidi="ar-SA"/>
        </w:rPr>
        <w:cr/>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fully informed of the nature of any material risk of the surgery for repair of his left clavicle, and any special or unusual risks attendant on that surgery;</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was not fully informed, that a reasonable person in his circumstances, properly informed of the risks, would not have proceeded with the surgery;</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undisclosed material or special or unusual risk actually materialized; and</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manifestation of the undisclosed risk caused the plaintiff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Because there are conflicts between the testimony of the plaintiff and the defendant concerning the disclosure made by Dr. Regan regarding the risks of the clavicle repair surgery, the credibility of each party is also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Rasman, who was 49 years old at the time of trial, is divorced, and has three adult children. The plaintiff learned his trade as a metal finisher and polisher from his father, Mr. Jerry Rasman. From 1983 until May 2005 the plaintiff was employed in the family business, Modern Auto Plating, where he developed particular skills performing custom metal finishing, polishing and plating, and also held the position of estimator. I find that Mr. Rasman was highly skilled in his trade and that his work as a metal finisher and polisher required strength in his forearms, hands and fingers, tactile awareness, and a deft touch in the manipulation of power tools and the metal objects to be polished.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completed high school and briefly attended a community college before he went to work full time at Modern Auto Plating in 1983. Mr. Rasman had a specialized trade from which he earned a substantial income while the family business flourished. For 2001 and 2002 the plaintiff reported employment income of $154,917 and $143,000 respectively on his T1 General Income Tax Returns. However, following a protracted strike, Modern Auto Plating shut down in 2005. For that year Mr. Rasman reported employment income of only $19,467. The plaintiff testified that between May 2005 and March 2006 when he fractured his left clavicle while snowboarding, he performed freelance metal polishing work, mostly on clients' yachts and motorcycles, for which he was paid in cash. Mr. Rasman has produced no receipts or invoices for this work. He reported no income for any work other than as an athletic trainer in his 2006 income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Rasman also testified during his direct examination that within four to six weeks of fracturing his left clavicle in March 2006 he was able to do all of the metal finishing work he normally did. Later in his direct examination, when asked why he did not wait 14 months to have the surgery performed in the public health care system,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Out of convenience to -- you know, to resolve it as soon as possible. And then especially with my clavicle to have it done sooner so I could return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(Proceedings at Trial Day 2 p. 25, lines 16 - 19)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late 2005 or 2006 the plaintiff incorporated a company, Performance Athletics, through which he operated an athletic training business. For the years 2007, 2008 and 2009, he reported income from athletic training of $23,200, $19,550 and $15,000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Rasman is an accomplished athlete with a keen interest in sports. Before his surgery he was a competitive snowboarder, boxed three times a week, and participated in a variety of other sports, including weight training, martial arts, rock climbing, running, surfing, swimming and paddle boarding. He continues to snow board, although not as aggressively as he did prior to his surgery. He no longer boxes, or participates in other contact sports, but still does some surfing and stand up paddling.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Dr. William Regan, completed his residency in orthopaedic surgery in 1986. He is a fellow of the Royal College of Surgeons (Canada) in orthopaedic surgery. Much of his clinical practice involves reconstruction of the hand and arm. Dr. Regan is also an Associate Professor in the orthopaedics division of the Faculty of Medicine of the University of British Columbia. As part of his practice, he conducts repairs to the clavicle. However, because nonunion of the clavicle is an uncommon problem, he only performs the operation he conducted for Mr. Rasman one to three times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About 40 percent of Dr. Regan's clinical practice is through the Cambie Surgery Centre, a private surgical centre that serves both patients referred by Work Safe British Columbia and ICBC and private patients who pay for the full cost of their surgery. Dr. Regan conducts the remaining 60 percent of his surgical practice through the public health care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Specialist Referral Clinic is a facility associated with the Cambie Surgical Centre. Dr. Regan explained that the Specialist Referral Centre was designed to offer a service to patients who wanted a second opinion on a surgical procedure, wished to expedite their surgery, or did not believe they would get the care they wanted through the public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Rasman came to the Cambie Surgical Centre as a private patient.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Prior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or about 2000, the plaintiff suffered an injury to his right shoulder, an acromioclavicular separation, grade three, which was managed conservatively, without surgery. That injury was aggravated by a car accident which occurred in 2004. By the time the plaintiff first saw Dr. Regan on April 6, 2006, his right shoulder was asymptomatic, aside from some "clicking" in the right acromioclavicular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March 12, 2006, the plaintiff broke his left collarbone while snowboarding at Whistler, British Columbia, when he collided with a skier. On the same day, he was treated at the Whistler Healthcare Centre, where the radiologist reported that the plaintiff sustained a fracture of the lateral third of the left clavicle.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sought treatment at the Cambie Surgery Centre. Mr. Rasman's uncle, who is an orthopaedic surgeon practising in Slovenia, had reviewed the x-rays and recommended the plaintiff obtain the best available orthopaedic surgeon for surgical management of the fracture to his left clavicle.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Regan first saw the plaintiff on April 6, 2006, about three and a half weeks following the ski injury. The defendant's consultation report for April 6, 2006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pain is settling and he has full function in his shoulder. At this point in time, we would be taking down excessive union of the fracture as it is clinically united. I have asked to wait for a few weeks, see how the fracture responds to conservative care, and if indeed he is unhappy with the unsightly bump or there is pain, then we would be happy to perform an osteotomy and fixation of the clavicle fracture. He had a clear understanding of the risks of surgery including that of infection, nonunion and continued malunion with numbness in the anterior chest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May 19, 2006, Dr. Regan ordered a CT scan of the plaintiff's left clavicle, which was performed on July 20, 2006. The radiologist reported an extensively comminuted fracture of the left clavicle demonstrating no evidence of bony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October 4, 2006, Mr. Rasman signed a Cambie Surgery Centre consent form, the relevant provisions of which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Consent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authorize and request Dr. W.D. Regan, along with any assistants he/she feels necessary, to perform upon me the following treatment, procedure or surgical operation(s):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Open reduction internal fixation left clavicle plus iliac crest;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Bone grafting L iliac crest + arthroscopic knee surgery partial medial and lateral meniscectomy right knee.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planned operation has been thoroughly explained to me and I have decided to proceed with this procedure over other alternate methods. I understand that the practice of medicine and surgery is not an exact science and I acknowledge that no guarantees have been made about the results of the operation or procedure planned. Furthermore, the risks and complications inherent in the operation have been explained to me and I accept these.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read the above information, and understand its contents; I consent to the surgical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was experiencing right knee pain and requested that the knee surgery be performed at the same time as the repair of his left clavicle.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Regan's note of his consultation with the plaintiff on October 4, 2006 includes the following record of his discussion with the plaintiff concerning the left clavicle repair: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reviewed with Rudi who has had a CT scan done on his clavicle on the right, demonstrating a fracture of his left clavicle with nonunion. He would like this surgically reconstructed. We will need to re-break this and correct the alignment, followed then by plating with a titanium plate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been warned that he will likely have some numbness in the anterior aspect of his chest wall as a result of the incision through the sensory nerves. He will need about six to eight weeks for this to heal, with serial x-rays done to ensure this is united.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Neither the consent form nor Dr. Regan's consultation reports of April 6 and October 4, 2006, make any reference to the risk of brachial plexus nerve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trial, Mr. Rasman testified that Dr. Regan informed him that the risks associated with the left clavicle surgery were the risk of death from anesthesia, the risk of infection, the risk that the bone might not heal and that a bone graft would be necessary, and the risk that the incision could cause numbness to sensory nerves in the chest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direct examination, Mr. Rasman testified that Dr. Regan never discussed with him the risk of injury to the brachial plexus or paralysis, numbness or tingling in his arm, hand or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did he say, if anything, with respect to other nerve networks being involved or being at risk in surgery?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risk involved. It never was discussed that I would ever have any problems with my fingers, any strength issues, none of that was discussed the whole purpose of doing the surgery was to correct my clavicle to bring me back to a normal state. I was never informed of any risks involved that would compromise my strength that I may end up with a side effect as a result of the surgery. Because, you see, before I went into the surgery except for having extra movement there where I felt weaker I was strong everywhere else. My grip strength was strong, my forearm, my back, everything. It's just -- it's very hard to describe but it was like, you know, I do something like this and I just feel that move a little bit, you know. It was just an odd feeling having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are there any other risks that you say Dr. Regan failed to advise you of?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Compression of my brachial plexus, loss of my external -- the -- there's a pronator muscle by the forearm by the elbow, the inside. I don't have that. Compromised my muscle in my back called the supraspinatus.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if you had known about the risk of a brachial plexus nerve injury or nerve injury affecting your arm, hand and fingers how -- would you have had the surgery? What would have been your thoughts?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 knew that I -- there was any risk that I would have a chance of partial paralysis, numbness -- permanent numbness, tingling, anything like that I wouldn't have had the surgery because I wasn't compromised strength-wise for my work. I just had this extra movement. Just like with my separated shoulder. I have a little bit of laxity in my right shoulder but it didn't affect me and doesn't affect me in any other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(Proceedings at Trial Day 2, p. 29, line 43 to p. 30, line 14; p. 30, line 24 to line 43)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Material Risk of Injury to Brachial Plexus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Drew A. Bednar, the plaintiff's expert in orthopaedic surgery, provided his opinion that surgical repair for nonunion of the clavicle is generally known to put the brachial plexus at risk and that the risk of nerve injury in such surgery should be discussed with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expert orthopedic surgeon, Dr. Michael McKee, who has extensive clinical experience and a particular research interest in the repair of clavicular fractures, gave evidence that it is his practice to describe to patients the rare but potential risk of injury to the brachial plexus with resulting numbness or paralysis in the hand. Dr. McKee also testified in cross-examination that he would ask questions about the patient's occupation and recreational activities because that information often has significant implications for what he is going to do to the patient. As he explained, a small amount of fine motor loss might be extremely important for a concert pianist while it would be irrelevant to a worker on an oil rig.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the risk of injury to the brachial plexus and the potential for nerve damage impairing the plaintiff's use of his left arm, hand and fingers was a material risk of the left clavicle repair surgery, which Dr. Regan had a duty to disclose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a dispute about whether Dr. Regan knew that Mr. Rasman was a metal polisher. The plaintiff testified that Dr. Regan knew he did metal finishing. Mr. Rasman said that on one occasion in the late spring of 2006 when he and the defendant were outside the clinic, they talked about Dr. Regan's red sports car and how Mr. Rasman could improve its metal trim. Dr. Regan denied that he owned a red sports car and did not recall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Regan understood that Mr. Rasman was an athletic trainer and that he was an active, competitive athlete. He testified that Mr. Rasman never told him that he was a metal finisher or polisher. On the orthopaedic's patient information form, which Mr. Rasman completed before his first meeting with Dr. Regan on April 6, 2006, he described his occupation as "Athletic Trainer Self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patient registration form Mr. Rasman completed for the Specialist Referral Clinic on or about October 4, 2006, prior to his surgery on October 26, 2006, Mr. Rasman identified his employer as Modern Auto Plating.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Dr. Regan was unaware of the plaintiff's occupation as a metal polisher and finisher, or the extent to which the plaintiff depended upon his arm, hands and fingers in manipulating parts and tools when performing metal polishing and finishing work. The defendant testified that if he had known that Mr. Rasman was a metal polisher it would not have made any difference to his approach to the discussion of the risks of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Regan, assisted by Dr. Michael Wilkinson, performed the surgery to repair the plaintiff's left clavicle on October 26, 2006, at the Cambie Surgery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operative report, dictated on the same day he performed the operation, Dr. Regan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careful as we exposed the nonunion site, not to violate the brachial plexus beneath it. There was a large butterfly fragment after we used rongeurs to tease off the fragments and we removed the butterfly fragment with cutting cautery and sharp dissection. There was no violation of the neurovascular structures. We osteotomized the clavicle to allow it to slide and bring it out to length. We then contoured a seven hole dynamic compression plate. It was secured to the shaft of the clavicle. We further osteotomized large bump following positioning to insure that the clavicle was smooth. There was heterotopic bone and butterfly fragments that were removed that were then used as bone graft material and as a result, we did not need to go to the iliac crest for bone grafting.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excellent purchase was achieved on our fixation.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Both Dr. Regan and Dr. Wilkinson testified that there was no damage to the brachial plexus or subclavian artery during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Following the surgery, the plaintiff was taken to the recovery room. Nurse Hills, the recovery room nurse, testified that her post-operative neurovascular assessments of the plaintiff were normal. That evidence is consistent with the entries she made following the surgery on the neurovascular flow sheet, which showed normal colour, warmth, sensation and movement in the plaintiff's left hand for each of the several assessments she performed prior to Mr. Rasman's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Regan testified that he also performed a post-operative neurovascular assessment of Mr. Rasman in the recovery room. He testified that it was his standard practice to do so and that he would have both conducted physical tests and made inquiries of the plaintiff to determine whether he was experiencing any numbness, tingling or change to the functioning of his shoulder, arm and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Rasman recalled waking up and seeing Dr. Regan still wearing his surgical mask. He recalled asking Dr. Regan how the surgery went, and said the defendant looked tired and a bit stressed, but aside from that everything was fine. When asked what he recollected of any examination conducted of him in the recovery room, Mr. Rasman said that he recalled very little. He did not recall what the recovery room nurses said to him, or any other conversation he had with Dr. Regan or the doctor assisting him. Mr. Rasman attributed his lack of recollection of the events in the recovery room to his sense that there was nothing significant about his time there. He felt fine, and was in no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Dr. Regan did conduct a post-operative neurological assessment of Mr. Rasman in the recovery room and that the results of that assessment were normal. The plaintiff does recall seeing Dr. Regan after he awoke from surgery. It is hardly surprising, particularly with the passage of time, that Mr. Rasman has no specific recollection of Dr. Regan examining him in the recovery room shortly after the operation, when he was still coping with the effects of anesthesia.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Nurse Hills had no specific recollection of Dr. Regan assessing the plaintiff following the surgery. However, she testified that Dr. Regan sees all of his patients in the recovery room, and checks them before he leaves.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Regan testified that he did not record his assessment in the chart because the results were entirely normal and it was not his pattern of practice to record normal findings, as opposed to significant abnormalities, post-operatively.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accept the evidence of Dr. Regan and Nurse Hills that it is the defendant's consistent practice to assess his patients following surgery and find that he did so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Onset of Symptoms of Nerve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Rasman testified that on the evening of October 26, 2006, following his release from the Cambie Surgery Clinic, he experienced swelling and tightness in his left elbow, which felt ready to burst. Mr. Rasman said that he called either the Cambie Surgery Clinic or the Specialist Referral Centre, explained to the nurse what he was feeling, and was told to lower the position of his left arm in his sling. He testified that he told the nurse that his entire arm, and especially his fingers were really cold, that he had a little tingling in the top of his forearm, and that his major complaint was the pressure to his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also gave evidence at trial that on the second day after the surgery he felt numbness and tingling in his left hand down to the elbow. On the third day following the surgery, Mr. Rasman noticed problems with grip strength in his left hand, and was unable to flex his biceps.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Regan's post-operative care of Mr. Rasman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November 3, 2006, Dr. Regan examined the plaintiff and arranged for a CT scan. According to Dr. Regan, the plaintiff stated that three days following the surgery he had developed numbness in his forearm radiating into his hand, and discolouration of his wrist and hand. Mr. Rasman did not complain of swelling in his elbow or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CT angiogram of the thorax performed on November 4, 2006, revealed no abnormality of the left subclavian artery or vein and no compression of the neurovascular bundle, which includes the brachial plexus.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An MRI of the brachial plexus performed November 10, 2006, showed no gross abnormality, although the portion of the brachial plexus immediately behind the plate which Dr. Regan had attached to the plaintiff's left clavicle was difficult to assess, due to the presence of the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 diagnostic angiogram of the left subclavian artery performed on November 24, 2006, was normal, with no evidence of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Regan testified that this was the first case he had encountered in his 20 years of practice where a patient who was normal when he left the surgical facility presented three days later with the plaintiff's complaints of nerve injury. Dr. Regan said he had no idea how this could have occurred and therefore sought expert opinions on how to manage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During November and December 2006, Dr. Regan referred Mr. Rasman to Dr. Fry, a vascular surgeon, Dr. Travlos, a specialist in physical medicine, rehabilitation and electro-diagnostics, Dr. Zwimpfer, a peripheral nerve surgeon, Dr. Clarke, a neurologist, and Dr. Hawkins, an orthopaedic surgeon, in an attempt to determine the cause of the nerve damage to the plaintiff's left hand and arm and then treat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None of Drs. Fry, Travlos, Zwimpfer or Hawkins were called by either party to provide expert opinion evidence at the trial of this action. However, their findings, observations and opinions were considered not only by Dr. Regan in his post-operative treatment of the plaintiff, but also by the medical experts called by each party. Hearsay evidence of the opinions of the specialists to whom Dr. Regan referred the plaintiff is not admissible to prove the truth or accuracy of those opinions. However, it is admissible to show the sources upon which those experts who were qualified to give opinion evidence at trial based their respective opinions. An expert may rely on hearsay. The weight to be attached to an expert's opinion may depend not only on the extent to which the underlying assumptions have been proven by other admissible evidence but also on the reliability of hearsay. Here, reliance by one physician upon the opinions of other physicians is an accepted means of medical decision-making: </w:t>
      </w:r>
      <w:r>
        <w:rPr>
          <w:rFonts w:ascii="arial" w:eastAsia="arial" w:hAnsi="arial" w:cs="arial"/>
          <w:i/>
          <w:color w:val="000000"/>
          <w:sz w:val="20"/>
          <w:lang w:val="en-US" w:eastAsia="en-US" w:bidi="ar-SA"/>
        </w:rPr>
        <w:t>Mazur v. Lucas</w:t>
      </w:r>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2010 BCCA 473</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Similarly, statements made by the plaintiff and recorded in the clinical records of the physicians who treated him and were under a duty to record those statements in the ordinary course of their medical practice are admissible for the fact that they were made, but not for their truth: </w:t>
      </w:r>
      <w:r>
        <w:rPr>
          <w:rFonts w:ascii="arial" w:eastAsia="arial" w:hAnsi="arial" w:cs="arial"/>
          <w:i/>
          <w:color w:val="000000"/>
          <w:sz w:val="20"/>
          <w:lang w:val="en-US" w:eastAsia="en-US" w:bidi="ar-SA"/>
        </w:rPr>
        <w:t>Seaman v. Crook</w:t>
      </w:r>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2003 BCSC 464</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Dr. Travlos first examined the plaintiff on November 10, 2006, he noted that Mr. Rasman experienced the onset of numbness and weakness in his left arm two days or so after surgery. Dr. Travlos thought that the delay in the onset of symptoms following surgery was attributable to some degree of swelling following the surgery. On examination, Dr. Travlos found weakness in the biceps and pronator and definite brachial plexus weakness affecting the motor and sensory nerves to the plaintiff's left arm and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November 12, 2006, Dr. Regan examined the plaintiff again. He thought Mr. Rasman had a post-operative brachial plexus injury that became apparent on the third post-operative day. On clinical examination, he found some improvement to the plaintiff's symptoms but noted that Mr. Rasman was still weak and had no power in his biceps or pronator. In consultation with the plaintiff, he decided to wait until all of the tests were concluded before considering exploratory surgery to the brachial plexus.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November 14, 2006, Dr. Steven Clarke, a neurologist, examined the plaintiff. Based on his examination, which included nerve conduction and needle studies, Dr. Clarke's impression was that the plaintiff had a sensory and motor deficit in his left arm which was not confined to a single nerve or root distribution. He thought the plaintiff's weakness was quite marked in his biceps muscle, as well as in the wrist and finger flexors, although the plaintiff's deltoid and external rotators were relatively strong. Dr. Clarke classified the plaintiff's sensory deficit as mild to moderate and noted that biceps reflex was absent.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Thomas Zwimpfer saw Mr. Rasman on November 16, 2006, and sent his consultation report to Dr. Regan on the same day. Based on his review of the MRI of November 10, 2006, Dr. Zwimpfer reported that there appeared to be a narrowing of the space behind the clavicle, with some distortion of the brachial plexus. However, the positioning of the metal plate made it difficult to see the anatomy wall. Dr. Zwimpfer diagnosed a delayed onset of left brachial plexus injury, which he thought was not related to injury to the brachial plexus during surgery or to the development of a hematoma. He suspected that there had been some distortion of the brachial plexus and that Mr. Rasman had developed demyelination, or damage to the sheath surrounding the nerve as well as some injury to the body of the nerve. Dr. Zwimpfer thought that surgery to explore the plaintiff's brachial plexus might be necessary if there were a progressive worsening of the plaintiff's neurological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Regan, in consultation with the plaintiff and the specialists to whom he had referred his patient, decided to continue with conservative treatment in the expectation that the plaintiff's condition would improve with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November 21, 2006, Dr. Travlos saw the plaintiff for EMG studies. In his report to Dr. Regan, Dr. Travlos noted Mr. Rasman had definitely improved since his last visit. His strength and sensation had both improved, although he continued to have profound weakness of his biceps and pronator.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Travlos saw the plaintiff for follow-up on January 16, 2007. Mr. Rasman reported that his strength had definitely been improving. In his assessment, Dr. Travlos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Rudi has come a long way. Clinically he is markedly improved from the original assessment and certainly better than when I last saw him as well. His sensation has improved, his sensitivity to cold has decreased, and his strength is much better. ... His needle EMG's are as expected. He basically has motor function everywhere except pronator. Biceps are markedly improved on the last time he was seen. He also has more scattered acute denervation which is really what was expected. The previous study was done at around one month and sometimes we see denervation occurring after that just because of the dying back phenomenon.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 am very happy with his results. He has come a long way and continues to improve. It is reasonable for him to start increasing his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Dr. Travlos saw Mr. Rasman again on December 18, 2007, the plaintiff reported that he had become increasingly fit and strong, that his strength had improved and his numbness had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examination, Dr. Travlos found the plaintiff had markedly improved. He found that the plaintiff's pronator, which was completely denervated previously, was starting to renervate. Although his muscle bulk in the arm was still reduced, his strength was near normal. Dr. Travlos thought the plaintiff had another eight to 10 months of neurological recovery and that he would likely have further functional recovery for at least another year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Travlos saw the plaintiff for the last time on September 8, 2008. He provided the following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Rudi has done dramatically well over time. He is coming up to two years since the events began. His motor strength and function has improved, as has his sensation. He essentially has had renervation to all areas. He still has evidence of peripheral neurologic abnormality, but this was relatively mild in most areas. The only muscle that remains severely affected is the pronator. Nevertheless, he does indeed have functional motor units within the pronator, but these were fairly sparse and the motor units very large, indicating limited recovery. Other than that, the rest of the muscles, although affected, had fairly good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likely that Rudi's neurologic recovery has come to an end. He will not likely improve further. He may still bulk up in terms of muscle bulk and may improve on endurance. Nevertheless, he will be left with restrictions in endurance and power and he will find that after a lot of physically demanding upper body work, his arm will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Regan last saw Mr. Rasman in January 2008, when the plaintiff consulted him about the removal of the plate, which was causing him some irritation. The defendant recommended that the plaintiff defer the removal of the plate for another 12 months, because he thought there was some risk that the procedure might interfere with Mr. Rasman's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early December, 2008, the plaintiff had the plate removed by his uncle in Slovenia,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trial, the plaintiff did not allege that Dr. Regan was negligent in any aspect of his post-operative care. In the opinion of Dr. Bednar, the plaintiff's expert in orthopaedic medicine, Dr. Regan's post-operative care and advice were appropriate. Dr. McKee, the defence expert in orthopaedic surgery, shared that opinion. As Dr. McKee explained, once informed of Mr .Rasman's complaints of neurological deficits, Dr. Regan promptly examined the plaintiff, referred him to leading specialists, and ordered the necessary medical imaging studies. When those studies showed no continuing compression of the brachial plexus, Dr. Regan correctly chose conservative treatment, rather than surgical exploration of the brachial plexus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Regan was unable to determine the cause of the plaintiff's brachial plexus injury. His "best guess" was that it may have resulted from post-operative swelling. He acknowledged this was a complication which had occurred during the 30-day peri-operative period, but did not think that it was a direct result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Drew Bednar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expert in orthopaedic surgery, Dr. Bednar, thought that the delayed onset of the plaintiff's neurological deficit after surgery was not consistent with operative trauma from either the electrocautery or from the osteotome, the surgical device used to cut bone. Dr. Bednar shared Dr. McKee's view that if there had been trauma to the brachial plexus during surgery there would have been an immediate post-operative problem. At page 7 of his report of October 21, 2010, Dr. Bednar opined that "the ... delayed onset of incomplete deficit and the subsequent spontaneous and almost complete recovery is most consistent with a stretch injury to the brachial plexus in the musculocutaneous nerve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Bednar also agreed that there was no thoracic outlet syndrome as a result of the surgery. Thoracic outlet syndrome refers to compression of the nerves and vessels that pass through the thoracic outlet, which is located between the clavicle and first rib. Dr. Bednar based that opinion on the fact that the two angiograms and brachial plexus MRI performed following the surgery were all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Bednar modified his opinion by his report of June 9, 2011. He thought the plaintiff's neurological deficits were the result of delayed progression of burn damage caused by the electrothermal cautery during surgery, rather than a stretch injury. In Dr. Bednar's opinion, the plaintiff's brachial plexus injury was caused by his surgery. There was no information to suggest there might have been anything to cause injury to the brachial plexus between the time of the operation and the onset of symptoms. He thought the delayed onset of symptoms was best explained by a burn injury caused by the operative electrothermal cautering.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Dr. Bednar's opinion, Dr. Regan met or exceeded current Canadian standards of practice in taking steps to prevent neurological injury during the surgery. At page 8 of his report of June 9, 2011, he commented that Dr. Regan, in his operating note, described taking care to avoid direct surgical trauma to the brachial plexus. The available imaging confirmed that the plate was positioned so as to direct the fracture repair instruments and implements away from the neurovascular structures at risk.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Donald A.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Donald A. Cameron, the plaintiff's expert neurologist, provided an opinion dated October 11, 2011. He noted there was no evidence of neurological deficit involving the left shoulder or brachial plexus before the October 26, 2006, surgery. Dr. Cameron opined that Mr. Rasman probably suffered a compression type injury during the surgical repair of the left clavicle. There was no history to indicate that Mr. Rasman had suffered injury to the brachial plexus at any time before or following the surgery of October 26,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Cameron based his opinion on the assumption that Mr. Rasman had reported the onset of symptoms involving the left shoulder and left arm on the day of the surgery after he awoke post-operatively. At the commencement of his cross-examination, Dr. Cameron confirmed his understanding, from his review of the medical records that Mr. Rasman had complained of neurological deficits, including tingling and pins and needles in his left arm and hand, and weakness in the muscles of his left arm and hand immediately following, or within hours of the surgical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That foundation for Dr. Cameron's opinion is undermined by the plaintiff's evidence that he felt fine and was in no pain when he awoke in the recovery room following his surgery, and that he was in no pain when he was discharged from the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Rasman was admitted to the recovery room at 1:22 p.m. and remained there until his discharge at 3:10 p.m. on October 26, 2006. Nurse Hills checked the plaintiff's blood flow and nerve functions every fifteen minutes. She found his sensation and movement of the left hand and arm to be normal. Nurse Hills testified that the plaintiff did not complain of tingling, numbness or weakness in his left arm or shoulder. Nurse Hills said that if there had been a complaint, she would have mentioned it to the surgeon, and would have recorded the complaint in the chart. She did not record any complaint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 and Drs. Travlos, Fry and Clarke, who all saw the plaintiff in November 2006, each recorded the plaintiff telling them the onset of symptoms occurred either two or three days following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was Dr. Cameron's opinion that Mr. Rasman has an ongoing and permanent significant neurological deficit due to weakness and decrease in functional use of his left arm as a result of the brachial plexus injury he sustained during the surgery of October 26, 2006. He reported that Mr. Rasman had not been able to return to his previous work as a metal finisher and polisher, or to his previous recreational activities. However, at trial, Mr. Rasman testified that he has surfed, gone snowboarding and has used his paddle board since the surgery, although not at the same level as he did prior to his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Cameron also thought that the plaintiff suffered from acquired thoracic outlet syndrome as a result of the surgery. That opinion was not shared by Dr. Bednar or Dr. McKee, or by Dr. Ho, the defence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When Dr. Cameron was confronted in cross-examination with the evidence Mr. Rasman had reported to Dr. Travlos that he began to develop numbness and tingling in his left hand two days or so after the surgery, rather than immediately, he suggested that, to a neurologist, this was "splitting hairs". That evidence was contradicted not only by Dr. Regan, but also by Dr. McKee and Dr. Ho. They each testified that if a patient suffered a nerve injury during surgery, he or she would experience symptoms immediately. Dr. McKee explained that if a patient wakes up following surgery with a neurological deficit, that is strong evidence that some physical injury occurred to the nerve during surgery. The delayed onset of neurological deficit results in an entirely different prognosis and treatment. The nerve is physically intact. Dr. McKee testified that in the absence of any ongoing insult such as compression of the nerve, the general course of action is to leave the nerve alone, recognizing that it will recover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Cameron's theory that the plaintiff had suffered a compression injury to the brachial plexus nerve during surgery is inconsistent with the results of the radiological investigations performed after November 3, 2006, which showed no compression of the brachial plexus or subclavian artery.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Kennely 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Ho, the defendant's expert neurologist, examined the plaintiff on July 29, 2011. He explained that for strength testing, 5 out of 5 is normal, and that 5 - means minimal weakness. On his examination of Mr. Rasman, Dr. Ho found that aside from minimal weakness in the left wrist dorsiflexors (graded as 5-/5), strength testing in all other muscle groups in the left fingers, hand, arm and shoulder girdle was normal. Dr. Ho also found minor abnormalities on sensory examination of Mr. Rasman's left hand and arm. Mr. Rasman had no left biceps reflex. According to Dr. Ho, this was not a functional problem, but did indicate that something may have happened at that location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Ho found no evidence of left thoracic outlet syndrome. In his opinion, there was no evidence of any direct injury or trauma to the brachial plexus or adjacent vascular structures at the time of surgery on October 26, 2006. Dr. Ho agreed with Dr. McKee that any direct nerve injuries, (meaning injuries during surgery),would have been immediately detectable in the recovery room, and that there was no evidence of any abnormal neurologic or vascular function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his review of the brachial plexus MRI of November 10, 2006, Dr. Ho concluded there was no compression of the neurovascular structures, which were unchanged in comparison to the previous pre-operative CT scan. In cross-examination, Dr. Ho held to that opinion although he agreed that on viewing the MRI it was difficult to assess the portion of the brachial plexus obscured by the metal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Dr. Ho's opinion, the neurological injury sustained by Mr. Rasman following the surgery was likely the result of increasing pressure in the thoracic outlet behind the left clavicle caused by fluid retention and swelling. In his direct examination Dr. Ho explained that with swelling and fluid accumulation, you could get a gradual build up of pressure causing the delayed development of a nerve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Ho disagreed with Dr. Cameron's view that in determining the cause of the injury, it is "splitting hairs" to differentiate between hours and days for the onset of symptoms. He described the time of onset of the problems as "very, very critical" in helping to determine their cause. While immediate onset was consistent with a traumatic injury to the nerve, such as a cut or burn during surgery, delayed onset suggested a different mechanism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cross-examination, although Dr. Ho agreed with Dr. Cameron that there had been an injury to the plaintiff's brachial plexus, he maintained that the more likely cause of the plaintiff's neurological injuries was increased pressure on portions of the brachial plexus from post-operative fluid retention and swelling. He noted that the plaintiff's symptoms began to improve after the first week or two, likely from gradual resolution of the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Ho concluded that Mr. Rasman was left with some nerve injury to the left pronator teres muscle from which he has not fully recovered, although he had made a substantial, if not complete recovery from the injury to the left biceps and triceps muscles. In Dr. Ho's opinion, Mr. Rasman "has some residual albeit very mild neurological dysfunction of his left hand and arm, mostly of a sensory nature, which includes a very minor degree of impaired "tactile sensory control of his left hand and arm position and movement."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Michael McKee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McKee is an orthopedic surgeon with extensive experience in the treatment and care of upper extremity fractures. He has a particular interest in clavicular fractures, and was qualified to give opinion evidence regarding the diagnosis, treatment, follow-up and management of complications of clavicular fractures. Dr. McKee stated in his report and in his evidence at trial that if the injury to the brachial plexus occurred during surgery, whether through sharp dissection, cautery or stretching, the resulting injury would be painful to the patient and immediately apparent in the recovery room. Dr. McKee assumed that Nurse Hills and Dr. Regan both examined Mr. Rasman in the recovery room following the surgery and found no neurological deficits to his left arm or hand. In Dr. McKee's opinion, that was strong evidence that the nerve injury did not occur during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McKee was cross-examined by plaintiff's counsel respecting the delayed onset of symptoms. He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going back to the, then, delayed issue. So I take it what you are saying, though, is if you -- in this case where you see a compression injury occurring at whether it's the evening after the surgery or the next day, day after, that that's something that is -- you would consider it a surgical complication of this kind of surgery?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specifically say that I thought a compression injury was occurring here, no. But obviously there's a time course relationship between the surgery and the subsequent development of a neurological problem in Mr. Rasman's arm. So obviously I think the two are related, yes. I would be speculating as to the cause. I did not say it was compression.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that it appears to be a surgical complication, you're just not sure what kind of -- what beast it is, if it's compression or something else?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appears that there's a clear relationship between the surgery and the development of the neurological complication. The exact diagnosis or why it happens, I do not know, and it remains speculative.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(Proceedings at Trial Day 8, p. 23 line 46 to p. 24 line 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here's another question for you: My understanding is that after Mr. Rasman went to Dr. Regan suffering these symptoms and Dr. Regan said he didn't understand what had happened, what the cause of these were, now -- but it's obvious it's a surgical complication;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obvious that this complication occurred after the surgery, and so, yes, there is some kind of relationship between the surgery and the peri-operative complication the patient suffered.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I point out that a number of other people of a fairly high degree of quality who saw Mr. Rasman were also not able to come up with a clear diagnosis as to what it was that was happening to his brachial plexus. There was no clear diagnosis made by Dr. Regan or by anyone else.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general consensus from what I read in the reports was the nerve worked after surgery, there's no physical compression in the space. If we wait it out, things -- things should get better, and I think that's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But you don't know -- the thing is those are suppositions that -- it looks like one supposes that there's no compression of the space. You can't say for sure, but that's the presumption?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say that no clear diagnosis was made by the multiple subspecialists who saw the patient, and no clear evidence of physical compression of the space could be identified by multiple imaging studies or by the multiple specialists who saw him. Is it possible that there was compression there? Yes. Is it likely or probable in my mind?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(Proceedings at Trial Day 8, p. 38 lines 4 - 38).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 but it's not a mystery when you see something like this after surgery. It's not -- it didn't -- it didn't come out of the blue. It's something that related to the surgery that just happened?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would disagree. I think this particular case is a bit of a mystery, and it is unclear to me why this happened to Mr. Rasman. I agree something happened. If you want me to say that there was a time course or a relationship between the surgery and this complication, absolutely, but it is a mystery to me as to why it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(Proceedings at Trial Day 8, p. 39 lines 19 - 30).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bears the burden of establishing that his injury was caused by the materialization of a known risk of the surgery. One known risk was injury to the brachial plexus nerve by cutting, burning, compression or stretching during the surgery. The defendant submits that the plaintiff cannot succeed by arguing his injury was caused by the surgery because it occurred close in time to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Ehrcke J. expressed this caution about inferring a causal connection between two events that occur close in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Here, Mr. Rasman experienced no pain or numbness in the recovery room. The post-operative neurovascular assessments were normal. Drs. Ho and McKee agreed that any injury to the brachial plexus during surgery would have produced immediate signs of neurological deficit. Dr. Bednar also expressed the opinion in his first report of October 21, 2010, that trauma to the brachial plexus during surgery would have been immediately apparent. On this point, I prefer the opinions of Drs. McKee and Ho that the timing of onset of symptoms of neurological deficit is critical to the diagnosis of nerve damage to Dr. Cameron's view that from a neurological perspective, the difference between immediate onset and a delay of two days is "splitting hairs". Dr. Cameron only offered that opinion after he was confronted with evidence of the delayed onset of Mr. Rasman's symptoms which undermined his assumption that the plaintiff had experienced the onset of symptoms either immediately, or within hours after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also take into account Dr. Bednar's opinion that Dr. Regan met or exceeded Canadian standards of practice for preventing neurological injury during surgery. As Dr. Bednar noted, the defendant had attached the plate to the clavicle in a position where surgical instruments were directed away from the brachial plexus and subclavian artery and vein. That reduced the risk of injury to those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has not established, on the balance of probabilities, that he suffered a cut or a compression, stretching, or burn injury to the brachial plexus during the surgery performed by Dr.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Regan speculated that the swelling may have been induced during the peri-operative period by some subtle movement or change in the alignment of the healing bone of the clavicle, or may have been caused by an unrelated accident or event which occurred during the first two or three days following the surgery. However, there is no evidence of any post-operative incident or accident precipitating the onset of the plaintiff's neurological symptoms. The more likely explanation is Dr. Ho's theory of post-operative fluid retention or swelling producing pressure in the thoracic outlet behind the left clavicle. The gradual build up of pressure resulted in compression to the brachial plexus. As Dr. Ho explained, with the passage of time the pressure reduced and the affected areas of the brachial plexus returned to normal although the lateral cord of the brachial plexus continued to have residual problems. Dr. Ho's theory accounts for delayed onset of Mr. Rasman's symptoms of nerve damage and his substantial recovery of both muscle strength and sensation in his left hand and arm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Ho agreed that the swelling or fluid retention was a post-operative complication. For his part, Dr. McKee acknowledged that there appeared to be a clear relationship between the surgery and the development of the neurological complications, although he was unable to provide an exact diagnosis for why it happened. Mr. Rasman had no history of injury to the brachial plexus prior to his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the balance of probabilities, I find that but for the surgery, the plaintiff would not have suffered injury to his left side brachial plexus nerve. Accordingly, I find that the surgery for repair of the plaintiff's left clavicle caused the injury to his brachial plexus. The defendant submits that the delayed onset of nerve damage caused by post-operative swelling of unknown origin was not a known risk of the surgery in 2006 and that Dr. Regan had no duty to warn of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McKee was only able to find one peer-reviewed study in the medical literature published in 2005, which discussed the delayed onset of brachial plexus nerve damage following clavicular surgery. That study involved three patients, each of whom made a complete or near complete recovery with conservative post-operative treatment. Dr. McKee acknowledged that might not be the result in every case. In 2006, there were no reported cases in the medical literature that discussed post-operative swelling as a cause of injury to the brachial plexus.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risk of post-operative swelling causing damage to the brachial plexus nerve was not a known risk that Dr. Regan was obliged to disclose. However, as I have found, the risk of the surgery causing damage to the brachial plexus nerve resulting in impairment of the motor and sensory functions in the hand and arm was a known and material risk which Dr. Regan had a duty to disclose. The material risk was injury to the brachial plexus. In order to provide his informed consent to the surgery, Mr. Rasman needed to know about that risk. For a reasonable patient in his circumstances, whether that risk might materialize immediately following the surgery, or whether its onset might be delayed for two to three days would be of little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To summarize, to this point, I have found that Dr. Regan had a duty to inform Mr. Rasman of the known risks of injury to the brachial plexus nerve. Before turning to the question of whether or not the defendant properly informed the plaintiff of the risk of brachial plexus injury, it is necessary to address the credibility of both Mr. Rasman and Dr. Regan.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test for the credibility of an interested witness in cases of conflicting evidence requires an examination of the harmony of the witness' story with the "preponderance of the probabilities which a practical and informed person would readily recognize as reasonable in that place and in those conditions":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Rasman testified that Dr. Regan guaranteed that he would be "100 percent" after the surgery. The defendant denied giving the plaintiff any such assurance. Dr. Regan, who, in addition to his clinical practice, is an associate professor of orthopedics in the Faculty of Medicine at the University of British Columbia, testified that he always tells residents that there is no operation that cannot make a patient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McKee also gave evidence that he would never guarantee a 100 percent outcome to a patient and that he teaches his students not to give such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Rasman's own testimony that Dr. Regan explained to him the risk of the bone not healing and the potential for a bone graft contradicts his assertion that the defendant assured him that he would be 100 percent after the surgery. Furthermore the consent form signed by Mr. Rasman contains an express acknowledgement that there is no guarantee of the result of surgery. On the preponderance of the probabilities I find that Mr. Rasman's evidence that the defendant assured him a 100 percent result is not plausible, and that Dr. Regan offered no such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At trial, in his direct examination, the plaintiff testified that if he knew there was any risk he would have a chance of partial paralysis, permanent numbness, tingling, or anything like that, he would not have had the surgery because his strength was not compromised for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his discovery, Mr. Rasman testified that if he were told that there was an extremely small risk, he "probably would have said okay to a very minor risk". It was then put to Mr. Rasman that he probably would have had the surgery. His answer was "It's one of those things, you know, you don't know; right? Kind of 20/20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At trial, Mr. Rasman acknowledged that he gave those answers on discovery but did not accept they were true, on the ground that the discovery was very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 discovery, Mr. Rasman also said that if he had been warned of the risk of brachial plexus injury, he would have had his uncle perform the surgery. In cross-examination at trial, the plaintiff denied that if Dr. Regan had informed him of that risk he would have had his uncle perform the surgery. He said he would have investigated exactly what the risks were. Later, in response to a question from the Court, Mr. Rasman testified that he would not have had the surgery performed by either his uncle or Dr. Regan if he had been informed of the risk of brachial plexus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By paragraph 16 of his statement of claim filed May 19, 2010, the plaintiff pleaded that if he had been properly advised, he would have opted to have a more experienced surgeon perform the surgery, in particular his uncle. After the plaintiff had closed his case, he amended paragraph 16 of the statement of claim to allege that if the plaintiff had been properly advised of the risks, he would not have proceeded with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At trial, Mr. Rasman testified that personal training was a hobby and gave evidence that for his whole life his occupation was a metal finisher and a part-time plater. That evidence is contradicted by the documentary record, by Mr. Rasman's own description of his occupation to several of his treating physicians, and by the testimony of a private investigator, Mr. Steve Brown. On discovery, Mr. Rasman testified that he incorporated a company in late 2005 or 2006 through which he operated his personal training business using the name "Performance Athletics". At trial, he confirmed his discovery evidence relating to the incorporation of that company, his role as sole director, officer and shareholder and his description of the company's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Rasman filed income tax returns for 2006, 2007 and 2008 in which he reported earning income only from athletic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his original statement of claim, Mr. Rasman described himself as "self-employed as an athletic training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When the plaintiff's expert in functional capacity evaluation, Dr. David McDougall, asked Mr. Rasman to describe his occupation he said that he was a part-time athletic trainer or athletic training consultant and then explained that previously he had worked in the family business as a metal polisher and fabricator.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cross-examination, it was put to the plaintiff that he did not tell Dr. Zwimpfer, Dr. Hawkins or Dr. Travlos that he was a metal worker or that the symptoms he was suffering from affected his ability to operate machinery. Mr. Rasman's answer was "The topic never came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denied that he trained a middle-aged blond woman at the Hillcrest Recreational Centre on October 28, 2011. That testimony was contradicted by the evidence of the private investigator, Mr. Steve Brown, who said that he observed Mr. Rasman at the Hillcrest Recreational Centre on that date demonstrating exercises to a middle-aged blond woman and making notes on a clipboard.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Rasman did work as a personal trainer following the closure of the family auto plating business in 2005. He was never able to earn anything approaching the same level of income he generated as an estimator, metal polisher and plater while employed by Modern Auto Plating. By characterizing his activities as a personal trainer as a hobby, Mr. Rasman sought to downplay his efforts to develop a paying clientele for that work, and the fact that he held himself out to Dr. Regan as an athletic trainer, rather than a metal finisher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Rasman has given four different versions of the onset of his symptoms following the surgery of October 26, 2006. At trial, Mr. Rasman testified that when he was discharged from the recovery room he felt fine and was pain free. He said that later on the day of the surgery, he experienced a bursting pressure in his elbow. His entire arm and his fingers were really cold and he had a little bit of tingling in his forearm. He said that on the day following the surgery he could not flex his bicep and had no strength in his fingers. By the third day he was experiencing numbness and tingling in his fingers and had difficulty holding a glass.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reported to Dr. Cameron that immediately following the surgical repair of October 26, 2006, he awoke complaining of left arm heaviness, tingling and pins and needles involving the left arm and left hand and weakness in the muscles of the left arm and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November 2006, Mr. Rasman reported to his treating physicians that the numbness and tingling began two or three days after the operation. He did not refer to a "bursting" feeling in the elbow. The plaintiff told Dr. Regan that he experienced numbness three days after the operation, beginning in the forearm and radiating into his hand. On November 10, 2006, Dr. Travlos noted that two days post-op the plaintiff experienced numbness and tingling in the left hand and below the elbow and that as time progressed he also experienced some numbness above the elbow. According to the history taken by Dr. Zwimpfer, Mr. Rasman said initially he was not aware of any numbness, tingling or weakness, but that he had numbness and tingling on the second day and problems with grip strength and flexing of the biceps on the third day. Dr. Clarke reported the plaintiff as telling him that three or four days after surgery he became aware of "numbness" in the volar and dorsal aspect of the left arm and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December 2006, Mr. Rasman told Dr. Hawkins that he had a bursting sensation in the elbow on the day after surgery, and experienced numbness and tingling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 submits that the plaintiff's versions of the onset of symptoms provided during the litigation are not reliable and ought not to be believed. The defendant says the best evidence about the onset of the plaintiff's post-operative symptoms is found in the contemporaneous records made by his treating physicians in November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On the preponderance of the probabilities, I find that Mr. Rasman first experienced symptoms of numbness, tingling and weakness of the muscles in his left hand and arm two to three days after the surgery. Had he complained of post-operative neurological deficit immediately following the surgery and while he was in the recovery room, those complaints would have been noted by the recovery room nurse in the neurovascular assessments she performed prior to Mr. Rasman's discharge. In order to diagnose and treat Mr. Rasman's post-operative complaints, it was essential for both Dr. Regan and the various specialists to whom he referred the plaintiff to take an accurate history from the plaintiff of the onset of his symptoms. In November 2006, Mr. Rasman's principal aim was to obtain effective treatment for his post-operative symptoms. It was in his interests to accurately describe both the onset and the nature of his complaint to Dr. Regan and to the physicians who were assisting the defendant to identify the cause and determine the most effective treatment for the plaintiff's neurological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find that Mr. Rasman told Dr. Regan on November 3, 2006, that his symptoms began about three days after surgery, and that he told each of the specialists who saw him in November 2006 that the symptoms began two or three days after his surgery. The plaintiff conveyed that information to Dr. Regan and his other treating physicians within the first two or three weeks after his surgery, while his memory of the onset of his symptoms was fresh. He was aware of the importance of providing an accurate account to the physicians involved in his care. I find that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Rasman testified that he called either the Cambie Surgery Centre or the Specialist Referral Centre in the early evening of October 26, 2006, and that spoke with a nurse there. He said that he told the nurse about the pressure on his elbow, and she told him to lower the sling to relieve the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plaintiff's cell phone records show no calls to the Cambie Surgery Centre or the Specialist Referral Centre on October 26,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Both Nurse Hills and Ms. Stella Custeau, who was Dr. Regan's secretarial assistant, testified that the Cambie Surgery Centre had a protocol in place to put patients with post-operative complaints in touch with Dr. Regan on an expedited basis. That did occur on November 3, 2006, when Mr. Rasman called Dr. Regan and arrangements were made for Dr. Regan, who was then teaching at UBC Hospital, to change his schedule and see Mr. Rasman immediately at the UBC Hospital emergency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Nurse Hills testified that if a patient called with a post-surgical complaint, he or she would be directed to the recovery room nurse. The call would be charted. If the nurse thought the matter should be referred to the surgeon, the recovery room nurse would either call the surgeon or direct the patient to do so. There is no chart note of a call from Mr. Rasman on October 26,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Zoltan Nagy, the manager of the Specialist Referral Clinic, testified that in 2006, he dealt with patients who telephoned the clinic. If a patient who called raised a medical issue, Mr. Nagy would call Cambie Surgery Centre, and have the post operative nurse contact the patient. Mr. Nagy had no recollection of dealing with Mr. Rasman. The Specialist Referral Clinic had no record of a call from Mr. Rasman on October 26,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the preponderance of the probabilities, I find that Mr. Rasman made no call to complain of post-operative symptoms on October 26,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Rasman did call the Specialist Referral Clinic on the following day. Mr. Rasman produced his cellular telephone account showing a call to the clinic at 3.09 pm on October 27, 2006. Mr. Nagy produced a business record of the Specialist Referral Clinic showing that at 3.14pm Mr. Rasman was booked for a follow-up appointment with Dr. Regan, scheduled for November 8, 2006. The plaintiff paid his account, in the amount of $10,000 on October 27,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cross-examination, it was suggested to Mr. Rasman that the purpose of his call of October 27, 2006, was to pay his bill, and to book a follow-up appointment with Dr. Regan. Mr. Rasman acknowledged that he had paid his bill that day, but said he was not certain about the rest of the conversation. The plaintiff said he would have wanted to see Dr. Regan as soon as possible. I find that the plaintiff called the Specialist Referral Clinic on October 27, 2006, for the purpose of paying his account, and to make a follow-up appointment, rather than to complain of post-operative symptoms. On the preponderance of probabilities, I find that had Mr. Rasman complained of numbness or requested any assistance in managing his medical condition, he would have been referred to the Cambie Surgery Center recovery room nurse, or to Dr. Regan immediately and his complaint would have been charted.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cross-examination, Mr. Rasman denied that he received chiropractic manipulations of the spine from Dr. Erica Harris and referred to his "belief system" that the body should not be adjusted, and that he was aware of people being paralyzed by chiropractic treatment. Dr. Harris gave evidence at trial based on her chart, that she had manipulated the plaintiff's cervical and thoracic spine on numerous occasions. Furthermore, her practice was to note on the patient consent form if a patient refused or limited chiropractic manipulations. There was no such note on the consent to chiropractic treatment signed by Mr. Rasman. I find that the plaintiff's evidence on this point is not reliable and that he consented to and received the treatment documented by Dr. Harris.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of Dr.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Regan was forthright in his testimony and readily acknowledged that his record-keeping, particularly with respect to the disclosure of risks relating to the clavicle repair surgery, could have been better. He acknowledged that the plaintiff had a peri-operative complication, that is, a complication occurring within 30 days of the operation, and that despite his own investigation, and the investigations of the specialists to whom he referred Mr. Rasman, he was not able to explain the cause of the plaintiff's injuries. Dr. Regan's efforts after the surgery to investigate Mr. Rasman's complaints and to promptly solicit the assistance of leading specialists demonstrated a genuine concern for 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cross-examination, it was suggested to Dr. Regan that he gave inconsistent answers on discovery respecting his discussion with the plaintiff of the risks of the clavicle repair surgery. Specifically, counsel referred Dr. Regan to the following questions and answers from his examination for discovery of February 15,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said -- okay, now -- with respect to the risks, what did you say the risks were?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disclosed that with any operation, he already had an operation on his knee that has -- had been described in the past. He'd have a risk of the anesthetic, including death. He'd have a risk with the surgical approach. Anybody makes an incision in your skin, there's a possibility of infection. There's a risk of a hematoma forming in relationship to the fracture itself. With regards to the surgical field, there's a risk of structures that come into the field, including sensory nerves above the clavicle that are often lacerated with the surgical approach. You can't avoid that. The risks of penetration of a drill, for example, during the course of the surgery that may injure the nerve behind the clavicle. There's a risk, since you'd be immobilized for an hour and a half, of a blood clot forming in the great vessels of the arm. Since we're also, in this particular case, possibly exposing his pelvis, there's a risk of wound complication of his pelvis from the bone graft site and nerve injury down in the region of his hip as well. And, finally, there's an incidence of patients that develops pain following the surgery over the plate, and the plate has to be removed later in spite of the fact that the fracture heals. And, lastly, in spite of all our best efforts, there is a risk that his fracture simply won't heal with the surgical techniques used. Now, I have to reread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(Question 79, p. 14, lines 11 - 25; p. 15, lines 1-15)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question is this: When you went over the -- and you've told me, you described it numerous times here in terms of what you said about the risks in terms of under the -- the nerves under the clavicle, and here in the written section we've got numbness in the chest area, okay. That's what the focus has been, but what I'm -- but did you at any time say, specifically, there was a risk of injury to the nerves which affect your fine motor skills?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did.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say you did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As I described to you already, we had a dialogue regarding this. This is not a one-way conversation. I described nerves beneath his clavicle, how they may affect his upper extremity, he asked questions, I answered them, and disclosure of risks affecting the upper extremity and hand occurs in almost all my cases. I discuss that in detail with every patient.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at that time, October 4th, did you talk about the percentage of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risks? And what did you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as far as risks of death from the anesthetic, I tell him I've never heard of any but they're reported in the literature.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about risks in terms of nerve damage?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Risk of -- risk of nerve damage above the clavicle, I would say to him it's very high, over 50 percent of patients complain of risks to the clavicle -- excuse me, of risks to sensory nerves above the clavicle. As far as injuries to nerves below the clavicle, I would have told him I've never had an experience myself, but it is sprinkled through the literature and can occur, although it is rare. But it can occur and affect your hand function. As far as complications of hematoma and wound infection, I had never had a case of it myself, but they do exist and he has to know about them. As far as upper extremity, deep venous thrombosis, they're also reported in the upper extremity literature, but I've never had a case of it myself. As far as injury to neurovascular structures and wound complications on the hip, I've never had any significant injuries myself, but they, again, are sprinkled through the literature. So the overall risk to those structures is relatively low, but they do exist.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(Questions 205 - 209, p. 43, lines 8 - 25; p. 44, lines 1 - 25; p. 45, lines 1 - 7)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response to plaintiff's counsel's assertion that he had given different answers to the same question, Dr. Regan gave this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first instance, you did ask me to list the risks of the surgery, which I did, and I did tell you at that time this was an active dialogue between, me, the surgeon, and Mr. Mr. Rasman, the patient. In the second instance, you asked me what the two things, what the relative risk was as well as what would be the effect of one of those risks which would be hand function. And so that was a different question you asked me, and so I gave you a different answer, and both of those combined are how I approach a patient. You are basically going through the dialogue that I approach with a patient.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discuss a risk. We go over it a little bit. We go on to another one. We go over it a little bit, and we proceed through that in that manner. So really, the risk-benefit discussion that I have with patients is an amalgamation of both of those aspects of the examination for discovery.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(Proceedings at Trial Day 7 p. 77, line 37 to p. 78, line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find that Dr. Regan gave a fair explanation of his discovery evidence and that his answers to the two questions put to him were not inconsistent. Furthermore Dr. Regan's testimony at trial respecting his pre-operative discussions with the plaintiff, his performance of the surgery, the timing of the plaintiff's post-operative complaints and his efforts to investigate and determine the cause of Mr. Rasman's post-operative neurological deficit was consistent with his discovery evidence as read in by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Regan, like Mr. Rasman, is an interested party. Nonetheless, in both is examination-in-chief and cross-examination his responses to counsel's questions were direct, and matter of fact. He was neither evasive, nor argumentative. I find Dr. Regan to be a credible witness who did his best to respond fairly, and in a professional manner, to the questions put to him in both direct and cross 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the plaintiff informed of the risk of injury to the brachial plexus and of nerve damage impairing of use of his arm, hand and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obtaining the consent of a patient to a surgical operation, a surgeon must disclose to the patient the nature of the proposed operation, its gravity, any material risks or any special or unusual risks attendant upon the performance of the operation. The scope of the duty of disclosure and whether or not that duty has been breached must be decided in relation to the particular circumstances of each case: </w:t>
      </w:r>
      <w:r>
        <w:rPr>
          <w:rFonts w:ascii="arial" w:eastAsia="arial" w:hAnsi="arial" w:cs="arial"/>
          <w:i/>
          <w:color w:val="000000"/>
          <w:sz w:val="20"/>
          <w:lang w:val="en-US" w:eastAsia="en-US" w:bidi="ar-SA"/>
        </w:rPr>
        <w:t>Hopp v. Lepp</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112 D.L.R. (3d) 67</w:t>
        </w:r>
      </w:hyperlink>
      <w:r>
        <w:rPr>
          <w:rFonts w:ascii="arial" w:eastAsia="arial" w:hAnsi="arial" w:cs="arial"/>
          <w:color w:val="000000"/>
          <w:sz w:val="20"/>
          <w:lang w:val="en-US" w:eastAsia="en-US" w:bidi="ar-SA"/>
        </w:rPr>
        <w:t xml:space="preserve"> at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Rasman says that the risk of injury to his brachial plexus ought to have been disclosed and that Dr. Regan, in breach of his duty, failed to disclose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testified that Dr. Regan warned him of the risks of the bone not healing and the potential for a bone graft, numbness in the region of the incision, the chance of infection, and the chance of death through anesthesia, which Mr. Rasman recalled as a one percent chance of death. Mr. Rasman also remembered that Dr. Regan drew a diagram for him while he explained the surgery, but said he had not been able to locate that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Regan did not have a particular memory of discussing the surgery and its risks with Mr. Rasman. He based his testimony on his standard pattern of practice. Dr. Regan gave the following evidence describing his pattern of practice in drawing a diagram for the patient and then discussing with the patient the risks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What I do with patients is, I draw them a diagram of the pathology that they present with; in this particular instance his fractured clavicle. In doing so, I'd draw the shoulder and the fracture, and then discuss the implications of the surgery.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first would go over the general implications of anybody having an operation which is the anaesthetic, which can cause death, and then specifically to the operation of the clavicle I would draw out the picture as I have here and relate to him how this would be approached. There would be an anterior incision in front of the clavicle. I would describe the fact that this is the only way to fix these and that when you make this incision of course there can be an infection arise from that that may have to be drained. And the dissection that will be done to expose the fracture, there can a hematoma formed that has to be excised.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described then that we would be opening up the fracture fragments and placing a plate on there, usually a six-hole plate that can be contoured to the bone. In doing so, we have to cut through a muscle called the "platysma muscle," and as you do that there are sensory nerves of course over the front of the surgical field that are brought into play, and these are often lacerated, and these will leave the patient with some numbness on the chest wall.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you expose the fracture and put the plate on, you're putting three screws on either side of the fracture, and there are nerves that come into the surgical field from behind the fracture, and these nerves can be injured with an inadvertent penetration of a drill, for example, and whatnot, and this would injure a nerve behind that possibly causing a neurological deficit into the arm, elbow, wrist or hand depending on which nerve had been injured.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addition, the fracture itself, in spite of our best efforts, may not heal. There may be inadvertent trauma after the surgery that will result me having to redo the operation or the plate may break.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addition, the plate is often a very irritating focus, concern on the skin. So it often has to be removed later, and the patient is lying recumbent for an hour and a half to two hours to do this; so the great vessels that we described earlier in this proceeding may be --there could be stasis of those; there could be a blood clot in the arm requiring evacuation.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finally, in this particular case, we were planning on taking a bone graft from the iliac crest, and if that is approached then there is a risk to some nerves in the pelvic area as well as infection down the iliac crest.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those would be the things I would have discussed. I would have discussed that we have to follow him later for six weeks with serial X-rays to allow this to heal and go through that rehabilitation phase.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(Proceedings at Trial Day 6 p. 13, line 16 to p. 14, line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Regan said this was his usual pattern of practice and that he followed that pattern of practice when he explained the surgery and its potential consequences to Mr. Rasman on April 6, 2006. Again relying upon his pattern of practice, Dr. Regan testified on his direct examination that on October 4, 2006, he would have either reviewed with Mr Rasman the diagram depicting the left clavicle surgery he had provided to the plaintiff on April 6, or he would have drawn another diagram, and discussed again all of the risks of the shoulder surgery, as well as those relating to the knee operation. In cross-examination, Dr. Regan remained adamant that in keeping with his usual practice, he had disclosed the risk of nerve damage affecting hand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Court may rely upon the evidence of a credible professional respecting his or her standard practice. As the B.C. Court of Appeal stated in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at 465-466: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can say of something he regularly does in his professional life that he invariably does it in a certain way, that surely is evidence and possibly convincing evidence that he did it in that way on the day in question.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Wigmore: On Evidence</w:t>
      </w:r>
      <w:r>
        <w:rPr>
          <w:rFonts w:ascii="arial" w:eastAsia="arial" w:hAnsi="arial" w:cs="arial"/>
          <w:color w:val="000000"/>
          <w:sz w:val="20"/>
          <w:lang w:val="en-US" w:eastAsia="en-US" w:bidi="ar-SA"/>
        </w:rPr>
        <w:t xml:space="preserve">, vol. IA (Boston: Little, Brown, 1983) [P. Tillers, ed.] states that there is no reason why habit should not be used as evidence either of negligent action or of careful action (para. 97), and that habit should be admissible as a substitute for present recollection. </w:t>
      </w:r>
      <w:r>
        <w:rPr>
          <w:rFonts w:ascii="arial" w:eastAsia="arial" w:hAnsi="arial" w:cs="arial"/>
          <w:i/>
          <w:color w:val="000000"/>
          <w:sz w:val="20"/>
          <w:lang w:val="en-US" w:eastAsia="en-US" w:bidi="ar-SA"/>
        </w:rPr>
        <w:t>Phipson on Evidence</w:t>
      </w:r>
      <w:r>
        <w:rPr>
          <w:rFonts w:ascii="arial" w:eastAsia="arial" w:hAnsi="arial" w:cs="arial"/>
          <w:color w:val="000000"/>
          <w:sz w:val="20"/>
          <w:lang w:val="en-US" w:eastAsia="en-US" w:bidi="ar-SA"/>
        </w:rPr>
        <w:t>, 13th ed. (London: Sweet &amp; Maxwell, 1982) [J.H. Buzzard, R. May &amp; M.N. Howard, eds.] para. 9-22, reaches a similar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Regan gave consistent evidence on discovery and at trial respecting his pattern of practice in discussing the risks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Rasman testified that he was aware of risks that were not noted in Dr. Regan's consultation reports, including the risks of bleeding and of complications from the general anesthetic. He acknowledged that every risk other than the risk of injury to the brachial plexus was disclosed to him. In contradiction to his assertion that Dr. Regan had assured him that the operation would be 100 percent successful, he agreed in cross-examination that Dr. Regan told him that the surgery might not be successful. Mr. Rasman's testimony, including his acknowledgement that Dr. Regan drew a diagram for him while he explained and discussed the surgery, provides some support for Dr. Regan's evidence that he followed his usual pattern of practice in disclosing the material risks of the surgery to Mr. Rasman.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At trial, the plaintiff maintained that he would not have had the surgery if he thought it would impair his ability to do metal polishing work. Dr. Regan was not aware that the plaintiff had earned his living through metal finishing and polishing. He understood Mr. Rasman to be an athletic trainer. Mr. Rasman made no inquiries about the potential effect of the surgery on his ability to perform metal polishing work. In these circumstances, where the plaintiff had identified himself as an athletic trainer, Dr. Regan was under no duty to make further inquiries about his occupation. Furthermore, Dr. Regan testified that if he had known that the plaintiff was a metal polisher, it would have made no difference to his discussion of the risks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find that Dr. Regan followed his usual pattern of practice in this case and that he did disclose to the plaintiff the risk of injury to the nerve structure behind the clavicle and the potential for neurological impairment of the arm, elbow, wrist or hand. I find that Dr. Regan fully informed the plaintiff of the material or special risks of the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Would a reasonable person, properly informed and in the plaintiff's circumstances have proceeded with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If I am wrong in finding that Dr. Regan met his duty of disclosure and obtained the informed consent of the plaintiff to the surgery, then I would find, for the reasons that follow, that the plaintiff has failed to establish on a balance of probabilities that a reasonable person, in his circumstances, properly informed of the risk of injury to the brachial plexus, would not have proceeded with the left clavicle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(1980), 114 D.L.R. (3d) 1</w:t>
        </w:r>
      </w:hyperlink>
      <w:r>
        <w:rPr>
          <w:rFonts w:ascii="arial" w:eastAsia="arial" w:hAnsi="arial" w:cs="arial"/>
          <w:color w:val="000000"/>
          <w:sz w:val="20"/>
          <w:lang w:val="en-US" w:eastAsia="en-US" w:bidi="ar-SA"/>
        </w:rPr>
        <w:t xml:space="preserve"> at 16, the Supreme Court of Canada held that the court must decide "what the average prudent person, the reasonable person in the patient's particular position, would agree to or not agree to, if all material and special risks of going ahead with the surgery or foregoing it were made known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at para. 6, the Court, after referring to the modified objective test stated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test enunciated relies on a combination of objective and subjective factors in order to determine whether the failure to disclose </w:t>
      </w:r>
      <w:r>
        <w:rPr>
          <w:rFonts w:ascii="arial" w:eastAsia="arial" w:hAnsi="arial" w:cs="arial"/>
          <w:color w:val="000000"/>
          <w:sz w:val="20"/>
          <w:u w:val="single"/>
          <w:lang w:val="en-US" w:eastAsia="en-US" w:bidi="ar-SA"/>
        </w:rPr>
        <w:t>actually</w:t>
      </w:r>
      <w:r>
        <w:rPr>
          <w:rFonts w:ascii="arial" w:eastAsia="arial" w:hAnsi="arial" w:cs="arial"/>
          <w:color w:val="000000"/>
          <w:sz w:val="20"/>
          <w:lang w:val="en-US" w:eastAsia="en-US" w:bidi="ar-SA"/>
        </w:rPr>
        <w:t xml:space="preserve"> caused the harm of which the plaintiff complains. It requires that the court consider what the reasonable patient </w:t>
      </w:r>
      <w:r>
        <w:rPr>
          <w:rFonts w:ascii="arial" w:eastAsia="arial" w:hAnsi="arial" w:cs="arial"/>
          <w:color w:val="000000"/>
          <w:sz w:val="20"/>
          <w:u w:val="single"/>
          <w:lang w:val="en-US" w:eastAsia="en-US" w:bidi="ar-SA"/>
        </w:rPr>
        <w:t>in the circumstances of the plaintiff</w:t>
      </w:r>
      <w:r>
        <w:rPr>
          <w:rFonts w:ascii="arial" w:eastAsia="arial" w:hAnsi="arial" w:cs="arial"/>
          <w:color w:val="000000"/>
          <w:sz w:val="20"/>
          <w:lang w:val="en-US" w:eastAsia="en-US" w:bidi="ar-SA"/>
        </w:rPr>
        <w:t xml:space="preserve"> would have done if faced with the same situation. The trier of fact must take into consideration any "particular concerns" of the patient and any "special considerations affecting the particular patient" in determining whether the patient would have refused treatment if given all the information about the possible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xml:space="preserve"> at para. 9, Cory J. identified the aspects of the plaintiff's personal circumstances that should be attributed to the reasonable person under the modified objective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doubt that objectively ascertainable circumstances, such as a plaintiff's age, income, marital status, and other factors, should be taken into consideration. However, Laskin C.J. didn't stop there. He went on and stated that "special considerations" affecting the particular patient should be considered, as should any "specific questions" asked of the physician by the patient. In my view this means that the "reasonable person" who sets the standard for the objective test must be taken to possess the patient's reasonable beliefs, fears, desires and expectations. Further, the patient's expectations and concerns will usually be revealed by the questions posed. Certainly, they will indicate the specific concerns of the particular patient at the time consent was given to a proposed course of treatment. The questions, by revealing the patient's concerns, will provide an indication of the patient's state of mind, which can be relevant in considering and applying the modified objective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Rasman had received advice from his uncle, an orthopaedic surgeon, that the fracture to his left clavicle should be surgically repaired and that he should seek out the best orthopaedic surgeon he could find to perform the surgery. Mr. Rasman was prepared to pay for private surgery at a cost in excess of $10,000 in order to avoid waiting up to 14 months in the public system. He was especially keen to have the clavicle repaired so he could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fractured clavicle was not causing Mr. Rasman pain when he consulted with Dr. Regan. However, I find that Mr. Rasman regarded the condition of the clavicle as an irritant, that it caused him discomfort, and was a source of concern that he wished to rectify promptly. Mr. Rasman, in his direct examination, testified that when he extended his arm it was really noticeable that he had a weakness in the area of the left clavicle. In cross-examination the plaintiff said he knew that with non-union of the fracture his clavicle would not be as strong, and said that he felt pressure there when he was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When Mr. Rasman made his second visit to Dr. Regan on May 19, 2006, Dr. Regan noted that the plaintiff "has ongoing problems referable to a fractured clavicle". Dr. Travlos, referring to the pre-operative history of the fracture, reported that "Mr. Rasman noted that his shoulder never quite felt right and had a large deformity". Dr. Clarke noted that before the surgery the plaintiff felt movement in the clavicle with some activities and also felt like the bone was pushing onto his skin.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find that the left clavicle was sufficiently troublesome to Mr. Rasman that he wished to have it repaired, and was prepared to pay for private surgery in order to have those repairs performed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Rasman was prepared to proceed with the knee surgery, as well as the clavicle repair, even though he was aware the knee operation might not be successful. He also understood that he might require a bone graft if the clavicle bone did not heal. All of this suggests he was not timid about accepting the risks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Rasman developed a rapport with Dr. Regan and trusted him to perform the operation. That trust endured for at least two years after the surgery when Mr. Rasman accompanied his son to a consultation with Dr. Regan regarding the surgical repair of his son's broken collarbone.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Rasman participated in sports involving significant risk of injury, including boxing, martial arts, surfing and snowboarding, and testified that he frequently snowboarded without a helmet. He also described how in order to find time to snowboard while his family was young, he would go to Cypress Bowl at night, hide in the trees until the trails closed and the ski patrol had completed their final sweep, and would then ride the half pipe until midnight or 1:00 a.m. I agree with the defendant's submission that this conduct discloses a significant tolerance for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2005, Mr. Rasman signed a consent form for chiropractic treatment which identified the risks of disc injuries, injury to the vertebral artery with the possibility of stroke, and rarely, paralysis and death. The chiropractor, Dr. Harris, testified that the plaintiff received chiropractic treatment which involved the risks described in the consent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As part of the investigation of his post-operative symptoms, Mr. Rasman signed a consent form for a sub-clavian angiogram which identified a risk of stroke. The plaintiff also understood that this procedure carried with it a risk to bowel and bladder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If the plaintiff had inquired about the risk of injury to the brachial plexus and the potential for numbness or paralysis in the hand or arm, he would have received advice that the risk was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determining whether a reasonable person with the characteristics of the plaintiff, if fully informed of the risk would have proceeded with the surgery, the Court may take into account medical evidence relating to refusal rates: </w:t>
      </w:r>
      <w:r>
        <w:rPr>
          <w:rFonts w:ascii="arial" w:eastAsia="arial" w:hAnsi="arial" w:cs="arial"/>
          <w:i/>
          <w:color w:val="000000"/>
          <w:sz w:val="20"/>
          <w:lang w:val="en-US" w:eastAsia="en-US" w:bidi="ar-SA"/>
        </w:rPr>
        <w:t>Truant v. Guichon</w:t>
      </w:r>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[1996] B.C.J. No. 1794</w:t>
        </w:r>
      </w:hyperlink>
      <w:r>
        <w:rPr>
          <w:rFonts w:ascii="arial" w:eastAsia="arial" w:hAnsi="arial" w:cs="arial"/>
          <w:color w:val="000000"/>
          <w:sz w:val="20"/>
          <w:lang w:val="en-US" w:eastAsia="en-US" w:bidi="ar-SA"/>
        </w:rPr>
        <w:t xml:space="preserve"> (14 August 1996), Vancouver C933748 at para. 37 (B.C.S.C.); </w:t>
      </w:r>
      <w:r>
        <w:rPr>
          <w:rFonts w:ascii="arial" w:eastAsia="arial" w:hAnsi="arial" w:cs="arial"/>
          <w:i/>
          <w:color w:val="000000"/>
          <w:sz w:val="20"/>
          <w:lang w:val="en-US" w:eastAsia="en-US" w:bidi="ar-SA"/>
        </w:rPr>
        <w:t>Ralston v. Morris</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[1996] B.C.J. No. 3125</w:t>
        </w:r>
      </w:hyperlink>
      <w:r>
        <w:rPr>
          <w:rFonts w:ascii="arial" w:eastAsia="arial" w:hAnsi="arial" w:cs="arial"/>
          <w:color w:val="000000"/>
          <w:sz w:val="20"/>
          <w:lang w:val="en-US" w:eastAsia="en-US" w:bidi="ar-SA"/>
        </w:rPr>
        <w:t xml:space="preserve"> (24 October 1996), Vancouver C953130 at para. 49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McKee, in his report dated August 29, 2011, provided the following evidence when asked to identify the risks associated with the surgery performed by Dr. Regan, the risks he discusses with his patients, and the percentage of patients who refuse surgery based on the discussion of those risks: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describe the risks from the anesthetic and the risks from the specific surgery. The risks I discuss with a patient regarding the anesthetic include the risk of death (I quote 1/40,000 for a young, healthy person), as well as heart attack, stroke, anesthetic mishap, allergic reaction. With regards to the clavicular surgery itself, I describe to patients general risks including infection, failure of the bone to heal, inability to straighten or lengthen the bone, the potential requirement for bone graft from the hip (and its attendant complications), the risk of local peri-incisional numbness (from the sectioning during surgery of the small cutaneous nerves), and the risks to adjacent nerves and blood vessels. Specifically, for clavicular surgery, I describe the rare but potential risk of injury to the brachial plexus with resultant numbness or paralysis in the hand. I would state that a minority, perhaps 5% of patients with significant symptomatology, elect not to proceed following the discussion of the potential risks. Many patients ask further questions about specific risks that they are particularly concerned about (i.e. nerve injury) and I do my best to explain in practical terms what this might mean. If they ask specifically about the risk of nerve injury, I say that the risk of permanent nerve injury in the arm or hand is very small perhaps 1 or 2%. To the best of my knowledge, I have not had any patients defer surgery specifically for this reason even after an in-depth discussion of what this potential risk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his direct examination, Dr. McKee testified that in general, patients who sought clavicular repair surgery were active people who were quite eager to retain full motion and strength of their shoulder. In his experience, these patients were unlikely to be dissuaded by the very low complication rates he describes to them, even though some of the complications are severe, including the risk of neurological complications. On occasion, patients who were "timid", or who were not so sure whether they wanted the operation or not would decline to have the surgery when they heard about potential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"Timid" is not an adjective that applies to Mr. Rasman. Further, the plaintiff wanted to restore his shoulder to its full strength without delay. Mr. Rasman wished to have both the discomfort and the deformity of his left shoulder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McKee testified in cross-examination: "In my experience it would be relatively unlikely for a patient to submit themselves to reconstructive surgery if they felt their shoulder was good. They do it when their shoulder is not good, that's why they want the surgery." Mr. Rasman was prepared to undergo reconstructive surgery and to pay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It is unlikely that he would have done so if his shoulder was not causing him discomfort or if he had sought the surgery for purely cosmetic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Taking into account Mr. Rasman's personal characteristics, including his demonstrated tolerance for risk, and Dr. McKee's evidence relating to patient refusal rates, on the balance of probabilities, I find that a reasonable person with the characteristics and in the circumstances of Mr. Rasman, fully informed of the risks of the clavicle surgery, would have chosen to proceed with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Accordingly, the plaintiff's action against Dr. Regan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Unless there are matters relating to costs which the parties wish to bring to the court's attention, the defendant is entitled to an order for costs, at Scale B. If the parties wish to make submissions on costs, they may do so in writing, through the Registry. In that event, the defendant will have 14 days from the date of these reasons for judgment to deliver his submissions on costs. The plaintiff will then have 14 days to deliver his submissions, and the defendant will have a further five days for any reply submission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9"/>
          <w:headerReference w:type="default" r:id="rId1020"/>
          <w:footerReference w:type="even" r:id="rId1021"/>
          <w:footerReference w:type="default" r:id="rId1022"/>
          <w:headerReference w:type="first" r:id="rId1023"/>
          <w:footerReference w:type="first" r:id="rId10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5" w:history="1">
        <w:r>
          <w:rPr>
            <w:rFonts w:ascii="arial" w:eastAsia="arial" w:hAnsi="arial" w:cs="arial"/>
            <w:b/>
            <w:bCs/>
            <w:i/>
            <w:color w:val="0077CC"/>
            <w:kern w:val="32"/>
            <w:sz w:val="28"/>
            <w:szCs w:val="32"/>
            <w:u w:val="single"/>
            <w:shd w:val="clear" w:color="auto" w:fill="FFFFFF"/>
            <w:lang w:val="en-US" w:eastAsia="en-US" w:bidi="ar-SA"/>
          </w:rPr>
          <w:t>Rimmer (Guardian ad litem of) v. Langley (Township), [2006] B.C.J. No. 968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Scarth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19 - 23 and 26 - 30, and October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and 5 - 7,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M022368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968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703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 M.P.L.R. (4th) 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503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1053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Jeffrey Rimmer by his Guardian ad litem, Keith Rimmer and the said Keith Rimmer, plaintiffs, and Township of Langley,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3" w:name="Keywords_40"/>
      <w:bookmarkEnd w:id="293"/>
      <w:r>
        <w:rPr>
          <w:rFonts w:ascii="arial" w:eastAsia="arial" w:hAnsi="arial" w:cs="arial"/>
          <w:b/>
          <w:color w:val="000000"/>
          <w:sz w:val="20"/>
          <w:lang w:val="en-US" w:eastAsia="en-US" w:bidi="ar-SA"/>
        </w:rPr>
        <w:t xml:space="preserve">Municipalities — Liabilities of municipality — Duties — Maintenance of infrastructure — Tortious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against the Township for damages arising from a motor vehicle accident — Action allowed — The plaintiff was driving at night in the rain and encountered flooding on a road — He lost control of his vehicle and drove into a ditch — Flooding had occurred in that area before — Sometimes the road was barricaded when there was flooding but not on this date — There were no warning signs — The Township had a duty of care to make the roadway reasonably safe for the purposes of travel — The Township did not meet the duty of care imposed — Flooding on that road was a frequent event and the Township should have been aware of the potential for flooding and the resulting hazard it created — The plaintiff was contributorily negligent because he was driving too fast — The plaintiff was 40 per cent liable and the Township was 60 per cent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the plaintiff against the Township for damages arising from a motor vehicle accident — Action allowed — The plaintiff was driving at night in the rain and encountered flooding on a road — He lost control of his vehicle and drove into a ditch — Flooding had occurred in that area before — Sometimes the road was barricaded when there was flooding but not on this date — There were no warning signs — The Township had a duty of care to make the roadway reasonably safe for the purposes of travel — The Township did not meet the duty of care imposed — Flooding on that road was a frequent event and the Township should have been aware of the potential for flooding and the resulting hazard it created — The plaintiff was contributorily negligent because he was driving too fast — The plaintiff was 40 per cent liable and the Township was 60 per cent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4" w:name="Case Summary_40"/>
            <w:bookmarkEnd w:id="2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Rimmer, against the defendant, Township of Langley, for damages caused by a motor vehicle accident -- On a very rainy day, Rimmer was driving his vehicle at night and lost control of his vehicle when he encountered flooding on the road -- Rimmer drove into a ditch and hit some logs that had been left there by the Township after chopping down a tree -- There were no signs warning him of possible flooding -- Sometimes the road was barricaded when there was flooding but not on this date -- Other drivers had passed through the flood zone without having an accident -- There was evidence that Rimmer was speeding -- Rimmer claimed that he should have been warned about the flood hazard and that the logs should have been removed from the roadside since they constituted a hazard -- HELD: Action allowed -- Rimmer lost control of the vehicle as a result of encountering the flooding -- There were no warning signs -- The Township had a duty of care to make the roadway reasonably safe for the purposes of travel -- The Township did not meet the duty of care imposed -- Flooding on that road was a frequent event and the Township should have been aware of the potential for flooding and the resulting hazard it created -- Rimmer was contributorily negligent because he was driving too fast -- Rimmer was 40 per cent liable and the Township was 60 per cent liable.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5" w:name="Counsel_40"/>
      <w:bookmarkEnd w:id="2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Gordon G. Hilliker, Q.C. Christopher R. Bacon Sharene D.G. Orstad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Alan A. Hobkirk Phebe H. Chan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6" w:name="Judgment_40"/>
      <w:bookmarkEnd w:id="296"/>
      <w:r>
        <w:pict>
          <v:line id="_x0000_s1234" style="position:absolute;z-index:25180262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 xml:space="preserve">[Editor's Note: Supplementary reasons for judgment were delivered March 9, 2007. See </w:t>
      </w:r>
      <w:hyperlink r:id="rId1026" w:history="1">
        <w:r>
          <w:rPr>
            <w:rFonts w:ascii="arial" w:eastAsia="arial" w:hAnsi="arial" w:cs="arial"/>
            <w:i/>
            <w:color w:val="0077CC"/>
            <w:sz w:val="18"/>
            <w:u w:val="single"/>
            <w:shd w:val="clear" w:color="auto" w:fill="FFFFFF"/>
            <w:lang w:val="en-US" w:eastAsia="en-US" w:bidi="ar-SA"/>
          </w:rPr>
          <w:t>[2007] B.C.J. No. 487</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7" w:name="SCARTH J."/>
            <w:bookmarkEnd w:id="297"/>
            <w:r>
              <w:rPr>
                <w:rFonts w:ascii="arial" w:eastAsia="arial" w:hAnsi="arial" w:cs="arial"/>
                <w:b/>
                <w:color w:val="000000"/>
                <w:sz w:val="30"/>
                <w:lang w:val="en-US" w:eastAsia="en-US" w:bidi="ar-SA"/>
              </w:rPr>
              <w:t>SCARTH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Around 10:00 o'clock in the evening of Thursday, 13 December 2001, the plaintiff Jeffrey Rimmer left the service station in Cloverdale where he worked as a service attendant and cashier and drove toward his home on 70A Avenue in the Township of Langley. At the time he was 18 years of age. He was alone in his car, a 1988 4-cylinder Turbo Coupe Thunderbird. It was a stormy night and very windy. It had been raining heavily for two days. The waters of the Salmon River were swollen. Mr. Rimmer turned off No. 10 Highway onto 72nd Avenue, a picturesque country road which runs parallel to and is three blocks north of 70A Avenue. He drove in an easterly direction over the Salmon River bridge. The road was pitch black. East of the bridge water was flowing over the road in the direction of the river, from south to north. Mr. Rimmer's car encountered this water. It went out of control and collided with some logs at the foot of the embankment on the south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Rimmer's car was badly damaged by the collision. Mr. Rimmer alleges that he sustained severe personal injuries including a closed head injury and severe traumatic brain injury. He claims the Township of Langley is liable for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as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sole question before the Court at this stage of the proceedings is whether the defendant Township is liable to the plaintiff Jeffrey Rimmer for his injuries. The question of the quantum of damages is not presently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asserts that the Township is liable on five separate bases: (1) that it was negligent with respect to the design and construction in 2000 of the Salmon River bridge, either in failing to address the flooding problem or in exacerbating the nature of the flooding problem at the eastern approach to the bridge; (2) that it was negligent with respect to the maintenance of the river as a drainage course in failing to carry out creek cleaning at this site prior to the accident; (3) that it was negligent in failing to patrol the Salmon River bridge at 72nd Avenue during the storm event of 13 December 2001; (4) that it was negligent or liable in nuisance in failing to remove the logs from the south embankment into which the plaintiff's vehicle collided; and (5) that it was negligent in failing to erect a warning sign to alert motorists to the flood hazard that exists at the location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asserts that the plaintiff has not rebutted the presumption or inference that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 The Township says that the plaintiff has not demonstrated on a balance of probabilities that the Township was negligent and that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any, caused or contributed to the accident. Nor has it been shown, it is said, that the Township is liable in nuisance. The Township submits, in the alternative, that if the Court finds the Township was negligent and that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accident and the plaintiff's injuries, then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Rimmer was born on 19 January 1983. He moved to the house on 70A Avenue with his parents in 1986. According to his mother, Sarah Rimmer, he obtained his driver's licence in May 2000. From May until August of that year he drove a GMC pickup. In August 2000 his parents purchased the Thunderbird for him. Around July 2000, approximately 18 months before the accident, he started working at the service station in Cloverdale. His shift at the time of the accident was from 2:00 o'clock in the afternoon until 10:00 in the evening. His mother told the Court that the most direct route from their home to the service station was to turn left or west onto 72nd Avenue toward the Salmon River bridge and then drive along 72nd Avenue to No. 10 Highway, onto Glover Road and then 64th Avenue. The bridge was 6 to 8 blocks from their home. Mrs. Rimmer was asked in cross-examination if she was aware "Jeff" drove the route along 72nd Avenue to cross the Salmon River bridge quite frequently before the accident. Her response was: "on occasion". Mr. Ian Schatz, who lives on 72nd Avenue one-eighth of a mile east of the Salmon River bridge, testified that his oldest son was a close friend of Mr. Rimmer and that he was aware Mr. Rimmer drove his son in the Thunderbird. In testifying on his examination for discovery held on 3 March 2004 the plaintiff Jeffrey Rimmer acknowledged that before the accident he was "fairly familiar" with the accident scene. He had driven his car over the Salmon River bridge on many occasions in both directions and every day that he worked he drove over the bridge at least twice to get to and from work. He agreed he had to traverse the bridge in order to get home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find on the evidence that prior to the accident on 13 December 2001 Mr. Rimmer was very familiar with 72nd Avenue near the accident scene. That area was close to his home. He drove over the bridge in his travels to and from work. As well he drove in the area of the accident scene on other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Jeffrey Rimmer, did not testify at the trial. In his opening to the Court his counsel, Mr. Hilliker Q.C.,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Jeffrey sustained a severe head injury. He underwent emergency brain surgery and is left with severe and permanent deficits. He has no memory of the accident. In fact, his memory stops six months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cross-examination his mother testified that since December 13 (the date of the accident) her son has never said he has a recollection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his closing argument Mr. Hobkirk, on behalf of the defendant Township, submitted that the Court can draw an adverse inference by reason of the plaintiff's failure to testify in order to rebut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by providing answers to certain questions such as the speed of his vehicle when it entered the water, exited the water or left the roadway. Despite his demonstrated responsiveness to questions on his examination for discovery held on 3 March 2004, he chose not to testify during the trial, it is said. What counsel tells the Court about the plaintiff's medical condition and ability to testify is not evidence, Mr. Hobkirk submits.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reply Mr. Hilliker submits that in the circumstances of this case the Court ought not to draw an adverse inference. Referring to the judgment of Madam Justice Neilson in </w:t>
      </w:r>
      <w:r>
        <w:rPr>
          <w:rFonts w:ascii="arial" w:eastAsia="arial" w:hAnsi="arial" w:cs="arial"/>
          <w:b/>
          <w:i/>
          <w:color w:val="000000"/>
          <w:sz w:val="20"/>
          <w:lang w:val="en-US" w:eastAsia="en-US" w:bidi="ar-SA"/>
        </w:rPr>
        <w:t>Kokanee Mortgage MIC Ltd. v. Concord Appraisals Ltd.</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[2000] B.C.J. No. 1629</w:t>
        </w:r>
      </w:hyperlink>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(2000) 98 A.C.W.S. (3d) 734</w:t>
        </w:r>
      </w:hyperlink>
      <w:r>
        <w:rPr>
          <w:rFonts w:ascii="arial" w:eastAsia="arial" w:hAnsi="arial" w:cs="arial"/>
          <w:color w:val="000000"/>
          <w:sz w:val="20"/>
          <w:lang w:val="en-US" w:eastAsia="en-US" w:bidi="ar-SA"/>
        </w:rPr>
        <w:t>, at [paragraph] 65-75, Mr. Hilliker submits that the Court may accept the explanation of counsel for not calling a witness including a party. As part of its case the defendant read-in certain questions and answers from Mr. Rimmer's examination for discovery but did not include answers relating to the plaintiff's lack of any memory regarding the accident. Nonetheless I find some support for the plaintiff's position in the following testimony from Mr. Rimmer's examination for discovery read-in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 you asked anybody about where you were going on the evening that the accident occurred?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know I was coming home from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suggested, Mr. Hilliker says, that the defence was required to read-in such answers, but their existence is a circumstance which should be kept in mind in considering the present issue. Counsel for the plaintiffs have, it is argued, provided a reasonable explanation for not calling Jeffrey Rimmer.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Following a review of the authorities Madam Justice Neilson wrote at [paragraph] 74 of her decision in </w:t>
      </w:r>
      <w:r>
        <w:rPr>
          <w:rFonts w:ascii="arial" w:eastAsia="arial" w:hAnsi="arial" w:cs="arial"/>
          <w:b/>
          <w:i/>
          <w:color w:val="000000"/>
          <w:sz w:val="20"/>
          <w:lang w:val="en-US" w:eastAsia="en-US" w:bidi="ar-SA"/>
        </w:rPr>
        <w:t>Kokanee Mortgage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from these authorities that an explanation as to why certain evidence is not called may be furnished by counsel, and need not be given under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Based upon Mr. Hilliker's statement to the Court and the evidence of Mrs. Rimmer, I find there is a reasonable explanation in this case for not calling Jeffrey Rimmer as a witness. I decline to draw an adverse inference from his failure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Rimmer testified on his examination for discovery that he obtained his learner's driving permit shortly after he turned 16 years of age in January 1999. Since obtaining that permit he had driven continuously up to the time of the accident. His work shifts at the service station began either at 6:00 o'clock in the morning or at 2:00 in the afternoon. His afternoon shift normally ended at 10:00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total measured rainfall at Environment Canada's Cloverdale East Station on December 12 and 13, 2001 was 72.6 mm or 2.86 inches. Between 8:00 o'clock in the morning of 13 December and 10:00 o'clock in the evening of that day the water level of the Salmon River rose from 2.562 metres to 3.021 metres. According to Mr. John H. Morley, the hydraulic consultant called by the plaintiff, the flow rate in the Salmon River at 10:20 p.m. on 13 December 2001 was approximately 24.5 cubic metres per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called several witnesses who related their observations of 72nd Avenue east of the Salmon River bridge on 13 December 2001 during the hours prior to or following the accident as well as their observations of the behaviour of the Salmon River in the years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Ian Schatz is 51 years of age. For 45 years he has lived on the Salmon River. He owns a 25 acre cattle farm on the south side of 72nd Avenue 1/8th of a mile east of the Salmon River bridge. The river runs through his pasture. There are 2000 yards of river bank in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night of the accident Mr. Schatz left home around 6:00 o'clock in the evening with his wife and three sons to go to a restaurant. The weather was ugly. It was windy and pouring rain. As they drove west along 72nd Avenue toward the Salmon River bridge Mr. Schatz noticed that the river was approaching the road surface. He saw no barricades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Schatz does not wear a watch and does not recall how long they were at dinner. In cross-examination he agreed 9:40 p.m. was a realistic time for him to have arrived back home. On his return the weather was the same; it was raining very hard. He travelled east along 72nd Avenue at less than 50 km/h "because of the weather" and drove onto the deck of the bridge. It was obvious, he testified, that there was water on the road 100 feet or less in front of him. He took his foot off the accelerator and coasted through the water. The water was six to eight inches deep. After many years of travelling home along 72nd Avenue he "expected" water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Twenty minutes after he arrived at his home he heard the emergency response vehicles in front of his house. He went to where Mr. Rimmer's vehicle had left the road. It was wedged between cottonwood logs on the south side of the road east of the bridge. Police vehicles, ambulances and a firetruck were at the scene. He saw no Township vehicle, but by morning barricades were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Schatz went back to the bridge. The flood water was 10 inches deep. There was water from one side of the road to the other. It extended three car lengths, that is 45 to 50 feet. In cross-examination he agreed the extent of the flooded area on the road could have been longer than 45 to 50 feet, but "not by a lot". Mr. Rimmer's vehicle at rest was a portion of the way up the hill, a long way from the flood water, possibly 200 feet. He was at the scene for about two hours, until around midnight.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Schatz testified that in 2000 the old wooden bridge over the Salmon River was replaced by a steel and concrete bridge. The old bridge was slightly lower than the new, but there was more of a dip in the road east of the bridge after the new one was built. After the dip the road went uphill.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Schatz started driving when he was 16 or 17 years of age. He drove over the old bridge every day. Twice in the spring and twice in the autumn the river rose above his lower pasture and flowed over the road and bridge. East of the bridge and over the deck the water would be 6 inches to possibly one foot and would move rapidly to the north. Usually the road was barricaded at the top of the hill east of the bridge with orange flashing lights put up by the Township. Occasionally he drove around the barricade and went through the flood water. Sometimes it was too deep to go through, depending on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new bridge was much higher than the old bridge, Mr. Schatz stated. There was still flooding but not as often; once in the spring and once in the autumn. Barricades were still put up, sometimes within hours of the flood; sometimes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Around 1997 or 1998 a cottonwood tree fell across 72nd Avenue, brought down by a storm. It fell two-thirds of the way down the hill on 72nd Avenue. The tree was cut into six foot blocks and left on the south side of the road east of the bridge where it fell, down the embankment. He did not notify the Township he had a concern the logs were lying there. Nor did he notify the Township about the rising water on the night of the accident or call the Township to close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Arthur Pullman is 73 years of age. He is retired and is an uncertified surveyor. Between 1995 and 2003 he lived on 74th Avenue, two blocks north of 72nd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13 December 2001 he left home at 6:45 in the evening with two of the students who were boarding with him and a lady to attend a concert. He turned right onto 72nd Avenue and drove west onto the Salmon River bridge. It was raining and was dark. There is a dip in the road before the bridge. There was water across the road which seemed to be at the time two to three inches deep at the lowest part of the dip. The dip and water were three to four car lengths from the bridge. The water was moving south to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About 9:30 p.m. they returned home along No. 10 highway, Springbrook Road and onto 72nd Avenue. It was raining. He went over the bridge and hit the water on the east side. It splashed over his windshield and caused the car to stall for a moment. Mr. Pullman stated the water was 8 inches deep, up to the bumper of the car. He continued to drive slowly along the road. There was about 60 feet of water and it was deeper than before. It was difficult to see the water as he drove over the bridge. It slowed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Pullman testified that he saw a light to his right. He got out of his car and went to the edge of the road. He saw a vehicle caught up on some cottonwood logs facing east with one person inside breathing heavily. He took the lady home, called 911 and returned to the scene. As he returned his car stalled. He drove cautiously, less than 30 km/h, because of the weather. It was raining with some wind. Mr. Rimmer's vehicle was on the south side of the road, 10 to 15 feet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flood zone was 60 feet in length, Mr. Pullman stated. Mr. Rimmer's vehicle was two or three car lengths, or 40 to 60 feet, beyond the edge of the water. Mr. Pullman stated that he remained at the scene for about 45 minutes, until Mr. Rimmer was put into the ambulance. About 10 emergency vehicles attended but he did not notice any Township vehicle with a barricade.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following morning the road was closed. A barrier with a painted diagonal sign and flashers was across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Pullman told the Court that with the old wooden bridge over the Salmon River one could see the river beneath. The water built up on the banks of the road and went over the road. On the east side of the bridge one went down hill into a dip and then up and over the bridge. Two or three times a year there was water in the dip of the road, 2 to 3 inches deep. When the new bridge was built the water was deeper at the same place in the dip.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Pullman stated in cross-examination that prior to 13 December he experienced water on the road two or three times. Possibly the flood zone was longer than 60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did not report the flooding on the day of the accident, or at any time, to the Township.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Pullman told the Court that a lot of local people use 72nd Avenue at the location of the accident. He usually met another car on that stretch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Sarah Rimmer, the plaintiff Jeffrey Rimmer's mother, is 48 years of age. She, her husband and son have lived on 70A Avenue since 1986. Between 1986 and 2002 she worked for an insurance company in Coquitlam. She took the Freeway to get to work and thus did not drive over the Salmon River bridge other than occasionally to get groceries or visit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Salmon River was usually small, she stated. In the rainy months it would rise. Before the accident she saw it rise once. There was water over the road east of the bridge. On another occasion she saw a barricade with flashers at the top of the hill on the east side of the bridge. She turned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day of the accident she was at home on sick leave. Her son left for work at 1:30 o'clock in the afternoon. It was very wet out and windy. After dinner, between 6:15 and 7:00, she drove to her mother's home on 197th Street. It was very windy and rainy. As she approached the bridge from the east she noticed the water from the field next to the bridge almost reached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Rimmer arrived back at her home at 9:30 p.m. It was very rainy and windy. She was driving a 1995 Chrysler Intrepid car. As she approached the bridge from the west she had her high beams on and drove 50 km/h. Shortly after crossing the bridge there was a large amount of water to the east of the bridge. She did not at first see it, but as she went into the water it went over the roof of her car and affected her vision. The car pulled severely to the right. She struggled to control it and pulled toward the left. She felt panic and accelerated to get through the water. At the top of the hill she pulled over with her heart racing. After a few minutes she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Mrs. Rimmer told the Court that she expected her son to be home by 10:20 or 10:30. At 10:50 she went to the hospital because she heard he had been in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and her husband left the hospital at 4:30 in the morning. They went to the scene of the accident. It was by then dawn. She could see the road clearly and, from the top of the hill, observed water over the road on the east side of the bridge. There were barricades at the top of the hill. They did not drive over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Mrs. Rimmer had a cellular telephone in her car. She did not call her son at work either from the car after driving through the water and pausing at the top of the hill or from her home. She stated she does not know why she did not call him. Nor did she call the Township to express her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Mrs. Rimmer's husband, Keith Rimmer, is 50 years of age. At the time of his son's accident he worked in Port Kells and thus did not usually travel over the Salmon River bridge on his way to and from work. Between 1986 and 1994, however, he drove over the bridge 10 to 12 times each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the day of the accident Mr. Rimmer went to his home at 5:30 o'clock in the afternoon. He described the weather as stormy, rainy and windy. He did not drive over the Salmon River bridge prior to the accident, but did go to the corner store around 8:00 p.m. He noticed from the top of the hill that the Salmon River was flooding and that water was flowing over the road. The field was flooded on the south side of 72nd Avenue, probably as great as he had seen before. He turned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Rimmer did not telephone the Township or any agency or call 911. Nor did he call his wife or son about the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Around 6:00 o'clock in the morning on the day following the accident Mr. Rimmer and his wife drove to the scene and saw the barricades. Water was not flowing across the road,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Rimmer testified that with the old bridge one could see the river in the daylight. The river rose under the bridge and washed over the road in the rainy season. He saw the river over the road three or four times. The first time was around 1986. He was driving a company truck eastbound over the bridge. It was dark and he could not see the water before he hit it. He does not recall how deep it was. Around 1992 or 1993 he again saw water on the road. Two or three times he saw water on the road but did not go through it because he did not feel safe. In cross-examination he acknowledged that he never called the Township that the situation was a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the new bridge he saw water over 72nd Avenue in the late fall of 2000 on the east side of the bridge, but the he did not see water over the bridge. He was travelling westbound. There was a barricade, and from the top of the hill he could see the gravel washed away on the north side east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Laura Bears is 38 years of age and, since July 2001, has lived on 70A Avenue, one kilometre from the Salmon River bridge. During the period from July to December 2001 she travelled west along 72nd Avenue. She noticed the small dip in the road on the east side of the bridge but during that period she never saw water from the river, which backs on to her property, go over 72nd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Bears is a recreational programmer for the City of Surrey. On 13 December 2001 she was facilitating ball hockey in Cloverdale at 7:30 o'clock in the evening. It was raining heavily when she left her home at 7:00 p.m. She drove west in her Chevrolet pick-up truck. There was nothing unusual, she stated. In cross-examination she stated she does not recall the direction she went or if she went over the bridge on her way to work. There was nothing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finished the ball hockey at 9:30 p.m. and drove home along Glover Road to the No. 10 by-pass and thence east bound on 72nd Avenue. Before the bridge she rounded the sharp turn to the right with its sign designating a speed limit of 30 km/h and drove over the bridge. There is no overhead lighting at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Someone on top of the hill waved her down. She slowed down and immediately hit water. It was 10 to 15 feet past the bridge on the east side. She could not see the water or where it was from. It was unexpected. Her truck slowed and she pulled over to the right shoulder to inquire. Her concern was that because the truck is light it would hydroplane. She estimates the water was one foot deep. It was flowing from south to north, that is, towards the driver's side of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People directed Ms. Bears' attention to a vehicle in the ditch, wedged in by a large log. She went to the driver's door. The driver was inside. She could not get into the vehicle to turn the engine off. Emergency crews - police, fire and ambulance - arrived. She watched the ambulance manoeuvre cautiously through the floor water. It went up approximately to the running board of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Bears does not recall whether it was raining when she was at the accident scene. She remained there until emergency services were in the process of extricating Mr. Rimmer from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Within the past year a culvert was put in on the west side of the bridge and "Road Subject to Flooding" signs were put up in the area where the flood had occurred on 13 December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Neil Cook is 86 years of age. He is a full-time realtor. From 1965 until 1998 he had a cottage on 17 acres of land on the south side of 72nd Avenue. His property ran up to the Salmon River bridge. He drove across the bridge many thousands of times. At the end of the summer he returned to Vancouver to live, but about once each week stayed overnight in the cottage. In January or February he left for a month to travel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Salmon River went through the low part of his property. During the months of July and August one could wade in the river, Mr. Cook stated, but in November it became a raging torrent. It went from his property over the top of the bridge and through the railings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Cook testified that he had 400 to 500 feet of plank fence four feet in height on his property. Every year the water took out 60 feet of this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December 2001 Constable Monty Zimmer was a member of the Langley Detachment of the Royal Canadian Mounted Police. On 13 December at 10:19 o'clock in the evening P.C. Zimmer was dispatched to the scene of the accident on 72nd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approached the scene from the east. He was not aware of any complaints of flooding. He did not drive through any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bridge deck was flooded and water overflowed to each side on the road. P.C. Zimmer walked through the water; it was six inches deep. Mr. Rimmer's vehicle was in the ditch on the south side of the road. Based on the marks on the road he was eastbound when he left the road. P.C. Zimmer does not know the length of the flood zone; he took no measurements. During the hour and a half he remained at the scene he saw an 18 inch fish swim across the road in a southerly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P.C. Zimmer does not recall seeing any Township vehicle or barricade put up before he left the scene, but knows the Township was called about the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December 2001 Constable Judy Hill was a member of the Langley Detachment of the R.C.M.P. She gave her evidence at the trial by way of video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P.C. Hill received a call at 10:53 o'clock in the evening and arrived at the scene of the accident at 11:48 p.m. She remained there until 1:00 o'clock in the morning. It was raining lightly and the Salmon River bridge was flooded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Rimmer's vehicle was on the south side of the roadway, off the roadway and into the bush. The distance from where the flooding ended at its eastern edge to where the vehicle left the paved portion of the roadway was 18.8 metres (61.67 feet). P.C. Hill returned the following day at 3:00 o'clock in the afternoon, but she never measured the flood zone or the depth of the flood or the width or length of the flood. Nor did she measure how far east of the bridge the water extended or the distance between the edge of the eastern edge of the water and the beginning of the tire marks. The side slip or yaw marks started from the westbound lane and crossed over the double solid line into the eastbound lane, she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cross-examination P.C. Hill testified that 72nd Avenue is a rural road. She did not walk through the flood water and, in re-examination, stated that she did not drive through the flood zone. The western end of the flood zone was on the other, or west, side of the bridge. Water was flowing across the bridge deck. On 14 December she was not able to identify the whole extent of the flood zone, but did identify where the east end of the flood zone ended based on a washing of the area and cleaning of debris off the shoulder. This was consistent with what she had observed the day before, she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P.C. Hill told the court she could not say why Mr. Rimmer's vehicle lost control. She agreed that cars frequently hit immovable objects at the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Subject to objection by Mr. Bacon on behalf of the plaintiff P.C. Hill gave the following answer to the question: "... from your experience as a traffic analyst, do you agree that the damage ... to the vehicle ... is consistent with a high speed impact?":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damage sustained to that vehicle, in my opinion, is not consistent with damage from a 50 kilometre impact. It would be somewhat greater than 50 kilometres an hour. Or 60 kilometres an hour. I'm not sure what the speed zone was at that spot. I didn't do a speed calculation so I can't say exactly what his speed was, but all I can say is it's not consistent with a low speed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Notwithstanding that evidence was led concerning P.C. Hill's training and experience as a traffic analyst she was not qualified by the Court as an expert to give opinion evidence at the trial. Thus her opinion as to the speed of Mr. Rimmer's vehicle at the time of impact is objectionable on the basis it violates the opinion evidence rule, although I notice that similar evidence was admitted in </w:t>
      </w:r>
      <w:r>
        <w:rPr>
          <w:rFonts w:ascii="arial" w:eastAsia="arial" w:hAnsi="arial" w:cs="arial"/>
          <w:b/>
          <w:i/>
          <w:color w:val="000000"/>
          <w:sz w:val="20"/>
          <w:lang w:val="en-US" w:eastAsia="en-US" w:bidi="ar-SA"/>
        </w:rPr>
        <w:t>Feltz (Litigation Guardian) v. Cowell Estate</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[2005] O.J. No. 1624</w:t>
        </w:r>
      </w:hyperlink>
      <w:r>
        <w:rPr>
          <w:rFonts w:ascii="arial" w:eastAsia="arial" w:hAnsi="arial" w:cs="arial"/>
          <w:color w:val="000000"/>
          <w:sz w:val="20"/>
          <w:lang w:val="en-US" w:eastAsia="en-US" w:bidi="ar-SA"/>
        </w:rPr>
        <w:t xml:space="preserve"> (Ont. S.C.J.) [paragraph] 19, 23 and 78. Whether objection was taken to the evidence in that case is not apparent from the reasons for judgment. Nonetheless, since at least the decision of the Supreme Court of Canada in </w:t>
      </w:r>
      <w:r>
        <w:rPr>
          <w:rFonts w:ascii="arial" w:eastAsia="arial" w:hAnsi="arial" w:cs="arial"/>
          <w:b/>
          <w:i/>
          <w:color w:val="000000"/>
          <w:sz w:val="20"/>
          <w:lang w:val="en-US" w:eastAsia="en-US" w:bidi="ar-SA"/>
        </w:rPr>
        <w:t>R. v. Graat</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[1982] 2 S.C.R. 819</w:t>
        </w:r>
      </w:hyperlink>
      <w:r>
        <w:rPr>
          <w:rFonts w:ascii="arial" w:eastAsia="arial" w:hAnsi="arial" w:cs="arial"/>
          <w:color w:val="000000"/>
          <w:sz w:val="20"/>
          <w:lang w:val="en-US" w:eastAsia="en-US" w:bidi="ar-SA"/>
        </w:rPr>
        <w:t xml:space="preserve">, the trend has been to admit the evidence and then assess its weight: </w:t>
      </w:r>
      <w:r>
        <w:rPr>
          <w:rFonts w:ascii="arial" w:eastAsia="arial" w:hAnsi="arial" w:cs="arial"/>
          <w:i/>
          <w:color w:val="000000"/>
          <w:sz w:val="20"/>
          <w:lang w:val="en-US" w:eastAsia="en-US" w:bidi="ar-SA"/>
        </w:rPr>
        <w:t>Sopinka and Lederman: The Law of Evidence in Canada</w:t>
      </w:r>
      <w:r>
        <w:rPr>
          <w:rFonts w:ascii="arial" w:eastAsia="arial" w:hAnsi="arial" w:cs="arial"/>
          <w:color w:val="000000"/>
          <w:sz w:val="20"/>
          <w:lang w:val="en-US" w:eastAsia="en-US" w:bidi="ar-SA"/>
        </w:rPr>
        <w:t xml:space="preserve"> (Butterworths-1992) at p. 526.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my judgment that is the proper approach here given that Mr. Hilliker, on behalf of the plaintiff, conceded in his closing submissions that the plaintiff was going too fast for the conditions at the time obtaining.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pause to make these observations with respect to the evidence of the witnesses, Mr. Schatz, Mr. Pullman, the plaintiff's parents, Ms. Bears, Mr. Cook, P.C. Zimmer and P.C. Hill. First, I found each of these witnesses to be credible. Apart from the personal demeanour of each witness, the evidence of each was internally consistent and in harmony with the probabilities surrounding the events each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Second of all, Mr. Jeffrey Rimmer left his home for work at 1:30 o'clock in the afternoon on 13 December. At that time water was not flowing across 72nd Avenue east of the Salmon River bridge. That occurred, according to the testimony of Mr. Schatz and Mr. Pullman, between 6:00 and 6:45 in the evening. Shortly before the accident Mrs. Rimmer drove across the bridge in an easterly direction. She encountered flood water on the road. It was unexpected and she did not see it before her car went into it. So, too, was the experience of Ms. Bears who hit the flood water unexpectedly shortly after the accident. The plaintiff called a former Township employee, Quinn Ollenberger, who testified that prior to December 2001 the road had flooded two or three times in 15 years to his knowledge. On the other hand, the hydraulic consultant called as an expert witness by the plaintiff, Mr. John H. Morley, testified in chief that based on the annual maximum instantaneous river flows in the 32 year period between 1969 and 2002, there is likely to be a greater than 50 percent chance that in any one year the eastern bridge approach road will be flooded to the same, or greater, extent as occurred at the time of the accident. Annual flooding of the road surface at the accident site is a frequent event, he stated. The plaintiff, however, was not forewarned of the danger the day of the accident. This evidence leads me to conclude that notwithstanding Jeffrey Rimmer's familiarity with 72nd Avenue near the accident scene, knowledge that 72nd Avenue east of the bridge was flooded at the time he was driving to his home ought not to be attributed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Thirdly, however, each of the witnesses who drove east along 72nd Avenue about the same time as Mr. Rimmer - Mr. Schatz, Mr. Pullman, Mrs. Rimmer and Ms. Bears - drove at speeds of 50 km/h or less. Each was able to drive through the flood water without losing control of his or her vehicle. This evidence, I find, supports the proposition that Mr. Rimmer was going too fast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Ollenberger was employed by the Township between 1990 and 2004 as a general labourer in operations and maintenance. His duties included brushing, tree cutting, signage, drainage for six years, road building and patrol work with respect to catch basins, road hazards and flooding. Drainage crews were taught where the known flooding areas were, and in storm situations he would patrol those areas and respond to calls regarding flooded basements. Depending upon the severity of the storm there could be two patrol crews or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His employment was terminated because of an allegation concerning the theft of equipment. He grieved his termination and the termination was rescinded. He then left the Township's employ without, according to him, hard feelings or ill will. In cross-examination, however, he acknowledged that it was well known he did not get along with the Township's drainage foreman William Goertzen.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Although I found Mr. Ollenberger a convincing witness in the stand, I felt it necessary, in assessing the weight to be given to his testimony, to bear in mind the circumstances surrounding the termination of his employment with the Township and the interaction between him and Mr. Goertzen.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the night of the accident, 13 December 2001, Mr. Ollenberger was on patrol duty in the Aldergrove area until 9:30 in the evening. His day had started at 8:00 o'clock in the morning. There was flooding all over the place and he was required to respond to a variety of complaints, but he does not recall where they were located. He did not work that day at the Salmon River bridge, although he had on occasions in the past worked at that location. In cross-examination he acknowledged that although he does not recall doing so, it is possible he was by the Salmon River bridge prior to 9:30 in the evening. He did close roads by putting up barricades, but not the Salmon River road,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Ollenberger told the Court that he did brushing and tree cutting as a part of his job. A lot of trees fell across roads, he stated. The R.C.M.P., fire hall or customers would call the Township. The crews had equipment including a truck dedicated to brushing. There was a contractor available if a job was too big, but usually tree removal was done by the Township work crews. In a storm situation they would move a fallen tree three feet off the road and later send the chipper, a flat bed, to pick up the larger pieces. Nothing was supposed to be left in a ditch, he stated, but the priority given to removing logs from a ditch "depended on the mood of the foreman".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Although he does not recall the year, Mr. Ollenberger testified that he spent one-half day on 72nd Avenue clearing cottonwood and poplar trees from the road east of the bridge. The base of the cottonwood tree was 48 inches. The crew got it three to four feet off the road. They threw the very big pieces of logs into the ditch. Shortly before the trial he attended the site. The logs were still there. The drainage foreman, Mr. Goertzen, according to Mr. Ollenberger, "did not always think ditch clearance was a priority". He admitted in cross-examination that he did not ask either Mr. Goertzen or the Township about removing the logs. Nor did he suggest it should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With respect to the issue of road-side hazards the plaintiff called an expert in highway safety engineering, Mr. John Lisman. Mr. Lisman was retained to review the physical circumstances, design, road signing and condition of the accident site on 72nd Avenue near the bridge over the Salmon River. He made a visit to the accident site on 11 February 2004 with the hydraulic consultant, Mr. John H. Morley, to hear what he had to say regarding the flow of water on the night of the accident and the water questions concerned with the accident and to make his own observations regarding the nature of the roadway, its condition, signage and speed limit conditions and how the condition of the accident site may have contributed to the accident. He observed the site where the cut logs were located in the south ditch east of the bridge. Mr. Lisman made a second site visit on 21 July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his testimony in chief Mr. Lisman was asked about his observations with respect to the eastern end of the bridge where the approach road dips below the elevation of the bridge before rising up the eastern side of the Salmon River Valley. Mr. Lisman testified that the low point, lying to the east of the bridge structure on its immediate approach was, in engineering terms, called a "sag curve", that is a curve on the vertical alignment which is concave, as compared with a crest curve which is over a hill and would be convex.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Lisman was asked what happens, in general terms, when a vehicle encounters water on a highway. He replied that hydrodynamic forces would be applied to the vehicle causing it to slow down. If the flooded area is uniform in depth and moderate in height it is quite possible a vehicle might find its way through. Here, however, the depth of water appeared to vary across the width of the front of the vehicle. Thus the hydrodynamic forces which would be sustained by the vehicle would be eccentric. This eccentricity would result in more force on the right-hand wheels and induce some torque and problem for control. As well, the flow of water across the road would create an area of greater uncertainty. In Mr. Lisman's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combination of the differential in height of water encountered by the vehicle, together with ... the transverse flow of water across the road, could introduce all sorts of difficulties with regard to controlling the vehicle, and that would be aggravated if the person entering the ... flood portion, did not realize that it was there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Lisman acknowledged in cross-examination that he is not an accident reconstructionist and has not conducted any personal research into the issue of hydrodynamics.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Lisman agreed in cross-examination that the hydrodynamic eccentricities of a vehicle entering into water would be affected by the speed of the vehicle entering into that water. He also agreed that, as a generalization, the deeper the water the greater the deceleration effect would be on the vehicle encountering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Regarding the cut logs lying in the front slope of the ditch and at the bottom of the ditch, Mr. Lisman testified in chief that they represented a condition which should be recognized as hazardous and should not be permitted to exist beyond a very short period of time. They represent very harsh major obstacles without any redeeming quality or utility which one may anticipate over the fullness of time an errant vehicle might reach and crash into causing severe damage and probably subsequent injury to the occupants. An errant vehicle, Mr. Lisman agreed, is one that is leaving the asphalt and gravel shoulder trajectory off road and is out of the control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Lisman testified that the strip running adjacent to the travelled way of the highway, the "clear zone", is required to be clear of such hazards. The first of the logs were in the clear zone the width of which is determined by the speed limit for the road, here, 60 km/h, and would appropriately be 3.5 metres. The log cuttings which are at the bottom of the ditch are hazards because of the 1 to 2 steepness of the side slope, which would almost inevitably mean that an errant vehicle going off the road in that area would not recover and would find its way to the bottom of the ditch. He conceded in cross-examination that he could not say which of the logs was involved with the plaintiff's vehicle or whether any or all of the logs had been moved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Lisman stated in cross-examination that because the road in and around the Salmon River bridge is a low-volume road he would not expect a large number of accidents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was put to Mr. Lisman that he did not know what would have happened in terms of the plaintiff's injuries if the vehicle had not encountered the log but instead had flipped over at high speed. He replied by stating that he could indicate that had the logs not been there the outcome would be predictably less serious. But he cannot replicate the conditions because there is no precise definition of the trajectory or path of the vehicle and its speed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Lisman agreed that if there was a clear zone established for every road in the province, be it a provincial highway or a rural or semi-rural road in a municipality, there would be tens of thousands of kilometres of roadway and a huge cost associated with removing every item within a clear zone that might constitute an obstacle or hazard. He agreed, similarly, that there would be a very high cost associated with removing potential hazards or obstructions from the clear zones on either side of 900 kilometres of roadway. In Mr. Lisman's opinion however there is absolutely no utility in the logs that are lying on the slope and at the bottom of the slope at the accident site and the cost involved in their removal would not be incalculable. If a very large number of problems exists practical and economic policy could and should be developed to deal with it in some system of priority. In the situation of these logs, sitting where they should not sit, they could be seen as a nuisance, as rubbish, and removed to permit the free flow of water in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Lisman was asked if it appeared to him that Mr. Rimmer's vehicle was travelling at a fairly high rate of speed at the point of impact. He replied that it would not be travelling slowly. However, he is not an accident reconstructionist and therefore in that strict sense, he stated, not able to interpret damage to vehicles as an index of the speed at which they were travelling when they struck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 respect to the issue of the design and construction of the Salmon River bridge Mr. Morley, in his expert report dated 14 July 2004, wrote the following:</w:t>
      </w:r>
      <w:r>
        <w:rPr>
          <w:rFonts w:ascii="arial" w:eastAsia="arial" w:hAnsi="arial" w:cs="arial"/>
          <w:sz w:val="20"/>
          <w:lang w:val="en-US" w:eastAsia="en-US" w:bidi="ar-SA"/>
        </w:rPr>
        <w:cr/>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Salmon River Bridge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has been a bridge over the Salmon River on 72nd Avenue in Langley for many years but the present steel and concrete structure was built quite recently in the year 2000. It is evident that when the river is in flood the new bridge has insufficient capacity to pass all the river flow underneath it and at such times a portion of the river flow by-passes the bridge and flows over the surface on the eastern road approach to the bridge. It appears that the eastern bridge approach has been deliberately constructed, or left, at a low elevation in order to allow the passage of the flood waters over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Bridge design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present road bridge over the Salmon River at 72 street was built in 2001. (sic.). In the vicinity of the bridge the Salmon River follows a meandering course within a wider river valley. In some places the river banks are low and during flood times the river spills out of the main channel onto the flood plain. The bridge structure has been built so that it only spans across the main river channel. It is apparent that instead of building river training works to direct all the flood plain flows into the bridge opening, or building a longer bridge that could span the floor plain, the eastern road approach to the bridge was kept at a low level so that the excess flows could pass over the road surface.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Bridge design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designing bridges over rivers it is usual practice to ensure that the bridge can safely pass river flows of a specified magnitude and frequency of occurrence.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some authorities may have their own peculiar standards for the frequency of the design flood, based on local conditions and imperatives, they generally follow the guidelines set out in publications such as the Guide to Bridge Hydraulics published by the Transportation Association of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Guide to Bridge Hydraulics the magnitude of the design floods used by different Canadian Provinces are listed --- . The recommended return period for the design floods range from the one in ten year event for bridges on minor roads over small creeks to the one in one hundred year event for major spans.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Province of British Columbia the majority of highway bridges are controlled by the Ministry of Transportation; these are generally designed for the one in one hundred year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minor road in the above recommendations refers to the volume of traffic using the road.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Rimmer lost control of his vehicle after running into water flowing across 72nd Avenue in Langley.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water was flowing over the road surface because the nearby bridge over the Salmon River has insufficient capacity to convey all the river flow during times of flood.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Imundation of the road surface in the vicinity of the Salmon River Bridge occurs quite frequently and can be expected more often than once every two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that the bridge was designed with the assumption that during times of flood a portion of the flow would pass over the eastern bridge approach road; this enabled a smaller bridge to be used and also avoided the expense of constructing river training works required to direct the flow into the bridge opening.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simple statistical considerations it is apparent that inundation of the road at the accident site is a common occurrence that would have a greater than 50% chance of happening in any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flood flow over the road surface has occurred with such frequency that it has been necessary for the municipality to extend the road paving down into the road-side ditch to prevent erosion damage to the road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Morley noted in his report that the site visit he made on 20 February 2004 showed him that at the accident site the shoulder of the road on the downstream or north side of the bridge at its east end had been paved right down into the bottom of the road-side ditch. He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that the extra width of paved surface has been installed so as to prevent erosion of the road shoulder by the water flowing over the road surface, and implies that flooding at this location is a frequent, and recognized,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Morley testified in cross-examination that he assumed the road was virtually the same at the time of the accident as it was at the time of his site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has no idea how or why Mr. Rimmer lost control of his vehicle. The only information given to him was that the accident occurred after Mr. Rimmer hit water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Morley acknowledged that it was "possible" logs or dams in the river caused the water to back up on the night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Guide to Bridge Hydraulics which recommends a flood return period of one in one hundred years for bridge design is a guide only and not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Eugene Yiu-San Wat is a professional engineer. He was employed by the Township of Langley from 1987 until he left in October of 2000. He was project supervisor for the replacement of the Salmon River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Wat testified in chief during the plaintiff's case. Apart from one or two questions, he was not cross-examined by the defence during the plaintiff's case but was recalled, by agreement of counsel, as a witness for the defence during the case for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Wat told the Court that the design drawings for the bridge were provided to him by the engineer. He wanted the designer not to create a worse condition than there had been with the old bridge. So he provided the designer with flow information for the river from the Township's file. He did not provide the designer with a hydraulic analysis, that is, a study of the characteristics of the water in the channel. The design intent was to ensure the bridge does not impede the one in 100 year flow, but tries to achieve the one in 200 year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 did not do a study of a cross-section of the river or measure the slope of the river. Nor did he ask the consultant to measure the slope of the river. Asked if he examined the site topography with respect to the flow of the river Mr. Wat replied that he visited the site but did no hydrology work. Nor did he determine where the river would flow at times of high water and low. He made no inquiries regarding the flood history at the location of the bridge. Nor did he take steps to determine if at high water the river might flow across the road. That concern was not brought up, he stated, so there was no review. Although he visited the site he did not examine the river bed to see if there were deposits of sediment. Mr. Wat stated that he could speak only for himself with respect to whether he was aware if anyone had determined that water flowed across the road at high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was not discussed, Mr. Wat testified, that the intention of the design was that water would flow across the road. He was not aware in 2000 that water flowed across the road at high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Wat stated he did not investigate the cost of alleviating the road-side hazard. It was not an issue,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Wat was recalled as a witness by the defence during its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 testified during his examination-in-chief that the bridge was designed so it was not worse than the old bridge regarding the opening for the passage of water. The opening, he stated, is larger and there is no vertical centre span so the opening is clear. In cross-examination he stated that the two bridges were different in concept: the new spanned the river and was sloped on its east and west sides; the old had a support in the middle and was vertical. Part of the better design was to ensure the twenty metre approach on either side did not impede the flow and to ensure the opening under the bridge was adequate to handle the one in 100 year flow. He was not aware, he stated, that the river flowed over the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overall budget for the bridge replacement was $260,000. Additional funding of $15,000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flooding issue was not part of the scope of the work, Mr. Wat stated. The flooding issue four or five times a year inches deep was not an issue raised. Asked in cross-examination if part of the engineer's job was to do a site assessment and consider if water flooded the road Mr. Wat replied: No, the site assessment deals with the bridge itself. If there was flooding on the road it would be identified as part of a different programme. It would be a separate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During the winter of 2003 and the early part of 2004 the Township decided that certain drainage improvements around the Salmon River bridge were required in order to reduce flooding of 72nd Avenue to the east of the bridge crossing and to improve stability of the river bank. These improvements consisted of removing the sediment bar/vegetation that had formed immediately downstream of the bridge, removing the existing gabion retaining wall along the west bank of the river channel upstream of the bridge and stabilizing the western embankment with large boulders, and removing the sediment bar/vegetation that had formed upstream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river is a fish habitat and, accordingly, the Township was required to obtain approval by the Federal Department of Fisheries and Oceans prior to undertaking the work. An application was therefore made to that department by Dillon Consulting Limited on behalf of the Township. The application recites as the reason for the work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the years Salmon River flows have deposited considerable amounts of sediment around the bridge abutments at the 72nd Avenue crossing. This deposition has formed large sediment bars, which in turn, has narrowed the channel cross section. This channel constriction has contributed to extensive flooding of 72nd Avenue to the east of the bridge crossing during large storm events.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After setting out the proposed improvements the application contains this "Justification for Works":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road section immediately east of the 72nd Avenue crossing of the Salmon River has experienced regular flooding occurrences during major rainfall events. In the winter of 2001, a major motor vehicle accident occurred at this location and road flooding was deemed to be a contributing factor. Considering that this is a public health and safety hazard, it is recommended that a drainage strategy be implemented to reduce the likelihood of flooding to 72nd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fisheries officer responsible for dealing with this application, Mr. Alan Jonsson, testified that the removal of gravel from a fish habitat would be scrutinized carefully by his department. There would be less scrutiny for the removal of vegetation and less still for removal of the gabion wall. In cross-examination by Mr. Hobkirk on behalf of the Township he stated that difficulty in obtaining approval for instream works relates to their effect on the fish habitat. The bar is high proportionate to the risk to the fish habitat.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removal of surface vegetation, Mr. Jonsson stated, is integral to the removal of sediment. Sediment is removed in order to reduce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Jonsson testified that he suggested raising the level of the road and bridge deck. In cross-examination he stated that he does not recall if he made that suggestion at a site visit with representatives of the Township and Dillon Consulting Limited or by telephone or to whom he made the suggestion. It was made in the context of a consideration of water conveyance in respect of which he has considerable experience albeit he has no professional experience in bridge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With respect to the Township's proposed work regarding the removal of gravel from the channel, Mr. Jonsson stated that initially he was against the idea. The gravel to be removed would negate any gains. He wrote the Township: "Gravels in this location will redeposit during the first large storm. Please propose other measures." By letter dated 14 June 2004 with copies to the Township, Dillon Consulting Limited responded to Mr. Jonsson with the following "Justification and Proposed Resolution":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site visits conducted by both the Township and Dillon, it appears the accumulated sediment (predominantly consisting of silts and sands) has existed at this location for some time. Gravel disposition does not appear to be a hindrance to conveyance at this crossing location. The proposed works are considered interim improvements and are expected to alleviate some of the flooding by providing a wider cross-sectional area in the vicinity of the bridge crossing. The Township will monitor the drainage situation over the winter and if flooding persists at 72nd Avenue other measures will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Jonsson told the Court that he understood from reading the last sentence of the Township's response that they would visit the site at times of high flow and review the works with respect to reducing the potential for flooding. There was no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defence called Terrance Keith Veer. Mr. Veer has lived in Langley since 1980. At the time of the accident he was manager of roads and drainage for the Township. He was in charge of a crew of approximately 28 people with responsibility for the maintenance of all the roads and drainage related systems such as ditches and storm sewers. One of his responsibilities was to deal with flooded roads. However, he testified on his examination for discovery held on 2 March 2004, the Township does not have a list of roads that tend to flood. Nor does it have data on the frequency of flooding. It was suggested to him in cross-examination that on 13 December 2001 he was aware that every year during extraordinary rain events the road in the vicinity of the bridge would flood. No, he replied, he was not then aware of the flood history. After December 13th he spoke with his foremen who told him about that road flooding once a year. Mr. Veer was referred to the water level of 2.88 metres at 4:00 o'clock in the afternoon on 13 December 2001 shown on the Table of Hourly Water Flow at the Salmon River bridge and the fact the level was rising thereafter. It was what one would expect in a heavy storm, he stated. In re-examination he testified that he had no access to the data in the Table on a daily basis. There was no policy by the Township to collect it for operational purposes,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Veer testified that there are 900 kilometres of roads, both paved and gravel, under the Township's jurisdiction. There are approximately 900 kilometres of ditches and 700 kilometres of water courses - rivers, such as the Salmon River, creeks and streams - within the Township's 700 square kilometre area. 72nd Avenue at the Salmon River is a road within the Township's power and control. There are also provincial highways within the Township, but the Township has no role to play in respect of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Veer stated that the posted speed limit on 72nd Avenue at the bridge is 60 km/h. Roughly a mile to the west of the bridge there is a sharp curve in the roadway. The posted speed limit at that point is 30 km/h. Mr. Veer stated that 72nd Avenue is a quiet local road. He is not aware of a traffic count on 72nd Avenue in the vicinity of the bridge, but from spending an hour on the road on a site visit or investigating the flood issue he can say there would be well under 1000 vehicles using the roadway in a 24 hour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told the Court he would not describe the place where the plaintiff's vehicle came to rest as a ditch. It is a "slope", he said. The water flows away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Veer testified that he spent the entire day on 13 December 2001 in the Operations Centre. The day before he and the drainage foreman and roads foreman met to plan for the ongoing rain storm which had been forecast by assigning work crews to the various areas of the Township.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Township is divided into four areas: North West, South West, North East and South East. 72nd Avenue at the Salmon River crossing is situate in the North West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Although, to Mr. Veer's knowledge, the Township of Langley Council has not approved the Maintenance Management System to provide for patrolling and repairs for minor storm flood damage produced by the Township's Director of Engineering in 1990, it was the practice followed by his department in December 2001. The stated purpose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ensure that minimal damage is done to public and private property during weather related storms.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stated methods and procedures are set out thusly: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storms of high winds or heavy rain fall, municipal crews are assigned an area to to [sic] patrol and response [sic] to complaint calls. Every effort will be made to minimize damage to public and private property due to storms.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Township is divided into 4 areas with a 2 or 3 man crew assigned to each area. Damage caused by storms will be repaired at the earliest opportunity as directed by foreman or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Veer testified that the worst rainfall months are November and December. That is when the Township typically gets its heaviest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Veer told the Court that he is generally in the office between 7:00 and 7:30 o'clock in the morning. The forecast for 13 December 2001 was for heavy rain. When he arrived at work it was raining heavily. He went straight into rainfall mode to respond to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Veer usually leaves the office at 5:30 in the afternoon. He does not recall what time he left on December 13th, but would ensure that before he did the over-time crews were in place. He kept in touch by telephone with his drainage foreman, Gregory Mayer, to ensure matters were under control. He was called after 8:00 o'clock in the evening at home and assured the work crews were on top of things with road barricades. He remained available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On his examination for discovery held on 2 March 2004 Mr. Veer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decision was that you were going to have four crews the entire evening then, that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such time as the rain either eased up or the ... it could be managed with fewer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four crews went out then at 4:30 and you went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had four crews during the day and four crews all did overtime starting at 4:30 PM?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December 13th?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his cross-examination at the trial Mr. Veer testified that he was mistaken with respect to the number of crews out after 4:30 in the afternoon. Three crews were out during the evening and not four, he stated. In the evening three crews were sufficient based on the number of incoming calls. Calls were not being received from the North East area which is sparsely populated. So one crew was assigned to the entire north side with the objective of working in the North West area. At the time of the accident, Mr. Veer testified on his examination for discovery held on 2 March 2004, there were two patrol crews out. Areas of concern were visited, he stated. Bridges were checked, barricades were set up on flooded roads and calls were responded to. Asked about the Salmon River bridge, Mr. Veer replied in effect that he was unable to say an area was visited unless the location was an area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13 December 2001 the Salmon River bridge was not treated by the Township as an "area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Township maintains a Storm Contingency Patrol Map. Amongst other things, the locations of bridges were identified by red diamond shaped icons on the Map in accordance with the Policy approved by Council on 21 September 1998 relating to "Storm Contingency Plan". This Policy read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Director of Engineering or his designate is authorized to establish a plan for inspection of municipal drainage facilities.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"Storm Contingency Patrol Map" has been established identifying all known locations of concern relative to storm drainage.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locations of all bridges, culverts over 1.0 m in diameter and known flood problems are shown.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locations to be checked during and after each storm are noted.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Township has been divided into areas and during storms a drainage crew is assigned to each area to inspect designated locations and to respond to service requests.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protocol required that bridges indicated on the Storm Contingency Patrol Map be checked during and after each storm.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Storm Contingency Patrol Map in place on 13 December 2001 did not identify the Salmon River bridge as an area of concern. On his examination for discovery held on 2 March 2004, Mr. Veer was asked the following questions and gave these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 this Exhibit 3 [Exhibit 6 at Trial], the bridge over the Salmon River is not indicated as an area of concern?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Why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didn't develop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don't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 so the Salmon River Bridge was just missed on this contingency or storm contingency patrol map, wasn't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can't say. I didn't develop the map.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but you understand what the policy manual mandates?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mandates that the - that the map show locations of all bridges and known flood problems, and it doesn't note on this Exhibit 3 the Salmon River Bridge, does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doesn't show the bridge,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should, shouldn't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that item, I - I guess it should,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An icon indicating the Salmon River bridge as an area of concern was added to the Storm Contingency Patrol Map by Mr. Veer in 2003. He testified that it was brought to his attention as a local flooding issue. The Township started watching the 72nd Avenue bridge for flooding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Veer gave this further evidence on his examination for discovery held on 2 March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looking at Exhibit 4 [Exhibit 7 at Trial] for a second, you will agree with me that now the Salmon River Bridge is located on the storm contingency patrol plan?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 now is the subject of patrols during rain, heavy rainfalls?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watching it as a result,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a result of what?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accident. If we have accidents in Langley, we want to know why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 if we have something we can do better, we're going to do better, so it's been on a 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hasn't cost Langley any significant, additional money or resources to add 72nd Avenue onto the patrol plan, has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that I could identify,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according to the policy, the original policy, the little - the Salmon River Bridge ought to have been on the plan all along?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Directly speaking,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Veer testified that he is not aware of any patrolmen who inspected the Salmon River bridge during the storm event on 13 December 2001. The two main people in the storm patrol department who always checked the Salmon River bridge during storms from 1998 onward were Dale Nordal and Gregory Livingston. Both men were away on 13 December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On his examination for discovery held on 2 September 2005, Mr. Veer was asked the following questions and gave these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had been flooding on that roadway?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1614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consider that flooding to be a public health and safety hazard?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instance of the accident, I can't deny that there might be that issue,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According to Mr. Veer the location of the most flooding on 72nd Avenue on the right of the accident was in the area where there is the asphalt apron and the dip in the road just east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On his examination for discovery held on 2 March 2004, Mr. Veer was asked these questions and gave these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I'm not certain whether you've answered my question, whether that dip constitutes a hazard, given the location approximate to a bridge and approximate to a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 driving perspective, no, it's not considered to be a hazard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It would only be a hazard combined with flood waters?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Veer was not aware of either the accident involving Mr. Rimmer's vehicle or the flooding on 72nd Avenue until the following day, 14 December 2001. From his review of the Summary of Call Received for 72nd Avenue (1999-2003) he found nothing, he testified, to suggest a call was made to the Township regarding flooding on the roadway, bridge or east of the bridge between 1 June 1999 and 20 October 2003. So, too, with respect to the Township's records of Request for Service Detail dated 13 December 2001, its Summary of Calls Received by Operations on December 12, 13 and 14, 2001, and its records of Service Requests and Service Details re Problems in the Vicinity of the Accident Site prior to 1999. There is, he said, no record of a call in respect of the flooding on the roadway in the area of the accident. Nor was there such a call to the firebase. He is not aware of an unwritten or unrecorded call regarding 72nd Avenue at the Salmon River. Mr. Veer acknowledged in cross-examination that no Service Request is created if the call originates from a crew member or if it is a firebase call. As well, the Township is not aware of a problem regarding accidents at the Salmon River bridge apart from the one involving Mr. Rimmer.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his examination in chief, Mr. Veer testified that prior to the accident on 13 December 2001, he did not see the logs on the south side of 72nd Avenue where the plaintiff's vehicle came to rest. He has seen them since the time of the accident. As manager of drains, he does not consider the logs to be a hazard. They do not obstruct the flow of water - it simply dissipates. He disputes Mr. Ollenberger's testimony that he and other Township employees sawed logs measuring 36 inches in diameter. They would be too large for their saws and the Township would hire a tree service to do the work. He has, however, been unable to find a document indicating a tree service was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Veer was asked, in reference to Mr. Lisman's opinion that obstacles in the clear zone could be hazardous and should be removed, about the cost for the Township. He replied that he "could not guess" the cost to search the entire infrastructure and remove such obstacles.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cross-examination, Mr. Veer agreed that there was no useful purpose in leaving the logs there and that if a vehicle left the highway at 60 km/h there was a potential for personal injury. But there was no history of accidents at that location, he stated. He acknowledged the presence of one piece of the cottonwood logs against which the plaintiff's vehicle was wedged in the accident to be on the road allowance and one to be on private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With respect to the instream works carried out in 2004, Mr. Veer told the Court that the accident put the site of the accident "on the map." The location was not well documented. He found the roadway had flooded on three occasions, that the gabion wall was disintegrating - rocks were falling out of the cage - and that the build-up of sediment was detrimental to the bridge. The hope was to improve the flow of water. Observations were made over a period of time and conclusions were reached during the winter of 2003 and spring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Veer made a site visit in the early part of 2004 with Mr. Jonsson of Fisheries and Oceans, the Township's environmental technologist and drainage engineer, and a representative of Dillon Consultants Limited. This was his only involvement in the project, he testified. He had no role in drafting the application to Fisheries and Oceans or in the wording of the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approval of Fisheries and Oceans is difficult to obtain if the proposed work is in a fish habitat. The work was, however, approved and was done. Nonetheless, the roadway continues to flood. On one occasion, Mr. Veer observed it. So it is a location requiring to be checked. The Township would install barricades with lights in times of flooding. In 2003, it did install a "Road Subject to Flooding" sign. Mr. Veer testified that in order to place such a sign, the Township must be satisfied that it is justified or people will not pay attention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found Mr. Veer credible as a witness. In giving his evidence, Mr. Veer, in my opinion, strove to be candid with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defence called William Miles Goertzen as a witness on behalf of the Township. Mr. Goertzen has been the Township's drainage foreman for the last 10 years with a crew of ten under him. In December 2001, he reported to Mr. Veer.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By 13 December 2001, Mr. Goertzen was familiar with the geography of the Township and all its road ways. He had lived on 236th Street in Langley for all but 10 of his 49 years. He testified that prior to 13 December 2001, in his role as drainage foreman, the Salmon River bridge was not an area of concern to him or his crew. He had not observed the area east of the bridge to flood and it had not been reported to him that that section of the road had flooded. He does not recall crossing the bridge during a storm event before the accident. The only time he observed flooding there was during a severe rainstorm on 18 January 2005. Barricades with lights had been erected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cross-examination, he was asked whether a heavy rainfall causes the rivers to rise. He replied that it depends on the time of year. In October, the ground has more ability to absorb the rainfall, but in December, the ground is saturated. On December 13th, he would expect more run-off, he stated, given the above normal rainfall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procedure followed for a major rain event, such as the one in December 2001, was to deal with all service requests and areas of concern by putting up barricades and lights. The practice in a storm situation regarding the Storm Contingency Patrol Map was that as service requests came in, crews would attend to them. The Map was not kept permanently in the service vehicles but would be given to the crews when they were dispatched. If the crews made notes on a Map, it was returned to Mr. Goertzen and kept on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Goertzen testified that in 1998 one of the Township's drainage employees, Dale Nordal, put a diamond shaped icon at the location of the Salmon River bridge on a Storm Contingency Map and handed the Map to him. He does not recall seeing it and did not update the Storm Contingency Map.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most important part of his job, Mr. Goertzen stated, is responding to calls and public safety. He agreed in cross-examination that he expected foremen to patrol areas they knew flooded whether the areas were shown on the Map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On 13 December 2001, Mr. Goertzen started his shift at 8:00 o'clock in the morning. At 4:30 in the afternoon, the time his shift usually ended, he returned to the Operations Centre. He remained there until 5:00 o'clock in the afternoon and then went home. During his shift, there was flooding everywhere.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He stated that from 8:00 o'clock in the morning until noon, there was one service request every hour for each of the crews. The number increased at 12:30; he was answering some of the calls. There were three two-man crews available during the day shift: one in the North, one in the South East and one in the South West area. At the meeting with the crews in the morning, Patrol Maps were issued to them and they were instructed to attend service calls and areas of concern in a designated quadrant area. With respect to the North, most of the calls came from the more populated North West area which has more hills and different soil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Goertzen told the Court that the number of flood-related calls on the day of the accident was 83. There were 24 calls from the North West area, 3 from the North East area, and the balance, or 56, from the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Goertzen stated that when he left at 5:00 o'clock there were service requests which had not been attended to. The outstanding requests were passed onto the crews on duty at 4:30 in the afternoon. It was still raining but the service requests had slowed down. When he left there were three two-man crews in the field assigned to the North, South West and South East areas. After 5:00 o'clock, he was not involved with staffing. Asked if consideration was given on 13 December 2001 to calling staff from other departments of the Township he replied: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logs on the south side of 72nd Avenue east of the bridge were not brought to his attention, Mr. Goertzen stated. They are not situate in a ditch because there is no back slope and no confined water course. He does not know what the roads foremen would do with those logs, but they are not his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Goertzen testified that with respect to the instream works carried out in 2004, he had no role in connection with the application to Fisheries and Oceans to perform the work. After approval was obtained, he supervised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cross-examination, he was referred to the "Justification for Works" in the application to Fisheries and Oceans and asked if he disagreed with any part of the statement. "It has flooded," he replied, "so not really."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re-examination, Mr. Geortzen was asked about the sentence in the Justification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winter of 2001, a major motor vehicle accident occurred at this location and road flooding was deemed to be a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Goertzen responded that he does not know the meaning of "deemed".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Goertzen stated that he has no personal knowledge Langley had concluded the road flooding was a contributing factor to the accident. He had no role in drafting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confess to having some difficulty with Mr. Goertzen's response that he does not know the meaning of the word "deemed" in the context of the sentence put to him in his re-examination. He has a Grade 12 education, and has taken training in heavy duty mechanics and courses in public works. In giving his testimony he responded to questions asked both in chief and cross-examination with apparent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Martin Patter is employed by the Township as an operations maintenance worker. He has been employed by the Township on a full time basis since 1994, and has lived in Langley for 14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Patter told the Court the Storm Contingency Patrol Map is used as a check list in the spring and fall to check the areas indicated on the Map to ensure they were ready for full water flows. He does not know why, in October 2001, there was no icon on the Map for 72nd Avenue. He was asked whether the lack of an icon would make a difference during a storm insofar as doing checks were concerned. He replied that it would not make a difference. If it was a storm situation the crews would take care of known areas and requests and not follow the Map. In cross-examination he stated that if a crew had no more calls it would check areas of known flooding using the Map as a check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priority, Mr. Patter testified, is public safety. Unless it was a known area the crews would await a call with respect to a road flooding. A flooded basement took second place to a flooded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72nd Avenue east of the bridge is rural, Mr. Patter stated. He has seen little traffic on it. Prior to 13 December 2001 he had no knowledge of flooding on the bridge or roadway. He has seen 72nd Avenue flood since the accident. His instructions are to pay more attention to it and to check it as one of the first areas because of the accident. Neither prior to the accident nor after did he receive a complaint. Had he received a call he would have put up barricades.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13 December 2001 Mr. Patter worked his regular shift from 8:00 o'clock in the morning until 4:30 in the afternoon. He then worked overtime until 9:30 in the evening answering flooding calls in the South East area, mainly Aldergrove. There was a fair bit of flooding, he stated. It was raining fairly heavily. They were answering the complaints as they came in, mostly flooded basements, backyards, driveways and some roads. They were not overwhelmed.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Patter stated that he was not present when Mr. Ollenberger cut the logs on 72nd Avenue east of the bridge. In cross-examination he said that Township crews could, with a chain saw having a 24 inch bar, cut a tree with a 36 inch diameter by cutting it on the back and then the front. They would cut it into six to eight foot lengths so the pieces could be taken off the road. In re-examination he denied that the Township would contract out the removal from the road of logs having a 36 inch diameter. They would try and take it off themselves,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Gregory Peter Mayer has been employed by the Township continuously since November 1990. Initially he was a labourer in the drainage department. In 1995 he was promoted to Foreman I in drainage and remained in that department until June 2005. At present he is a Foreman I, working in community cleanliness.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His work as Foreman I in the drainage department included supervising the work crews, installing driveways, culverts and drain tiles, and maintaining the infrastructure. He reported to Mr. Goertzen. In December 2001, the other full time Foreman I in drainage was Mr. Livingston.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On 13 December 2001 Mr. Mayer began his shift at 8:00 o'clock in the morning. At 4:30 in the afternoon he went on overtime and worked until 9:30 or 10:00 in the evening. His work that day and during his overtime period was flood related, servicing requests, checking known flood areas, getting water off roadways and intersections, and putting up barricades, in the South East area. It was raining, he stated, but he does not recall how heavily. There was a lot of flooding. They were able to keep up with the work given to them. By 4:30 in the afternoon the calls had slowed down so there was no need for extra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Mayer stated that he lived in Langley all his life. Ten years ago he moved to Mission. He is familiar with the Salmon River bridge and roadway there. Asked if he had seen flooding in that area prior to the motor vehicle accident, he replied: No. He agreed in cross-examination that he is more familiar with the south side than the north in storm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Joseph Anthony MacLellan has been employed by the Township since April 1976 as labourer, truck driver, foreman and machine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On 13 December 2001 he began his shift at 4:30 o'clock in the afternoon and worked until midnight. There was a lot of rain, a lot of complaints about road conditions, and a lot of flooding. He was assigned to work on the north side. He was given a list of calls not attended to by the previous shift and directed where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Between 10:00 o'clock and 11:00 in the evening he received a call from firebase regarding flooding on 72nd Avenue east of 232nd Street. He and one Kevin Thompson, another Township employee, went to the scene to see the amount of water and put up barricades if necessary. When they arrived at the scene the emergency vehicles were there. There was a lot of water on the east side of the bridge. Mr. MacLellan walked through the water. He stated that it was just under his knees. His estimate of the depth was 15 inches. He told the Court that he had not seen flooding there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He and Mr. Thompson put up barricades on both sides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Jonathan Norman Mark Shergold has worked for the Township since January 1994 as an operations maintenance worker, truck driver and spare Foreman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On 13 December 2001 his shift began at 9:00 o'clock in the evening. Around 1:30 in the early morning he and Kevin Thompson checked on the barricades Mr. Thompson had earlier set up at the accident site. One barricade was located on the crest of the hill east of the bridge. There was water on the roadway between it and the bridge. The other barricade was located at the curve in the road west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Shergold testified that he had not seen flooding at that location prior to December 13th. He stated that he is familiar with the bridge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At 4:00 o'clock in the morning he called Mr. Veer for additional staff to help with fallen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With respect to the logs on the south side of 72nd Avenue east of the bridge, Mr. Shergold does not believe they constitute a hazard to anyone on the travelled portion of the roadway. If a vehicle swerves off the road striking anything or nothing it could cause serious personal injury. The logs are part of the eco system where they are situate,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Dale Nordal has been employed by the Township for 14 years continuously as a drainage labourer, truck driver and drainage foreman. He worked mainly in the northern sector, installing drains, driveways, culverts and boulevards, and doing fisheries work. He is familiar with the northern sector and has extensive knowledge, he stated, regarding the areas of flooding. He testified that he had never seen 72nd Avenue at the bridge crossing or the bridge flood before or after 13 December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the day of the accident he was undergoing surgery and was not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Nordal stated that he marked a copy of the Storm Contingency Control Map on 9 October 1998 with a diamond shaped icon identifying the Salmon River bridge as a location to check for obstructions. He gave the Map to Mr. Goertzen. He would not use the Map in a storm situation to answer calls regarding flooding, he said. They were told where to go and put the location on a clipboard.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Paul Albrecht has been employed by the Township for 13 years in soil conservation and as capital works inspector. He was involved in the construction of the new Salmon River bridge in 2000 as the liaison between the consultant, Township and taxpayer, but had no role in its design. During construction of the bridge he attended the site on an almost daily basis, sometimes for a quick stop, sometimes for an hour, and sometimes for the entire morning or afternoon. He was never approached by anyone regarding flooding in that area. He had no knowledge of flooding there prior to 13 December 2001, and was not told of flooding prior to December 13th,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Harbinder Chohan is the environmental coordinator for the Township. He joined the Township in the year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March or April 2004 he became involved with the instream works near the Salmon River bridge. His job was to obtain approval from Fisheries and Oceans for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Prior to his involvement he had no knowledge of flooding at the location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Veer initiated the project. He had concern that the Gabion well was failing and could jeopardize the integrity of the bridge. The Township retained Dillon Consulting Limited to deal with Fisheries and Oceans. Mr. Chohan prepared a draft application. Mr. Veer, he said, had no part in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Under "Justification for Works" Mr. Chohan stated that these are his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a large storm event the section of road just east of the Salmon River bridge at 72 Avenue has experienced flooding. In 2001, a major motor vehicle accident occurred at this location during a large storm event. Considering that this is a public health and safety hazard it is recommended that steps be taken to alleviate the flooding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These words, he testified, were based on the site visit he made with Mr. Veer. He uses the terminology "public health and safety hazard" quite often. Where one is dealing with fish all year around an instream application must be "ramped up" to justify the work and obtain the approval, he stated. He sent his draft application to Dillon Consulting.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Dillon Consulting Limited prepared the application in its final form and submitted it to Fisheries and Oceans. Mr. Chohan told the Court he did not review the application before it was sent to Fisheries and Oceans; he did not have the time to do so. The "Justification for Works" in the document submitted to Fisheries and Oceans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road section immediately east of the 72nd Avenue crossing of the Salmon River has experienced regular flooding occurrences during major rainfall events. In the winter of 2001, a major motor vehicle accident occurred at this location and road flooding was deemed to be a contributing factor. Considering that this is a public health and safety hazard, it is recommended that a drainage strategy be implemented to reduce the likelihood of flooding to 72nd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Chohan stated that he did not provide the advice in the first sentence to Dillon. Nor, with respect to the second sentence, did he advise Dillon that flooding was deemed to be a contributing factor to the accident. He is not aware of anyone at the Township who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Chohan said that whilst Dillon was authorized to make changes to the "Site Assessment" in the draft application, it was not authorized to change anything else. After the document in final form was sent to Fisheries and Oceans a copy was sent to the Township. Mr. Chohan did not review it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cross-examination Mr. Chohan testified that Township employees put the worst case scenario in the application in order to get the permit for the works. The application is true, he said, but stresses the safety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LIABILITY OF THE TOWNSHIP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find that the plaintiff Jeffrey Rimmer lost control of his motor car during the late evening of 13 December 2001 as a result of encountering flood water on 72nd Avenue immediately east of the Salmon River bridge. It was a dark and stormy night at the time of the accident. There was no illumination by overhead lighting or by the lights of buildings in the area. There were no signs warning motorists that the roadway was subject to flooding. The flood waters were a trap to the unwary.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duty of care imposed upon the Township was to make the roadway reasonably safe for the purposes of travel: </w:t>
      </w:r>
      <w:r>
        <w:rPr>
          <w:rFonts w:ascii="arial" w:eastAsia="arial" w:hAnsi="arial" w:cs="arial"/>
          <w:b/>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This duty of care ordinarily extends to reasonable maintenance and includes the duty to take reasonable steps to prevent injury to users of the roads by reason of hazardous conditions: </w:t>
      </w:r>
      <w:r>
        <w:rPr>
          <w:rFonts w:ascii="arial" w:eastAsia="arial" w:hAnsi="arial" w:cs="arial"/>
          <w:b/>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[1991] B.C.J. No. 3328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my judgment the Township did not meet the duty of care imposed upon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evidence establishes that annual flooding of 72nd Avenue at the accident site is a frequent event. Notwithstanding the denials on the part of certain employees of the Township of knowledge prior to the time of Mr. Rimmer's accident that the road flooded, the Township should have been aware of the potential for flooding at that location and the serious hazard thereby created. Barricades had in fact been erected on the roadway in times of flooding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Pursuant to policy established by the Township bridges and culverts identified on the Storm Contingency Patrol Map were to be inspected by patrolmen both during and after storms. The Salmon River bridge was not identified on the Map until 2003 although, according to Mr. Veer, it should have been given the flood which occurred on 13 December 2001. Nonetheless, the Map appears not to have been used by patrolmen during storms. Instead, they visited areas of "known concern" and used the Map during their spring and fall checks to ensure there was full flow under bridges and through culverts. The conclusion I draw is that there was not an adequate system in place for the carrying out of the Township's operational requirements in a storm event. The Salmon River bridge was not to be found on a list of places to inspect and the two patrolmen who usually inspected it were not on duty that day. The result was that the people on duty and responsible for attending to flooded areas remained unaware of the dangerous situation at the Salmon River bridge until summoned by firebase to attend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my judgment the Township failed in its duty of care to make 72nd Avenue reasonably safe for the purpose of travel and to take reasonable steps to prevent injury to users of the road by reason of the hazardous flooding conditions. The Township is liable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CONTRIBUTORY </w:t>
            </w:r>
            <w:r>
              <w:rPr>
                <w:rFonts w:ascii="arial" w:eastAsia="arial" w:hAnsi="arial" w:cs="arial"/>
                <w:b/>
                <w:i/>
                <w:color w:val="000000"/>
                <w:sz w:val="18"/>
                <w:u w:val="single"/>
                <w:lang w:val="en-US" w:eastAsia="en-US" w:bidi="ar-SA"/>
              </w:rPr>
              <w:t>NEGLIGENCE</w:t>
            </w:r>
            <w:r>
              <w:rPr>
                <w:rFonts w:ascii="arial" w:eastAsia="arial" w:hAnsi="arial" w:cs="arial"/>
                <w:b/>
                <w:color w:val="000000"/>
                <w:sz w:val="18"/>
                <w:lang w:val="en-US" w:eastAsia="en-US" w:bidi="ar-SA"/>
              </w:rPr>
              <w:t xml:space="preserve"> OF 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have earlier in these reasons found that the plaintiff Jeffrey Rimmer was driving too fast at the time he encountered the flood waters on 72nd Avenue given the prevailing storm conditions. I have related the evidence of witnesses, including that of his mother, who were able to navigate the flood waters and keep control of their vehicles by driving through the flood waters at less than the posted speed limit of 60 km/h. Mr. Rimmer lost control of his vehicle which suggests an entry speed of more than 60 km/h into the flood waters. Moreover, the final resting place of the vehicle (some 40 metres from the eastern end of the flood zone) and the considerable damage sustained by the vehicle lead to the conclusion that Mr. Rimmer's speed through the flood zone was considerable.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order to support the notion of excessive speed by Mr. Rimmer the defence called an expert in accident reconstruction, Timothy Scott Leggett. Mr. Leggett's opinion was that Mr. Rimmer's speed on entering the flood water was approximately 113 km/h and speed on leaving the eastern edge of the flood water was 77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Although I find Mr. Leggett's evidence consistent with the finding that Mr. Rimmer was travelling too fast for the prevailing conditions, I am not persuaded that his conclusions on speed are necessarily correct. As a witness he tended to be argumentative in cross-examination and reluctant to concede errors in his reasoning or conclusions. His readiness to adjust his figures to suit the cross-examination did not inspire confidence. In my opinion his reliance upon a paper authored by one Philip V. Hight in reaching his conclusions as to the speed of Mr. Rimmer's vehicle was demonstrated by the cross-examination to be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Nonetheless, I find Mr. Rimmer was driving too fast for the conditions and was contributorily negligent: </w:t>
      </w:r>
      <w:r>
        <w:rPr>
          <w:rFonts w:ascii="arial" w:eastAsia="arial" w:hAnsi="arial" w:cs="arial"/>
          <w:b/>
          <w:i/>
          <w:color w:val="000000"/>
          <w:sz w:val="20"/>
          <w:lang w:val="en-US" w:eastAsia="en-US" w:bidi="ar-SA"/>
        </w:rPr>
        <w:t>Savinkoff v. Seggewiss</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[1996] B.C.J. No. 1328</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Merke v. Traffic Victims Indemnity Fund</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[1997] B.C.J. No. 2579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APPORTIONMENT OF LIABILITY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apportionment of liability will be 60 percent to the defendant Township and 40 percent to the plaintiff Jeffrey Rimmer.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3"/>
          <w:headerReference w:type="default" r:id="rId1034"/>
          <w:footerReference w:type="even" r:id="rId1035"/>
          <w:footerReference w:type="default" r:id="rId1036"/>
          <w:headerReference w:type="first" r:id="rId1037"/>
          <w:footerReference w:type="first" r:id="rId10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9" w:history="1">
        <w:r>
          <w:rPr>
            <w:rFonts w:ascii="arial" w:eastAsia="arial" w:hAnsi="arial" w:cs="arial"/>
            <w:b/>
            <w:bCs/>
            <w:i/>
            <w:color w:val="0077CC"/>
            <w:kern w:val="32"/>
            <w:sz w:val="28"/>
            <w:szCs w:val="32"/>
            <w:u w:val="single"/>
            <w:shd w:val="clear" w:color="auto" w:fill="FFFFFF"/>
            <w:lang w:val="en-US" w:eastAsia="en-US" w:bidi="ar-SA"/>
          </w:rPr>
          <w:t>San-Co Holdings Ltd. v. Kerr, [2009] B.C.J. No. 2555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38482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2555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1747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90 R.P.R. (4th) 122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3485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184 A.C.W.S. (3d) 258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San-Co Holdings Ltd., Plaintiff, and Jack Kerr, Royal LePage Westwin Realty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6"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8" w:name="Keywords_41"/>
      <w:bookmarkEnd w:id="298"/>
      <w:r>
        <w:rPr>
          <w:rFonts w:ascii="arial" w:eastAsia="arial" w:hAnsi="arial" w:cs="arial"/>
          <w:b/>
          <w:color w:val="000000"/>
          <w:sz w:val="20"/>
          <w:lang w:val="en-US" w:eastAsia="en-US" w:bidi="ar-SA"/>
        </w:rPr>
        <w:t xml:space="preserve">Damages — In contract — Breach of contract — Type of contract — Agency — Action by purchaser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allowed in part — Purchaser bought building which had less main floor square footage than purchaser believed based on agreement and statements from realtor — Purchaser failed to establish that vendor warranted that rentable space on one floor and consequently no breach of warranty — Realtor made negligently false statement concerning square footage being on one floor, but purchaser failed to establish reasonable reliance or loss — As realtor breached implied agency agreement by failing to determine rentable area of building, purchaser entitled to nominal damages of $1,000.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Real property law — Agreement of purchase and sale — Breach of — Breach of warranty — Action by purchaser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allowed in part — Purchaser bought building which had less main floor square footage purchaser believed based on agreement and statements from realtor — Purchaser failed to establish that vendor warranted that rentable space on one floor and consequently no breach of warranty — Realtor made negligently false statement concerning square footage being on one floor, but purchaser failed to establish reasonable reliance or loss — As realtor breached implied agency agreement by failing to determine rentable area of building, purchaser entitled to nominal damages of $1,000.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Real property law — Real estate agents and brokers — Liability — Types of — Breach of contractual duties — Action by purchaser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allowed in part — Purchaser bought building which had less main floor square footage purchaser believed based on agreement and statements from realtor — Purchaser failed to establish that vendor warranted that rentable space on one floor and consequently no breach of warranty — Realtor made negligently false statement concerning square footage being on one floor, but purchaser failed to establish reasonable reliance or loss — As realtor breached implied agency agreement by failing to determine rentable area of building, purchaser entitled to nominal damages of $1,000.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Action by purchaser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allowed in part — Purchaser bought building which had less main floor square footage purchaser believed based on agreement and statements from realtor — Purchaser failed to establish that vendor warranted that rentable space on one floor and consequently no breach of warranty — Realtor made negligently false statement concerning square footage being on one floor, but purchaser failed to establish reasonable reliance or loss — As realtor breached implied agency agreement by failing to determine rentable area of building, purchaser entitled to nominal damages of $1,000.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Fraud and misrepresentation — Negligent misrepresentation — Nature and extent of duty of care — Detrimental reliance — Particular relationships — Sale of land — Action by purchaser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allowed in part — Purchaser bought building which had less main floor square footage purchaser believed based on agreement and statements from realtor — Purchaser failed to establish that vendor warranted that rentable space on one floor and consequently no breach of warranty — Realtor made negligently false statement concerning square footage being on one floor, but purchaser failed to establish reasonable reliance or loss — As realtor breached implied agency agreement by failing to determine rentable area of building, purchaser entitled to nominal damages of $1,000.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9" w:name="Case Summary_41"/>
            <w:bookmarkEnd w:id="2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purchaser for damages breach of contract against vendor and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against realtors. The purchasers entered into a contract with the British Columbia Buildings Corporation for the purchase and sale of a commercial property. The premises consisted of a main floor and mezzanine area consisting of 19,544 square feet of rentable space. The purchaser alleged that the realtor represented that the main floor alone was 19,544 square feet and that it discovered after the sale closed that the actual square footage of the main floor was 17,400 with the balance of the square footage representing the floor space of the mezzanine. Prior to discovering that the square footage of the main floor was less than the purchaser believed it to be, the purchaser entered into an agreement with another business to lease the space. When the actual square footage of the main floor was discovered, the purchaser was required to amend the lease to reflect the lesser rental space, which resulted in a loss of revenue. The purchaser then constructed an addition to increase the rentable area, at a cost of $216,923, in order to accommodate the lessee's space requirements. The purchaser claimed damages of $307,914, which represented the present value of lost revenue flowing from the difference in the actual rentable area and the quoted rentable area over the term of the lease and the cost of constructing the addition.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0" w:name="Holdings of Court_35"/>
            <w:bookmarkEnd w:id="30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description of the premises contained in a schedule to the offer of purchase and sale as to the square footage of the rentable space was a warranty, which was true. However, the purchaser failed to establish that the vendor warranted that the rentable space was on one floor and consequently there was no breach of warranty. The realtor made a negligently false statement to the purchaser, to whom they owed a duty of care based on their special skill or knowledge in the matter, concerning the square footage being on one floor. However, the purchaser failed to establish that it reasonably relied on the realtor's statement or that it suffered a loss as a result of that reliance as the building was worth more than the purchase price. As there was an implied agency agreement between the purchaser and the realtor, which the realtor breached by failing to determine the rentable area of the building and informing the purchaser, the purchaser was entitled to nominal damages of $1,000 for breach of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1" w:name="Legislation Cited_28"/>
      <w:bookmarkEnd w:id="3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7"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Queen's Bench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2" w:name="Counsel_41"/>
      <w:bookmarkEnd w:id="3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F.R. Scordo.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Jack Kerr and Royal LePage Westwin Realty: K.A.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Province: R.J. Meyer, A. Davies.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3" w:name="Judgment_41"/>
      <w:bookmarkEnd w:id="303"/>
      <w:r>
        <w:pict>
          <v:line id="_x0000_s1239"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4" w:name="R.B.T. GOEPEL J."/>
            <w:bookmarkEnd w:id="304"/>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13, 2004, the plaintiff, San-Co Holdings Ltd. ("San-Co"), entered into a contract ("the Contract") with the British Columbia Buildings Corporation ("BCBC") for the purchase and sale of commercial real estate being a building located at 945 McMaster Way, Kamloops, B.C. (the "Premises") for a purchase price of $1,100,000. The defendant, Jack Kerr ("Kerr"), an employee of the defendant Royal LePage Westwin Realty (collectively the "Realtors") was the real estate agent involved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Premises consist of a main floor and a mezzanine area. They contain 19,544 square feet of rentable space. San-Co alleges that prior to it entering into the contract, Kerr represented that the square footage of the main floor alone was 19,544 square feet. After the sale closed, San-Co discovered that the actual square footage of the main floor was 17,400 square feet, with the balance of the square footage representing floor space on the mezzanine.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San-Co alleges that the division of square feet between the main floor and the mezzanine makes the Premises less valuable and sues BCBC, now represented by Her Majesty the Queen in Right of the Province of British Columbia (the "Province"), for damages for breach of contract. It sues the Realtors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matter was brought on for hearing pursuant to the provisions of Rule 18A. All parties agree, and I concur, that the matter can be determined in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San-Co is in the business of purchasing and leasing commercial properties. Its president, Ron Cooper, is a sophisticated real estate investor who has bought, sold, and developed many properties. Kerr had acted as a realtor for Cooper on many prior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2004, BCBC was a provincial Crown corporation who acted as the real estate arm of the provincial government. It was involved in constructing, leasing, purchasing, selling, and managing buildings on its own account and for other government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April 2004, BCBC was the owner of the Premises. For several years the property had been leased to the Ministry of Transportation and Highways ("MOTH") and had been used by them for the purposes of a sign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early 2004, it was determined that MOTH no longer required the subject property. BCBC offered the property for sale. On April 16, 2004, it entered into a listing agreement with Kerr.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Kerr advised Mr. Cooper that the Premises were for sale. Mr. Cooper attended the site with Kerr. They toured the Premises for approximately one hour. Mr. Cooper observed that the building had a main floor and a mezzanine area with stairs leading up to it. During the tour of the building, Mr. Cooper asked Kerr about the square footage of the one floor and was advised that it was 20,000 square feet. Mr. Cooper understood from that discussion that the mezzanine and storage areas were not included in the 20,000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Cooper was provided at one time with a document from Kerr entitled "Property Information for the Internet Site". That document indicated that the building had 19,544 rentable square feet. It also indicated there was one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April 23, 2004, San-Co made its initial offer to purchase. After some negotiation between the parties, on May 13, 2004, BCBC agreed to sell the property to San-Co for $1,100,000. The offer to purchase contained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5.10 There are no representations, warranties, guarantees, promises or agreements other than those contained herein, all of which shall survive the completion of this sale and shall not merge therewith.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Schedule "A" of the offer to purchase described the Premises as "a vacant building containing plus/minus 19,544 square feet of rental space as viewed on April 23,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offer to purchase was subject to San-Co completing a feasibility study on or before June 30,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During the course of negotiations, Kerr provided Mr. Cooper with four pages from an appraisal of the Premises performed for BCBC by Carmichael Wilson. The four pages included a summary of facts and conclusions that indicated that the building area was 19,543.12 square feet, and a line drawing that showed the exterior of the Premises to be 17,400 sq.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June 10, 2004, San-Co was provided with a complete set of construction plans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15, 2004, San-Co received a pre-purchase purchase and building inspection report from Pacific West Home Inspections. The report described the building as composed of "main floor offices with large production floors, small second storey mezzanine for some office space but mainly for storage, mechanical rooms and roof access. Additionally, there are two other small second floor mezzanines which are mainly used for storage of material." Under the heading "Storeys", it states "main floor and three small mezzanine floors at various locations." Under the heading "Other Information" it states "BUILDING SQUARE FOOTAGE: approximately 20,000 square feet (3,000 square feet of office space and 16,000 square feet of production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April 2004, in anticipation of completing its purchase of the Premises, San-Co entered into negotiations to lease the Premises to Allied Industrial Technologies ("AIT"). AIT was interested in leasing a building with at least 19,000 square feet of floor space. Mr. Kerr indicated to AIT that the building had 20,000 square feet of floor space on one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8, 2004, San-Co and AIT entered into an agreement for AIT to lease 19,543 square feet at a rental rate of $6.75 per square foot ("the Lease"). When AIT agreed to the Lease it understood the building had 19,543 square feet on one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June 16, 2004, San-Co removed the feasibility study subject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July 16, 2004, the purchase and sale of the property was completed. Kerr was paid $38,500 commission on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moving into the building, AIT measured the building to allocate space within the internal divisions of AIT. AIT then determined that the actual square footage of the main floor was approximately 17,400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San-Co agreed to renegotiated its lease with AIT. Under the terms of the new lease, the floor space was adjusted from 19,543 square feet to 18,788 square feet. The present value of lost revenue flowing from the difference in the actual rentable area and the quoted rentable area over the 20-year term of the AIT lease is $90,990.76.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San-Co subsequently constructed an addition to the property to increase the square footage of the property. The addition cost $216,923.67. The addition to the building was necessary to accommodate AIT's space requirements. The lease was then was then again amended. The rent was increased to $7.16 per square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Pursuant to the terms of the initial lease, AIT rented 19,543 square feet at $6.75 per square foot. Pursuant to the lease amendment of November 3, 2004, rent was payable at $6.75 per square foot on 18,788 square feet. Accordingly, the monthly rental was reduced from $10,992.94 to $10,568.25. The annual rent fell from $131,915.25 to $126,819.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the expansion of the Premises, the Lease was renegotiated at $7.16 per square foot x 19,971 square feet. The monthly rental was now $11,916.03 with a per annum rental of $142,992.36.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September 2004, San-Co retained appraisers who determined that the estimated market value of the property as of September 1, 2004 was $1,400,000. The appraiser relied on both an income and direct comparison approach. Using the net income approach, the building was valued at $1,306,315. That sum was calculated based on the rental income of 19,543 square feet at $6.75 per square foot together with a 9.5% capitalization rate. If the figures of the amended Lease had been used, the starting point would have been annual income of $126,818, a reduction of $5,096. Using that figure, the appraiser's income approach would have valued the building at $1,252,673.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filed an appraisal prepared specifically for this litigation. That appraisal valued the Premises as of April 24, 2004 at $1,440,000. That appraisal determined that a capitalization rate of 9% was appropriate. Using that capitalization rate against the actual rent paid by AIT would give a net income value of $1,322,266.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San-Co brings separate claims against the Province and the Realtors. The claim against the Province is founded in contract. Although not articulately pleaded, San-Co submits that the BCBC warranted that the Premises contained 19,543 square feet of rental area on one floor. San-Co claims damages for breach of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Against the Realtors, San-Co claims damages on two grounds. The first is founded on negligent misrepresentation based on Kerr's statement that the property contained 19, 544 square feet on the main floor. Alternatively, it claims Mr. Kerr was negligent in failing to determine and separate the square footage between the main floor and the mezzanine. The latter claim is founded in both tort and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San-Co claims damages of $307,914.43, being the total of the present value of lost revenue flowing from the difference in the actual rentable area and the quoted rentable area over the 20-year term of the AIT lease and the cost of constructing the addition to accommodate AIT's space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Province denies that Schedule "A" is in fact a warranty. Alternatively, it submits that if the contract does contain a warranty, the only warranty was that the Premises contain 19,543 square feet of rentable space and that that statement was in fact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Realtors deny any misrepresentation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Alternatively, they submit that if Kerr did make a misrepresentation, San-Co did not rely on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All defendants submit that the plaintiff's case, in any event, must be dismissed because the plaintiff has not suffered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Claim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Whether a notation of the size of a property amounts to a warranty depends upon the intention of the parties at the time of the agreement. The classic statement of the law is found in </w:t>
      </w:r>
      <w:r>
        <w:rPr>
          <w:rFonts w:ascii="arial" w:eastAsia="arial" w:hAnsi="arial" w:cs="arial"/>
          <w:i/>
          <w:color w:val="000000"/>
          <w:sz w:val="20"/>
          <w:lang w:val="en-US" w:eastAsia="en-US" w:bidi="ar-SA"/>
        </w:rPr>
        <w:t>Heilbut, Symons &amp; Co. v. Buckleton</w:t>
      </w:r>
      <w:r>
        <w:rPr>
          <w:rFonts w:ascii="arial" w:eastAsia="arial" w:hAnsi="arial" w:cs="arial"/>
          <w:color w:val="000000"/>
          <w:sz w:val="20"/>
          <w:lang w:val="en-US" w:eastAsia="en-US" w:bidi="ar-SA"/>
        </w:rPr>
        <w:t>, [1913] A.C. 30 (H.L.) at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in respect of the question of the existence of a warranty the Courts have had the advantage of an admirable enunciation of the true principle of law which was made in very early days by Holt C.J. with respect to the contract of sale. He says: "An affirmation at the time of the sale is a warranty, provided it appear on evidence to be so intended." So far as decisions are concerned, this has, on the whole, been consistently followed in the Courts of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Yorke v. Duval</w:t>
      </w:r>
      <w:r>
        <w:rPr>
          <w:rFonts w:ascii="arial" w:eastAsia="arial" w:hAnsi="arial" w:cs="arial"/>
          <w:color w:val="000000"/>
          <w:sz w:val="20"/>
          <w:lang w:val="en-US" w:eastAsia="en-US" w:bidi="ar-SA"/>
        </w:rPr>
        <w:t xml:space="preserve">, </w:t>
      </w:r>
      <w:hyperlink r:id="rId1040" w:history="1">
        <w:r>
          <w:rPr>
            <w:rFonts w:ascii="arial" w:eastAsia="arial" w:hAnsi="arial" w:cs="arial"/>
            <w:i/>
            <w:color w:val="0077CC"/>
            <w:sz w:val="20"/>
            <w:u w:val="single"/>
            <w:shd w:val="clear" w:color="auto" w:fill="FFFFFF"/>
            <w:lang w:val="en-US" w:eastAsia="en-US" w:bidi="ar-SA"/>
          </w:rPr>
          <w:t>[1953] 3 D.L.R. 820</w:t>
        </w:r>
      </w:hyperlink>
      <w:r>
        <w:rPr>
          <w:rFonts w:ascii="arial" w:eastAsia="arial" w:hAnsi="arial" w:cs="arial"/>
          <w:color w:val="000000"/>
          <w:sz w:val="20"/>
          <w:lang w:val="en-US" w:eastAsia="en-US" w:bidi="ar-SA"/>
        </w:rPr>
        <w:t xml:space="preserve"> at 821 (B.C.C.A.), Robertson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for a jury - in this case the learned Chief Justice - to say whether the representation amounts to a warranty. The existence of such intention in the minds of the parties is a question for the jury, and all the evidence in the case touching the knowledge, conduct, words, and actions of the parties must be considered in arriving at a conclusion on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submitting that the Contract did not contain a warranty, the Province cites </w:t>
      </w:r>
      <w:r>
        <w:rPr>
          <w:rFonts w:ascii="arial" w:eastAsia="arial" w:hAnsi="arial" w:cs="arial"/>
          <w:i/>
          <w:color w:val="000000"/>
          <w:sz w:val="20"/>
          <w:lang w:val="en-US" w:eastAsia="en-US" w:bidi="ar-SA"/>
        </w:rPr>
        <w:t>Franz v. Hansen</w:t>
      </w:r>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(1918) 57 S.C.R. 57</w:t>
        </w:r>
      </w:hyperlink>
      <w:r>
        <w:rPr>
          <w:rFonts w:ascii="arial" w:eastAsia="arial" w:hAnsi="arial" w:cs="arial"/>
          <w:color w:val="000000"/>
          <w:sz w:val="20"/>
          <w:lang w:val="en-US" w:eastAsia="en-US" w:bidi="ar-SA"/>
        </w:rPr>
        <w:t xml:space="preserve">, </w:t>
      </w:r>
      <w:hyperlink r:id="rId1042" w:history="1">
        <w:r>
          <w:rPr>
            <w:rFonts w:ascii="arial" w:eastAsia="arial" w:hAnsi="arial" w:cs="arial"/>
            <w:i/>
            <w:color w:val="0077CC"/>
            <w:sz w:val="20"/>
            <w:u w:val="single"/>
            <w:shd w:val="clear" w:color="auto" w:fill="FFFFFF"/>
            <w:lang w:val="en-US" w:eastAsia="en-US" w:bidi="ar-SA"/>
          </w:rPr>
          <w:t>41 D.L.R. 457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Ocean Fresh Products Ltd. v. Ewalt,</w:t>
      </w:r>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19 R.P.R. (3d) 118</w:t>
        </w:r>
      </w:hyperlink>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[1998] B.C.J. No. 1370</w:t>
        </w:r>
      </w:hyperlink>
      <w:r>
        <w:rPr>
          <w:rFonts w:ascii="arial" w:eastAsia="arial" w:hAnsi="arial" w:cs="arial"/>
          <w:color w:val="000000"/>
          <w:sz w:val="20"/>
          <w:lang w:val="en-US" w:eastAsia="en-US" w:bidi="ar-SA"/>
        </w:rPr>
        <w:t xml:space="preserve"> (S.C.), for the proposition that the description of the size of a property is not a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the cases relied on BCBC to be distinguishable. In this case, San-Co was purchasing a commercial building which it intended to lease. The square footage of the building was of prime import. The amount of rentable space would determine the rent that San-Co could earn from the Premises after it was purchased. I find that the description of the Premises contained in Schedule "A" of the offer that the Premises were "a vacant building containing plus/minus 19,554 square feet of rentable space as viewed on April 23, 2004" to be a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That, however, is not the end of the matter. The statement contained in Schedule "A" is in fact true. The building did contain 19,544 square feet of rentable space. To establish a breach of warranty, San-Co must also establish that BCBC warranted that the 19,544 square feet of rentable space was on one floor. This, with respect, it cannot do. Pursuant to para. 5.10 of the offer to purchase, there are no warranties other than those contained in the agreement herein. All BCBC warranted was that the Premises had 19,544 square feet of rentable space as viewed on April 23, 2004. The Premises had such rentable space. In the result, there is no breach of warranty. San-Co's case against the Province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Claim Against The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Misrepresentation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Kingu v. Walmar Ventures Ltd.</w:t>
      </w:r>
      <w:r>
        <w:rPr>
          <w:rFonts w:ascii="arial" w:eastAsia="arial" w:hAnsi="arial" w:cs="arial"/>
          <w:color w:val="000000"/>
          <w:sz w:val="20"/>
          <w:lang w:val="en-US" w:eastAsia="en-US" w:bidi="ar-SA"/>
        </w:rPr>
        <w:t xml:space="preserve">, </w:t>
      </w:r>
      <w:hyperlink r:id="rId1044" w:history="1">
        <w:r>
          <w:rPr>
            <w:rFonts w:ascii="arial" w:eastAsia="arial" w:hAnsi="arial" w:cs="arial"/>
            <w:i/>
            <w:color w:val="0077CC"/>
            <w:sz w:val="20"/>
            <w:u w:val="single"/>
            <w:shd w:val="clear" w:color="auto" w:fill="FFFFFF"/>
            <w:lang w:val="en-US" w:eastAsia="en-US" w:bidi="ar-SA"/>
          </w:rPr>
          <w:t>10 B.C.L.R. (2d) 15</w:t>
        </w:r>
      </w:hyperlink>
      <w:r>
        <w:rPr>
          <w:rFonts w:ascii="arial" w:eastAsia="arial" w:hAnsi="arial" w:cs="arial"/>
          <w:color w:val="000000"/>
          <w:sz w:val="20"/>
          <w:lang w:val="en-US" w:eastAsia="en-US" w:bidi="ar-SA"/>
        </w:rPr>
        <w:t xml:space="preserve"> at 23, </w:t>
      </w:r>
      <w:hyperlink r:id="rId1044" w:history="1">
        <w:r>
          <w:rPr>
            <w:rFonts w:ascii="arial" w:eastAsia="arial" w:hAnsi="arial" w:cs="arial"/>
            <w:i/>
            <w:color w:val="0077CC"/>
            <w:sz w:val="20"/>
            <w:u w:val="single"/>
            <w:shd w:val="clear" w:color="auto" w:fill="FFFFFF"/>
            <w:lang w:val="en-US" w:eastAsia="en-US" w:bidi="ar-SA"/>
          </w:rPr>
          <w:t>[1986] B.C.J. No. 597</w:t>
        </w:r>
      </w:hyperlink>
      <w:r>
        <w:rPr>
          <w:rFonts w:ascii="arial" w:eastAsia="arial" w:hAnsi="arial" w:cs="arial"/>
          <w:color w:val="000000"/>
          <w:sz w:val="20"/>
          <w:lang w:val="en-US" w:eastAsia="en-US" w:bidi="ar-SA"/>
        </w:rPr>
        <w:t xml:space="preserve"> (C.A.), McLachlin J.A. (as she then was) sets out what a plaintiff must prove in order to succeed in a claim for negligent misrepresentation:</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statement negligently made;</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on the person making the statement to the recipient. A duty of care does not arise unless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making the statement is possessed of special skill or knowledge on the matter in question,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establish that a reasonable person making that statement would know that the recipient is relying upon his skill or judgment;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reliance on the statement by its recipient;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suffered as a consequence of the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facts of this case, I find that Kerr made a negligently false statement to San-Co concerning the square footage being on one floor. He owed San-Co a duty of care. He possessed special skill or knowledge in the matter and knew that Mr. Cooper would rely on his skill and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To succeed, however, San-Co must also establish that they reasonably relied on Kerr's statement and suffered loss as a consequence of the reliance. On the facts of this case, San-Co cannot establish either of those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Cooper was a sophisticated real estate investor. He attended the site and knew the Premises contained both a main floor and mezzanine. He knew the Premises contained 19,544 square feet of rentable space. He had to know that square footage must include the mezzanine. He could not expect that BCBC would be giving him that space for free. Further, prior to closing the transaction, San-Co had in its possession the building plans, the line drawing from Carmichael Wilson, and the report from Pacific West Homes, all of which indicated that the main floor did not contain all 19,544 square feet of rentable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Given Mr. Cooper's inspection of the Premises and the documentation provided to San-Co prior to closing the transaction, it was not reasonable for San-Co to rely on Kerr's oral statement that all the rentable space that was being purchased was on the main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Further, and in any event, to succeed on a claim for negligent misrepresentation, the plaintiff must establish damages. The proper measure of damages is the difference between the price paid and the fair market value taking into account the true condition of the property at the date of sale: </w:t>
      </w:r>
      <w:r>
        <w:rPr>
          <w:rFonts w:ascii="arial" w:eastAsia="arial" w:hAnsi="arial" w:cs="arial"/>
          <w:i/>
          <w:color w:val="000000"/>
          <w:sz w:val="20"/>
          <w:lang w:val="en-US" w:eastAsia="en-US" w:bidi="ar-SA"/>
        </w:rPr>
        <w:t>Sorenson v. Kaye Holdings Ltd.</w:t>
      </w:r>
      <w:r>
        <w:rPr>
          <w:rFonts w:ascii="arial" w:eastAsia="arial" w:hAnsi="arial" w:cs="arial"/>
          <w:color w:val="000000"/>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[1979] 6 W.W.R. 193</w:t>
        </w:r>
      </w:hyperlink>
      <w:r>
        <w:rPr>
          <w:rFonts w:ascii="arial" w:eastAsia="arial" w:hAnsi="arial" w:cs="arial"/>
          <w:color w:val="000000"/>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14 B.C.L.R. 204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Cosway v. Boorman's Investment Co. Ltd.</w:t>
      </w:r>
      <w:r>
        <w:rPr>
          <w:rFonts w:ascii="arial" w:eastAsia="arial" w:hAnsi="arial" w:cs="arial"/>
          <w:color w:val="000000"/>
          <w:sz w:val="20"/>
          <w:lang w:val="en-US" w:eastAsia="en-US" w:bidi="ar-SA"/>
        </w:rPr>
        <w:t xml:space="preserve">, </w:t>
      </w:r>
      <w:hyperlink r:id="rId1046" w:history="1">
        <w:r>
          <w:rPr>
            <w:rFonts w:ascii="arial" w:eastAsia="arial" w:hAnsi="arial" w:cs="arial"/>
            <w:i/>
            <w:color w:val="0077CC"/>
            <w:sz w:val="20"/>
            <w:u w:val="single"/>
            <w:shd w:val="clear" w:color="auto" w:fill="FFFFFF"/>
            <w:lang w:val="en-US" w:eastAsia="en-US" w:bidi="ar-SA"/>
          </w:rPr>
          <w:t>2008 BCSC 1482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San-Co purchased the Premises for $1,100,000. The appraisal obtained by San-Co in September 2004 estimated the fair market value of the property to be $1,400,000. Even if that appraisal is adjusted to take into account the lower rent received by San-Co as a result of the amendment to the AIT lease, the Premises were still worth well in excess of the amount that San-Co paid. The appraisal filed by the defendants in this action comes to a similar conclusion. In the result, no damages flow from the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their pleadings, the realtors admit that Kerr was acting as agent for both San-Co and BCBC on this transaction. The duty of realtors to their clients is set out in </w:t>
      </w:r>
      <w:r>
        <w:rPr>
          <w:rFonts w:ascii="arial" w:eastAsia="arial" w:hAnsi="arial" w:cs="arial"/>
          <w:i/>
          <w:color w:val="000000"/>
          <w:sz w:val="20"/>
          <w:lang w:val="en-US" w:eastAsia="en-US" w:bidi="ar-SA"/>
        </w:rPr>
        <w:t>Sedgemore v. Block Bros. Realty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39 R.P.R. 38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[1985] B.C.J. No. 2872</w:t>
      </w:r>
      <w:r>
        <w:rPr>
          <w:rFonts w:ascii="arial" w:eastAsia="arial" w:hAnsi="arial" w:cs="arial"/>
          <w:color w:val="000000"/>
          <w:sz w:val="20"/>
          <w:lang w:val="en-US" w:eastAsia="en-US" w:bidi="ar-SA"/>
        </w:rPr>
        <w:t>, at para. 30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Foster, Real Estate Agency Law (1984), the duty to exercise care and skill is described in the following terms (at p. 243):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now well established that real estate brokers who elect to provide information and advice to the third parties with whom they may have dealings must exercise reasonable care and skill in the performance of their undertaking in ensuring the completeness and accuracy of such information and advice."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a review of authorities illustrating the application of this general principle, the author makes these observations (at pp. 245-46):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the misinformation conveyed by a broker to a third party originates with the broker's principal, or with the listing broker in a multiple listing situation, will not necessarily relieve the broker from personal liability to the third party. A broker must at least check the completeness and accuracy, both of all information which it is usual or customary for brokers to verify, and of all other information as to the completeness and accuracy of which he is in doubt. However, authority exists to support the contention that the obligation of, at least, a listing broker is somewhat broader in that he must ascertain and verify all pertinent facts concerning the property placed in his hands for disposal."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was no written agency agreement in place between San Co. and Kerr. I find that the terms to be implied in the agency agreement are the same terms as those expressed in the duty of care expected of a realtor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Kerr was negligent in this matter. I accept the evidence that a realtor has an obligation to determine the rentable area of the building and to so inform the purchaser. Kerr should have broken down the rental space of every floor and recognized that it is not acceptable practice to inform the purchaser of the total rentable area if the total rentable area is made up of a floor and mezzanine.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That conclusion is, however, of limited assistance to San-Co. While Mr. Kerr was negligent, the tort claim fails on damages. If Kerr had not acted in a negligent manner, San-Co would have known the division of rental space between the main floor and mezzanine. The measure of damages is the same as for negligent misstatement. For the reasons earlier set out, San-Co cannot establish any damages. They ended up purchasing a building worth more than the purchase price. They have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But that does not end the matter in contract. An award of damages for breach of contract, where no actual damage is proven, is well established in the case law. A plaintiff in such a case is entitled to nominal damages, the practical significance of which is that the plaintiff thereby establishes a legal right: Waddams, S.M.,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xml:space="preserve">, looseleaf (Toronto: Canada Law Book, 1991) at para. 10.10; </w:t>
      </w:r>
      <w:r>
        <w:rPr>
          <w:rFonts w:ascii="arial" w:eastAsia="arial" w:hAnsi="arial" w:cs="arial"/>
          <w:i/>
          <w:color w:val="000000"/>
          <w:sz w:val="20"/>
          <w:lang w:val="en-US" w:eastAsia="en-US" w:bidi="ar-SA"/>
        </w:rPr>
        <w:t>McGee v. Clarke</w:t>
      </w:r>
      <w:r>
        <w:rPr>
          <w:rFonts w:ascii="arial" w:eastAsia="arial" w:hAnsi="arial" w:cs="arial"/>
          <w:color w:val="000000"/>
          <w:sz w:val="20"/>
          <w:lang w:val="en-US" w:eastAsia="en-US" w:bidi="ar-SA"/>
        </w:rPr>
        <w:t xml:space="preserve">, </w:t>
      </w:r>
      <w:hyperlink r:id="rId1047" w:history="1">
        <w:r>
          <w:rPr>
            <w:rFonts w:ascii="arial" w:eastAsia="arial" w:hAnsi="arial" w:cs="arial"/>
            <w:i/>
            <w:color w:val="0077CC"/>
            <w:sz w:val="20"/>
            <w:u w:val="single"/>
            <w:shd w:val="clear" w:color="auto" w:fill="FFFFFF"/>
            <w:lang w:val="en-US" w:eastAsia="en-US" w:bidi="ar-SA"/>
          </w:rPr>
          <w:t>[1927] 1 W.W.R 593</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State Vacuum Stores of Canada Ltd. v. Phillips</w:t>
      </w:r>
      <w:r>
        <w:rPr>
          <w:rFonts w:ascii="arial" w:eastAsia="arial" w:hAnsi="arial" w:cs="arial"/>
          <w:color w:val="000000"/>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[1954] 3 D.L.R. 621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San-Co is entitled to nominal damages for breach of contract. I fix such damages at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Unless there are matters of which I am not aware, San-Co will pay costs to the Province. In regard to the claim against the Realtors there has been mixed success. While San-Co did establish a claim for breach of contract, its tort claims failed and it was awarded but nominal damages. In the circumstances San-Co and the Realtors will each bear their own costs. If any party seeks a different cost determination, they should make written submissions within 21 days. Any responses to those submissions should be filed within 14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9"/>
          <w:headerReference w:type="default" r:id="rId1050"/>
          <w:footerReference w:type="even" r:id="rId1051"/>
          <w:footerReference w:type="default" r:id="rId1052"/>
          <w:headerReference w:type="first" r:id="rId1053"/>
          <w:footerReference w:type="first" r:id="rId10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5" w:history="1">
        <w:r>
          <w:rPr>
            <w:rFonts w:ascii="arial" w:eastAsia="arial" w:hAnsi="arial" w:cs="arial"/>
            <w:b/>
            <w:bCs/>
            <w:i/>
            <w:color w:val="0077CC"/>
            <w:kern w:val="32"/>
            <w:sz w:val="28"/>
            <w:szCs w:val="32"/>
            <w:u w:val="single"/>
            <w:shd w:val="clear" w:color="auto" w:fill="FFFFFF"/>
            <w:lang w:val="en-US" w:eastAsia="en-US" w:bidi="ar-SA"/>
          </w:rPr>
          <w:t>Sandhu v. HSBC Finance Mortgages Inc., [2014] B.C.J. No. 2673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3-6,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S115747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2673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2041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3228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246 A.C.W.S. (3d) 762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C.C.L.I. (5th) 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Sandip Sandhu, Harinder Sandhu, Kirsten Simmons and Stephen Simmons, Plaintiffs, and HSBC Finance Mortgages Inc. and Household Trust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5" w:name="Keywords_42"/>
      <w:bookmarkEnd w:id="305"/>
      <w:r>
        <w:rPr>
          <w:rFonts w:ascii="arial" w:eastAsia="arial" w:hAnsi="arial" w:cs="arial"/>
          <w:b/>
          <w:color w:val="000000"/>
          <w:sz w:val="20"/>
          <w:lang w:val="en-US" w:eastAsia="en-US" w:bidi="ar-SA"/>
        </w:rPr>
        <w:t xml:space="preserve">Banking and finance law — Banking — Interest and borrowing charges — Disclosure of cost of borrowing — Misrepresentation — Negligent misrepresentation — Negligent acts (duty of care) — Unconscionable transactions — Unjust enrichment — Motion by plaintiffs for certification of action allowed — Plaintiffs, on behalf of British Columbia mortgage borrowers, claimed statutory damages and restitutionary remedies, and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against HSBC Financial Mortgages and Household Trust in respect of undisclosed and illegal legal fees and title insurance premiums charged in association with mortgage lending — Save for one statutory claim, pleadings disclosed viable claims and criteria for certification were met with common issues certified accordingly, subject to limitation defences where applicable.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Civil procedure — Parties — Class or representative actions — Certification — Common interests and issues — Motion by plaintiffs for certification of action allowed — Plaintiffs, on behalf of British Columbia mortgage borrowers, claimed statutory damages and restitutionary remedies, and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against HSBC Financial Mortgages and Household Trust in respect of undisclosed and illegal legal fees and title insurance premiums charged in association with mortgage lending — Save for one statutory claim, pleadings disclosed viable claims and criteria for certification were met with common issues certified accordingly, subject to limitation defences where applicable.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6" w:name="Case Summary_42"/>
            <w:bookmarkEnd w:id="3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plaintiffs for certification of their action against the defendants, HSBC Finance Mortgages and Household Trust Company, as a class proceeding. The plaintiffs claimed statutory and restitutionary remedies and damages from the defendants on behalf of any British Columbia resident with whom the defendants engaged in the mortgage business and paid a fee for title insurance. The plaintiffs alleged that the defendants negligently and in breach of contract failed to disclose the cost of borrowing, secretly charged undisclosed legal fees, and engaged in the unlawful selling of insurance. The defendants denied the allegations and denied the breach of any common law or statutory obligations.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7" w:name="Holdings of Court_36"/>
            <w:bookmarkEnd w:id="307"/>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Factual issues certified as common issues included the disclosure practices of the defendants with respect to charges for title insurance premiums and legal fees and calculation thereof. A claim based on misrepresentation through non-disclosure of the nature of fees for title insurance or negligent professional advice causing pure economic loss was not bound to fail, subject to assertion of a limitations defence. Claims based on breach of contract related to illegality, and the charging of undisclosed legal fees were not bound to fail and were certified accordingly. Similarly, claims based on breaches of statutory obligations were not bound to fail and justified certification of common issues related to breaches of the Competition Act, subject to a limitations defence, the Business Practices and Consumer Protection Act, the Financial Institutions Act, and the Mortgage Brokers Act. No basis for certification was established for claims under the Trust and Loan Companies Act. Common issues related to restitution and damages were certified. The remaining criteria for certification were met.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8" w:name="Legislation Cited_29"/>
      <w:bookmarkEnd w:id="3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2"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Practices and Consumer Protection Act, </w:t>
      </w:r>
      <w:hyperlink r:id="rId1056" w:history="1">
        <w:r>
          <w:rPr>
            <w:rFonts w:ascii="arial" w:eastAsia="arial" w:hAnsi="arial" w:cs="arial"/>
            <w:i/>
            <w:color w:val="0077CC"/>
            <w:sz w:val="20"/>
            <w:u w:val="single"/>
            <w:shd w:val="clear" w:color="auto" w:fill="FFFFFF"/>
            <w:lang w:val="en-US" w:eastAsia="en-US" w:bidi="ar-SA"/>
          </w:rPr>
          <w:t>SBC 2004, CHAPTER 2, s. 5</w:t>
        </w:r>
      </w:hyperlink>
      <w:r>
        <w:rPr>
          <w:rFonts w:ascii="arial" w:eastAsia="arial" w:hAnsi="arial" w:cs="arial"/>
          <w:color w:val="000000"/>
          <w:sz w:val="20"/>
          <w:lang w:val="en-US" w:eastAsia="en-US" w:bidi="ar-SA"/>
        </w:rPr>
        <w:t>, s. 8, s. 67(1), s. 71, s. 84(d), s. 84(h), s. 84(o), s. 171, s.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Class Proceedings Act, RSBC 1996, CHAPTER 40, s. 4(1), s. 4(1) (e), s. 4(2)(a), s. 4(2)(e)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Competition Act, </w:t>
      </w:r>
      <w:hyperlink r:id="rId1057" w:history="1">
        <w:r>
          <w:rPr>
            <w:rFonts w:ascii="arial" w:eastAsia="arial" w:hAnsi="arial" w:cs="arial"/>
            <w:i/>
            <w:color w:val="0077CC"/>
            <w:sz w:val="20"/>
            <w:u w:val="single"/>
            <w:shd w:val="clear" w:color="auto" w:fill="FFFFFF"/>
            <w:lang w:val="en-US" w:eastAsia="en-US" w:bidi="ar-SA"/>
          </w:rPr>
          <w:t>R.S.C. 1985, c. C-34, s. 36</w:t>
        </w:r>
      </w:hyperlink>
      <w:r>
        <w:rPr>
          <w:rFonts w:ascii="arial" w:eastAsia="arial" w:hAnsi="arial" w:cs="arial"/>
          <w:color w:val="000000"/>
          <w:sz w:val="20"/>
          <w:lang w:val="en-US" w:eastAsia="en-US" w:bidi="ar-SA"/>
        </w:rPr>
        <w:t>(4), s. 52, s. 52(1.1)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Cost of Borrowing (Trust and Loan Companies) Regulations, </w:t>
      </w:r>
      <w:hyperlink r:id="rId1058" w:history="1">
        <w:r>
          <w:rPr>
            <w:rFonts w:ascii="arial" w:eastAsia="arial" w:hAnsi="arial" w:cs="arial"/>
            <w:i/>
            <w:color w:val="0077CC"/>
            <w:sz w:val="20"/>
            <w:u w:val="single"/>
            <w:shd w:val="clear" w:color="auto" w:fill="FFFFFF"/>
            <w:lang w:val="en-US" w:eastAsia="en-US" w:bidi="ar-SA"/>
          </w:rPr>
          <w:t>SOR/ 2001-104, s. 5</w:t>
        </w:r>
      </w:hyperlink>
      <w:r>
        <w:rPr>
          <w:rFonts w:ascii="arial" w:eastAsia="arial" w:hAnsi="arial" w:cs="arial"/>
          <w:color w:val="000000"/>
          <w:sz w:val="20"/>
          <w:lang w:val="en-US" w:eastAsia="en-US" w:bidi="ar-SA"/>
        </w:rPr>
        <w:t>(1)(a), s. 6, s. 8(1)(k), s. 8(1)(q)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Financial Institutions Act, </w:t>
      </w:r>
      <w:hyperlink r:id="rId1059" w:history="1">
        <w:r>
          <w:rPr>
            <w:rFonts w:ascii="arial" w:eastAsia="arial" w:hAnsi="arial" w:cs="arial"/>
            <w:i/>
            <w:color w:val="0077CC"/>
            <w:sz w:val="20"/>
            <w:u w:val="single"/>
            <w:shd w:val="clear" w:color="auto" w:fill="FFFFFF"/>
            <w:lang w:val="en-US" w:eastAsia="en-US" w:bidi="ar-SA"/>
          </w:rPr>
          <w:t>RSBC 1996, CHAPTER 141, s. 59</w:t>
        </w:r>
      </w:hyperlink>
      <w:r>
        <w:rPr>
          <w:rFonts w:ascii="arial" w:eastAsia="arial" w:hAnsi="arial" w:cs="arial"/>
          <w:color w:val="000000"/>
          <w:sz w:val="20"/>
          <w:lang w:val="en-US" w:eastAsia="en-US" w:bidi="ar-SA"/>
        </w:rPr>
        <w:t>, s. 159, s. 170, s. 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192" w:history="1">
        <w:r>
          <w:rPr>
            <w:rFonts w:ascii="arial" w:eastAsia="arial" w:hAnsi="arial" w:cs="arial"/>
            <w:i/>
            <w:color w:val="0077CC"/>
            <w:sz w:val="20"/>
            <w:u w:val="single"/>
            <w:shd w:val="clear" w:color="auto" w:fill="FFFFFF"/>
            <w:lang w:val="en-US" w:eastAsia="en-US" w:bidi="ar-SA"/>
          </w:rPr>
          <w:t>RSBC 1996, CHAPTER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Mortgage Brokers Act, </w:t>
      </w:r>
      <w:hyperlink r:id="rId1060" w:history="1">
        <w:r>
          <w:rPr>
            <w:rFonts w:ascii="arial" w:eastAsia="arial" w:hAnsi="arial" w:cs="arial"/>
            <w:i/>
            <w:color w:val="0077CC"/>
            <w:sz w:val="20"/>
            <w:u w:val="single"/>
            <w:shd w:val="clear" w:color="auto" w:fill="FFFFFF"/>
            <w:lang w:val="en-US" w:eastAsia="en-US" w:bidi="ar-SA"/>
          </w:rPr>
          <w:t>RSBC 1996, CHAPTER 313, s. 9.1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Mortgage Brokers Act Regulations, </w:t>
      </w:r>
      <w:hyperlink r:id="rId1061" w:history="1">
        <w:r>
          <w:rPr>
            <w:rFonts w:ascii="arial" w:eastAsia="arial" w:hAnsi="arial" w:cs="arial"/>
            <w:i/>
            <w:color w:val="0077CC"/>
            <w:sz w:val="20"/>
            <w:u w:val="single"/>
            <w:shd w:val="clear" w:color="auto" w:fill="FFFFFF"/>
            <w:lang w:val="en-US" w:eastAsia="en-US" w:bidi="ar-SA"/>
          </w:rPr>
          <w:t>B.C. Reg. 100/73, s. 8.2</w:t>
        </w:r>
      </w:hyperlink>
      <w:r>
        <w:rPr>
          <w:rFonts w:ascii="arial" w:eastAsia="arial" w:hAnsi="arial" w:cs="arial"/>
          <w:color w:val="000000"/>
          <w:sz w:val="20"/>
          <w:lang w:val="en-US" w:eastAsia="en-US" w:bidi="ar-SA"/>
        </w:rPr>
        <w:t>(1) (d), s. 8.2(1)(g), s. 8.2(1)(h)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Trust and Loan Companies Act, R.S.C. 1991, c. 45, s. 436, s. 438(e)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9" w:name="Counsel_42"/>
      <w:bookmarkEnd w:id="3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Sandip Sandhu and Harinder Sandhu: B.W. Lemer.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Kirsten Simmons and Stephen Simmons: R. Cooper.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J.M. Sullivan and R.L. Reinertson.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0" w:name="Judgment_42"/>
      <w:bookmarkEnd w:id="310"/>
      <w:r>
        <w:pict>
          <v:line id="_x0000_s1244" style="position:absolute;z-index:251855872"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from Chambers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order sought by the Plaintiffs is that this Action be certified as a class proceeding with the class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resident in British Columbia with whom the Defendants engaged in the Mortgage Business (as defined in the Amended Notice of Civil Claim) and who paid a fee from their mortgage proceeds or other funds for title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behalf of the Class Members, the Representative Plaintiffs claim damages, statutory remedies and restitutionary remedies arising from the alleged failure to disclose the cost of borrowing, the secret charging of legal fees, and the unlawful selling of insurance. An Order is sought for the appointment as Representative Plaintiffs of Sandip Sandhu, Harinder Sandhu, Kirsten Simmons and Stephen Simmons, as is certification of the following issues as common issues:</w:t>
      </w:r>
      <w:r>
        <w:rPr>
          <w:rFonts w:ascii="arial" w:eastAsia="arial" w:hAnsi="arial" w:cs="arial"/>
          <w:sz w:val="20"/>
          <w:lang w:val="en-US" w:eastAsia="en-US" w:bidi="ar-SA"/>
        </w:rPr>
        <w:cr/>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Factual Issues: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Defendants' practices with respect to disclosure to Class Members of charges for title insurance premiums ("Title Insurance") and legal fees?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have been the title insurance premiums related to the Class Members' mortgages during the material time?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have been the Defendants' legal fees and related expenses for the drafting, execution and registration of the Class Members' mortgages and related steps?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Issues:</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owe a duty of care to the Class Members to provide accurate information about the charges for Title Insurance and the legal services and to comply with statutory disclosure requirements;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Defendants breached that duty of care to the Class Members by failing to accurately disclose information for charges about the Title Insurance and the legal services ("Undisclosed Legal Fees").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Statutory Breaches: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Defendants breached s. 52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Defendants breached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R.S.B.C. 2004, c. 2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by: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engaging in deceptive and unconscionable acts or practices contrary to ss. 5 and 8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disclose in a clear and comprehensible manner the nature and amount of all charges paid or payable, including the charges for Title Insurance and Undisclosed Legal Fees contrary to ss. 67(1) and 84(d), (h) and (o)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w:t>
      </w:r>
    </w:p>
    <w:p>
      <w:pPr>
        <w:numPr>
          <w:numId w:val="1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disclose clearly in writing that the Class Members may purchase insurance through an insurance agent and insurer of their choice contrary to s. 71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Defendants breached the </w:t>
      </w:r>
      <w:r>
        <w:rPr>
          <w:rFonts w:ascii="arial" w:eastAsia="arial" w:hAnsi="arial" w:cs="arial"/>
          <w:i/>
          <w:color w:val="000000"/>
          <w:sz w:val="20"/>
          <w:lang w:val="en-US" w:eastAsia="en-US" w:bidi="ar-SA"/>
        </w:rPr>
        <w:t>Financial Institutions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141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by engaging in activities in relation to the Title Insurance without being licenced contrary to ss. 59, 159, 170 and 176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Defendants breached the </w:t>
      </w:r>
      <w:r>
        <w:rPr>
          <w:rFonts w:ascii="arial" w:eastAsia="arial" w:hAnsi="arial" w:cs="arial"/>
          <w:i/>
          <w:color w:val="000000"/>
          <w:sz w:val="20"/>
          <w:lang w:val="en-US" w:eastAsia="en-US" w:bidi="ar-SA"/>
        </w:rPr>
        <w:t>Trust and Loan Companies Act</w:t>
      </w:r>
      <w:r>
        <w:rPr>
          <w:rFonts w:ascii="arial" w:eastAsia="arial" w:hAnsi="arial" w:cs="arial"/>
          <w:color w:val="000000"/>
          <w:sz w:val="20"/>
          <w:lang w:val="en-US" w:eastAsia="en-US" w:bidi="ar-SA"/>
        </w:rPr>
        <w:t>, R.S.C. 1991, c. 45 ("</w:t>
      </w:r>
      <w:r>
        <w:rPr>
          <w:rFonts w:ascii="arial" w:eastAsia="arial" w:hAnsi="arial" w:cs="arial"/>
          <w:i/>
          <w:color w:val="000000"/>
          <w:sz w:val="20"/>
          <w:lang w:val="en-US" w:eastAsia="en-US" w:bidi="ar-SA"/>
        </w:rPr>
        <w:t>TLCA</w:t>
      </w:r>
      <w:r>
        <w:rPr>
          <w:rFonts w:ascii="arial" w:eastAsia="arial" w:hAnsi="arial" w:cs="arial"/>
          <w:color w:val="000000"/>
          <w:sz w:val="20"/>
          <w:lang w:val="en-US" w:eastAsia="en-US" w:bidi="ar-SA"/>
        </w:rPr>
        <w:t xml:space="preserve">") by failing to disclose to Class Members the cost of borrowing contrary to ss. 436 and 438(e)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ss. 5(1)(a), 6, 8(1)(k) and (q) of the </w:t>
      </w:r>
      <w:r>
        <w:rPr>
          <w:rFonts w:ascii="arial" w:eastAsia="arial" w:hAnsi="arial" w:cs="arial"/>
          <w:i/>
          <w:color w:val="000000"/>
          <w:sz w:val="20"/>
          <w:lang w:val="en-US" w:eastAsia="en-US" w:bidi="ar-SA"/>
        </w:rPr>
        <w:t>Cost of Borrowing (Trust and Loan Companies) Regulations</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SOR/2001-104</w:t>
        </w:r>
      </w:hyperlink>
      <w:r>
        <w:rPr>
          <w:rFonts w:ascii="arial" w:eastAsia="arial" w:hAnsi="arial" w:cs="arial"/>
          <w:color w:val="000000"/>
          <w:sz w:val="20"/>
          <w:lang w:val="en-US" w:eastAsia="en-US" w:bidi="ar-SA"/>
        </w:rPr>
        <w:t>;</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w:t>
      </w:r>
      <w:r>
        <w:rPr>
          <w:rFonts w:ascii="arial" w:eastAsia="arial" w:hAnsi="arial" w:cs="arial"/>
          <w:i/>
          <w:color w:val="000000"/>
          <w:sz w:val="20"/>
          <w:lang w:val="en-US" w:eastAsia="en-US" w:bidi="ar-SA"/>
        </w:rPr>
        <w:t>the</w:t>
      </w:r>
      <w:r>
        <w:rPr>
          <w:rFonts w:ascii="arial" w:eastAsia="arial" w:hAnsi="arial" w:cs="arial"/>
          <w:color w:val="000000"/>
          <w:sz w:val="20"/>
          <w:lang w:val="en-US" w:eastAsia="en-US" w:bidi="ar-SA"/>
        </w:rPr>
        <w:t xml:space="preserve"> Defendants breached the </w:t>
      </w:r>
      <w:r>
        <w:rPr>
          <w:rFonts w:ascii="arial" w:eastAsia="arial" w:hAnsi="arial" w:cs="arial"/>
          <w:i/>
          <w:color w:val="000000"/>
          <w:sz w:val="20"/>
          <w:lang w:val="en-US" w:eastAsia="en-US" w:bidi="ar-SA"/>
        </w:rPr>
        <w:t>Mortgage Brokers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MBA</w:t>
      </w:r>
      <w:r>
        <w:rPr>
          <w:rFonts w:ascii="arial" w:eastAsia="arial" w:hAnsi="arial" w:cs="arial"/>
          <w:color w:val="000000"/>
          <w:sz w:val="20"/>
          <w:lang w:val="en-US" w:eastAsia="en-US" w:bidi="ar-SA"/>
        </w:rPr>
        <w:t xml:space="preserve">") by failing to disclose in a clear and comprehensible manner the nature and amount of all charges paid or payable by the Class Members contrary to s. 9.1 of </w:t>
      </w:r>
      <w:r>
        <w:rPr>
          <w:rFonts w:ascii="arial" w:eastAsia="arial" w:hAnsi="arial" w:cs="arial"/>
          <w:i/>
          <w:color w:val="000000"/>
          <w:sz w:val="20"/>
          <w:lang w:val="en-US" w:eastAsia="en-US" w:bidi="ar-SA"/>
        </w:rPr>
        <w:t>MBA</w:t>
      </w:r>
      <w:r>
        <w:rPr>
          <w:rFonts w:ascii="arial" w:eastAsia="arial" w:hAnsi="arial" w:cs="arial"/>
          <w:color w:val="000000"/>
          <w:sz w:val="20"/>
          <w:lang w:val="en-US" w:eastAsia="en-US" w:bidi="ar-SA"/>
        </w:rPr>
        <w:t xml:space="preserve"> and ss. 8.2(1)(d), (g), and (h) of the </w:t>
      </w:r>
      <w:r>
        <w:rPr>
          <w:rFonts w:ascii="arial" w:eastAsia="arial" w:hAnsi="arial" w:cs="arial"/>
          <w:i/>
          <w:color w:val="000000"/>
          <w:sz w:val="20"/>
          <w:lang w:val="en-US" w:eastAsia="en-US" w:bidi="ar-SA"/>
        </w:rPr>
        <w:t>Mortgage Brokers Act Regulations</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B.C. Reg. 100/ 73</w:t>
        </w:r>
      </w:hyperlink>
      <w:r>
        <w:rPr>
          <w:rFonts w:ascii="arial" w:eastAsia="arial" w:hAnsi="arial" w:cs="arial"/>
          <w:color w:val="000000"/>
          <w:sz w:val="20"/>
          <w:lang w:val="en-US" w:eastAsia="en-US" w:bidi="ar-SA"/>
        </w:rPr>
        <w:t>.</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Breach of Contract: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contracts formed by the Defendants with Class Members for the sale of Title Insurance are void and unenforceable by reason of illegality;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contracts are not void and unenforceable by reason of illegality, whether those contracts have been breached by the Defendants by charging the Class Members fees for Undisclosed Legal Fees.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Restitution Issue</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Defendants were unjustly enriched by the Class Members through </w:t>
      </w:r>
      <w:r>
        <w:rPr>
          <w:rFonts w:ascii="arial" w:eastAsia="arial" w:hAnsi="arial" w:cs="arial"/>
          <w:i/>
          <w:color w:val="000000"/>
          <w:sz w:val="20"/>
          <w:lang w:val="en-US" w:eastAsia="en-US" w:bidi="ar-SA"/>
        </w:rPr>
        <w:t>receipt</w:t>
      </w:r>
      <w:r>
        <w:rPr>
          <w:rFonts w:ascii="arial" w:eastAsia="arial" w:hAnsi="arial" w:cs="arial"/>
          <w:color w:val="000000"/>
          <w:sz w:val="20"/>
          <w:lang w:val="en-US" w:eastAsia="en-US" w:bidi="ar-SA"/>
        </w:rPr>
        <w:t xml:space="preserve"> of "Unlawful Gains";</w:t>
      </w:r>
    </w:p>
    <w:p>
      <w:pPr>
        <w:numPr>
          <w:numId w:val="2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Members are entitled to restitution in the amount of Unlawful Gains and the Defendants are constituted as constructive trustees in favour of the Class Members for all Unlawful Gains;</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Members, if they so elect, are entitled to rely on the doctrine of "waiver of tort" and are entitled to a restitutionary award of the benefits which accrued to the Defendants as a result of their wrongful conduct.</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Damages Issues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Class Members are entitled to damages or other orders in respect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breaches of statues, and breach of contract;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should such damages be determined on an individual or aggregate basis and what is the quantum of damages?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Miscellaneous Issues</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Class Members are required to prove detrimental reliance in order to establish that the Defendants are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and breaches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can it be inferred that the Class Members acted reasonably and relied on the Defendants' misrepresentations and failure to disclose to their detriment in purchasing Title Insurance;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owe a duty of utmost good faith and, if so, whether the Defendants have breached their duty of utmost good faith to the Class Members in making the misrepresentations and engaging in the unlawful conduct described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HSBC Finance Mortgages Inc. ("HSBC Mortgages"), which was named Household Realty Incorporation Ltd. until November 17, 2006, is a company incorporated under the laws of Ontario, registered as an extra-provincial company under the laws of British Columbia and, at all material times, has been in the business of lending money to and taking mortgages from property owners. The Defendant, Household Trust Company ("Household Trust") is a company incorporated under the </w:t>
      </w:r>
      <w:r>
        <w:rPr>
          <w:rFonts w:ascii="arial" w:eastAsia="arial" w:hAnsi="arial" w:cs="arial"/>
          <w:i/>
          <w:color w:val="000000"/>
          <w:sz w:val="20"/>
          <w:lang w:val="en-US" w:eastAsia="en-US" w:bidi="ar-SA"/>
        </w:rPr>
        <w:t>TLCA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October of 1997, the Defendants entered into one or more agreements ("FATIC Agreement") with First American Title Insurance Company, which also did business under the trade name First Canadian Title Insurance Company. Until 2005, First American Title Insurance Company provided title insurance for residential mortgages that HSBC Mortgages provided for its customers. Until 2005, First American Title Insurance Company carried on business in Canada under the registered business name of First Canadian Title. In 2005, FCT Insurance Company Ltd. was incorporated and First American Title Insurance Company transferred its residential Canadian title insurance business to FCT Insurance Company Ltd. (collectively, "First Canadian").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FATIC Agreement provided that, upon the request of the Defendants, First Canadian would provide title insurance to and for the benefit of the Defendants in the context of mortgage transactions between the Defendants and their customers. Upon the request of the Defendants, First Canadian also provided legal services, including the preparation of mortgage documents, the witnessing of the execution of the mortgage documents by the customers of the Defendants, and the registration of those mortgage documents in the Land Title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FATIC Agreement also contained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First American shall complete the mortgage or mortgage amending agreement as applicable (the "Loan Documents") based on the information contained in the Request for Insurance and using preprinted security documents prepared by Household. First American shall forward the Loan Documents, together with the Commitment to Insure (the date thereof being referred to herein as the "Commitment Date"), to Household within seventy two (72) hours of First American's receipt of the Request for Insurance. Household shall arrange for the Mortgagors to execute the Loan Documents, in the presence of a Commissioner for Oaths or Officer, where and as applicable. If required, First American shall arrange for remote signing at the cost indicated in Schedule "C" attached hereto. If the Loan Documents are executed by the Mortgagors prior to the expiry date set out in the Commitment to Insure (the "Expiry Date"), First American shall be obliged to insure Household pursuant to the Policy, which Policy includes all Schedules to the Policy and extension of coverage endorsements negotiated and agreed to between the parties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Forthwith upon execution of the Loan Documents, Household shall courier the Loan Documents which require registration in the Land Registry Office to First American. First American, upon receipt of the Loan Documents shall:</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 the Registry Office;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register the registrable documents;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any required solicitor's report, and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 duplicate copies of the registered documents to the Household branch which originated the Request for Insurance (collectively referred to as "First American's Closing Obligations").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Notwithstanding Section 4, the parties may advertise to their customers and to the public generally the arrangements for the supply of title insurance and the program of title insurance contemplated by this Agreement but may not disclose the specific working details and pricing contained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MORTGAGEs WITH HSBC MORTGAGES</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Sandhu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April 25, 2001, the Sandhu Plaintiffs entered into a mortgage commitment with HSBC Mortgages for $109,998.57 to retire credit card debt. As required by HSBC Mortgages, the Sandhu Plaintiffs signed a Request for Funds Form in favour of HSBC Mortgages which included an authorization and direction to HSBC Mortgages to advance a payment to First Canadian of $357. The $357 was collected by HSBC Mortgages in accordance with the FATIC Agreement. In the "Commitment to Insure" provided by First Canadian to HSBC Mortgages, the "Amount of Insurance" was stated to be $109,998.57, the "Premium" $115, the "Policy Insurance Cost" $235, the "Additional Charges" $7, and the "Total" $357. In the "Disclosure Statement" signed by Messrs. Sandhu, the sum of $357 is described as the "Title Insurance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Sandhu Plaintiffs allege that HSBC Mortgages did not disclose to them that part of the $357 payment actually paid for Undisclosed Legal Fees and for the legal costs of the Defendants. The Sandhu Plaintiffs also allege that the disclosure statement they signed did not disclose any charge for legal fees or related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an April 25, 2001 "Mortgagor's Acknowledgment" signed by Messrs. Sandhu, the following was set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aware I am legally unrepresented and do not wish to obtain independent legal advice before signing the mortgage, even though Household recommends I do so. I acknowledge that I can retain a lawyer at my own expense to act for me at any stage of this transaction.</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Simmons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To secure a term loan and a line of credit in March of 2012, the Simmons Plaintiffs entered into a mortgage commitment with HSBC Mortgages for $41,399.12 and a Mortgage for $13,900.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required by HSBC Mortgages, the Simmons Plaintiffs signed two Directions re Proceeds in favour of HSBC Mortgages authorizing and directing HSBC Mortgages to advance payments to First Canadian of $465 and $791 for "Title Insurance Fees". The $465 and $791 were collected by HSBC Mortgages in accordance with the FATIC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Statement of Disclosure signed by the Simmons Plaintiffs contained the following: "The Borrower acknowledges that they have the right to select a lawyer or Title Insurer of their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Within the "Mortgagor's Acknowledgement" form signed by the Simmons Plaintiffs was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you may obtain title insurance in relation to this transaction and that if you do I may choose the title insurance company. In such circumstances, I direct you to place any title insurance through First Canadian Title.</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received a true copy of the mortgage and any schedules, including the Standard Charge/Mortgage Terms filed in the Land Titles Office (including any additions, amendments or deletions thereto), the mortgage commitment, disclosure statement (f applicable), credit agreement and/ or guarantee;</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lawyer/notary or other officer is attending for the sole purpose of witnessing my signature to the mortgage and is acting only for HSBC Finance Mortgages Inc. in doing so, and is not acting in any way on my behalf and that I am not receiving legal advice from the lawyer witnessing my signature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aware that I am not represented by a lawyer in this transaction and do not wish to obtain independent legal advice before signing the mortgage, even though HSBC Finance Mortgages Inc. recommends I do so. I acknowledge that I can retain a lawyer at my own expense to act for me at any stage of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Simmons Plaintiffs allege that HSBC Mortgages did not disclose to them that part of the $465 and the $791 paid was actually for Undisclosed Legal Fees, that there was any charge for the legal costs of the Defendants, and that the disclosure statement signed did not disclose any charge for legal fees or related services.</w:t>
      </w:r>
      <w:r>
        <w:rPr>
          <w:rFonts w:ascii="arial" w:eastAsia="arial" w:hAnsi="arial" w:cs="arial"/>
          <w:sz w:val="20"/>
          <w:lang w:val="en-US" w:eastAsia="en-US" w:bidi="ar-SA"/>
        </w:rPr>
        <w:cr/>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Complaints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submit that, at all material times, First Canadian charged a premium for title insurance of $115 and fees for legal services of $242. Additionally, the Plaintiffs submit that First Canadian would, upon request for an additional fee as part of the legal services provided, arrange for execution of mortgage documents remotely other than in the personal presence of an officer authorized to witness the execution of mortgage documents by the Plaintiffs and the proposed Class Members. The Plaintiffs also submit that the Defendants required the Plaintiffs and the proposed Class Members to obtain title insurance in order to obtain a residential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submit that, if the customers of the Defendants decided to take advantage of the title insurance program and the legal services available through First Canadian, the charges for the title insurance premium and the legal services were to be paid by the Plaintiffs and the proposed Class Members and were collected from them by the Defendants. All dealings with respect to the acquisition of title insurance by the Plaintiffs and the proposed Class Members were conducted by employees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also submit that the Defendants are prohibited from disclosing to the proposed Class Members the details of the FATIC Agreement or its pricing, including the price of the title insurance and the price of the legal services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RELIEF SOUGHT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Class Members claim to have suffered loss, damage and expense in the amount of the Undisclosed Legal Fees and Title Insurance Premium. The Plaintiffs claim that the conduct of the Defendants in making the misrepresentations and undertaking unlicensed insurance business was "high-handed, outrageous, reckless, deliberate, callous, and in intentional disregard of the rights and interests of the Plaintiffs and the Class Members so that such conduct renders the Defendants liable to pay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claim on their own behalf and on behalf of all the members of the Class: (a) an order certifying this proceeding as a class proceeding and appointing the Plaintiffs as representative Plaintiffs for the Class and any appropriate subclass thereof; (b) a declaration that the benefits which accrued to the Defendants as a result of their wrongful conduct unjustly enriched the Defendants; (c) a declaration that the Defendants hold in trust for the Class the benefits which accrued to the Defendants as a result of their wrongful conduct, and an accounting of the benefits which accrued to the Defendants as a result of their wrongful conduct; (d) disgorgement of the benefits which accrued to the Defendants as a result of their wrongful conduct; (e) a declaration that the Defendants engaged in deceptive and unconscionable acts or practices pursuant to ss. 5 and 8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(f) damages pursuant to s. 171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(g) interim and permanent injunctions prohibiting further misrepresentations and an order pursuant to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restoring the monies acquired because of a contravention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(h) payment of a refund of all amounts the Defendants were not entitled to receive pursuant to s. 104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 compensation pursuant to s. 105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(j) general and special damages; (k) general and special damages or other remedies under s. 36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including the cost of investigating and prosecuting this action; (l) the costs of administering and distributing a damage award; (m) costs; (n)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 (o) such further relief as may be just and necessary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deny:</w:t>
      </w:r>
      <w:r>
        <w:rPr>
          <w:rFonts w:ascii="arial" w:eastAsia="arial" w:hAnsi="arial" w:cs="arial"/>
          <w:sz w:val="20"/>
          <w:lang w:val="en-US" w:eastAsia="en-US" w:bidi="ar-SA"/>
        </w:rPr>
        <w:cr/>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 of its customers including the Plaintiffs or the proposed Class Members were charged Undisclosed Legal Fees;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any agreement between either of them and First Canadian to arrange for execution of mortgage documents by borrowers who were not in the physical presence of an officer lawfully authorized to witness the execution of mortgage documents;</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they were prohibited under the terms of the FATIC Agreement from disclosing the price, fees or charges of the title insurance for a specific mortgage transaction to individual borrowers when the mortgage agreement was entered into and title insurance was obtained;</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HSBC Mortgages collected undisclosed or unidentified additional fees and charges from the Plaintiffs as part of the mortgage transaction or that they have concealed what goods and services were paid for with the fees and charges paid by the Plaintiffs. Specifically, the Defendants deny that either of them charged the Plaintiffs fees for legal services that were not disclosed with respect to the mortgage loan transactions;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they have breached any common law or statutory obligations of disclosure to the Plaintiffs or to any of the proposed Class Members including but not limited to disclosing the cost of borrowing, the cost of title insurance or other charges in relation to mortgage transactions entered into by the Plaintiffs or the proposed Class Members.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Regarding the mortgages of the Plaintiffs, the Defendants state that the Plaintiffs and all customers were required to </w:t>
      </w:r>
      <w:r>
        <w:rPr>
          <w:rFonts w:ascii="arial" w:eastAsia="arial" w:hAnsi="arial" w:cs="arial"/>
          <w:color w:val="000000"/>
          <w:sz w:val="20"/>
          <w:u w:val="single"/>
          <w:lang w:val="en-US" w:eastAsia="en-US" w:bidi="ar-SA"/>
        </w:rPr>
        <w:t>either</w:t>
      </w:r>
      <w:r>
        <w:rPr>
          <w:rFonts w:ascii="arial" w:eastAsia="arial" w:hAnsi="arial" w:cs="arial"/>
          <w:color w:val="000000"/>
          <w:sz w:val="20"/>
          <w:lang w:val="en-US" w:eastAsia="en-US" w:bidi="ar-SA"/>
        </w:rPr>
        <w:t xml:space="preserve"> obtain title insurance on their property in favour of HSBC Mortgages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provide a satisfactory report on title and a current survey certificate from a lawyer. The Defendants state that title insurance was not required by HSBC Mortgages in order to complete mortgage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direction of the Sandhu Plaintiffs, title insurance on their properties was obtained by HSBC Mortgages from First Canadian for the sum of $357. The fee charged by First Canadian to issue title insurance relating to the Sandhu Plaintiffs was $357. HSBC Mortgages did not receive any portion of this amount. At the direction of the Simmons Plaintiffs, title insurance on their property was obtained by HSBC Mortgages from First Canadian for the sums of $465 and $791. The fees charged by First Canadian to issue title insurance relating to the Simmons Plaintiffs were $465 and $791. HSBC Mortgages did not receive any portion of those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Requirements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Pursuant to s. 4(1)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R.S.B.C. 1996, c. 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the requirements for certification are that: (a) there is a class of two or more persons and there is a suitable representative or there are suitable representatives; (b) there are one or more common issues; (d) a class action is the preferable procedure; and (d) the pleadings must disclose a cause of action. In addition, the plaintiff must show some basis in fact for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am satisfied that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should be given a large and liberal interpretation. Class proceedings legislation is remedial and should be interpreted in a way which allows fulfillment of the goals of the legislation, being the promotion of access to justice, judicial economy, and modification of behaviour of actual or potential wrongdoers.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requirements for certification set a low threshold for certification. The Court should not impose undue technical requirements on plaintiffs: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at paras. 14-16; </w:t>
      </w:r>
      <w:r>
        <w:rPr>
          <w:rFonts w:ascii="arial" w:eastAsia="arial" w:hAnsi="arial" w:cs="arial"/>
          <w:i/>
          <w:color w:val="000000"/>
          <w:sz w:val="20"/>
          <w:lang w:val="en-US" w:eastAsia="en-US" w:bidi="ar-SA"/>
        </w:rPr>
        <w:t>Bendall</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McGhan Medical Corporation</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(1993), 14 O.R. (3d) 734</w:t>
        </w:r>
      </w:hyperlink>
      <w:r>
        <w:rPr>
          <w:rFonts w:ascii="arial" w:eastAsia="arial" w:hAnsi="arial" w:cs="arial"/>
          <w:color w:val="000000"/>
          <w:sz w:val="20"/>
          <w:lang w:val="en-US" w:eastAsia="en-US" w:bidi="ar-SA"/>
        </w:rPr>
        <w:t xml:space="preserve"> (Ont. Gen. Div.) at p. 747; </w:t>
      </w:r>
      <w:r>
        <w:rPr>
          <w:rFonts w:ascii="arial" w:eastAsia="arial" w:hAnsi="arial" w:cs="arial"/>
          <w:i/>
          <w:color w:val="000000"/>
          <w:sz w:val="20"/>
          <w:lang w:val="en-US" w:eastAsia="en-US" w:bidi="ar-SA"/>
        </w:rPr>
        <w:t>Nantais</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Telectronics</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(1995), 127 D.L.R. (4th) 552</w:t>
        </w:r>
      </w:hyperlink>
      <w:r>
        <w:rPr>
          <w:rFonts w:ascii="arial" w:eastAsia="arial" w:hAnsi="arial" w:cs="arial"/>
          <w:color w:val="000000"/>
          <w:sz w:val="20"/>
          <w:lang w:val="en-US" w:eastAsia="en-US" w:bidi="ar-SA"/>
        </w:rPr>
        <w:t xml:space="preserve"> (Ont. Gen. Div.) at p. 555, leave to appeal refused </w:t>
      </w:r>
      <w:hyperlink r:id="rId1068" w:history="1">
        <w:r>
          <w:rPr>
            <w:rFonts w:ascii="arial" w:eastAsia="arial" w:hAnsi="arial" w:cs="arial"/>
            <w:i/>
            <w:color w:val="0077CC"/>
            <w:sz w:val="20"/>
            <w:u w:val="single"/>
            <w:shd w:val="clear" w:color="auto" w:fill="FFFFFF"/>
            <w:lang w:val="en-US" w:eastAsia="en-US" w:bidi="ar-SA"/>
          </w:rPr>
          <w:t>(1995) 129 D.L.R. (4th) 110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Hickey-Button v. The Loyalist College</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(2006) 267 D.L.R. (4th) 601</w:t>
        </w:r>
      </w:hyperlink>
      <w:r>
        <w:rPr>
          <w:rFonts w:ascii="arial" w:eastAsia="arial" w:hAnsi="arial" w:cs="arial"/>
          <w:color w:val="000000"/>
          <w:sz w:val="20"/>
          <w:lang w:val="en-US" w:eastAsia="en-US" w:bidi="ar-SA"/>
        </w:rPr>
        <w:t xml:space="preserve"> (Ont. C.A.)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A Class of Two or More and Suitable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is clear that there are two or more persons in the class as there are presently four Plaintiffs. Are the Plaintiffs suitable representatives? The test for whether a representative is appropriate or not was described by Cumming J.A. on behalf of the Court in </w:t>
      </w:r>
      <w:r>
        <w:rPr>
          <w:rFonts w:ascii="arial" w:eastAsia="arial" w:hAnsi="arial" w:cs="arial"/>
          <w:i/>
          <w:color w:val="000000"/>
          <w:sz w:val="20"/>
          <w:lang w:val="en-US" w:eastAsia="en-US" w:bidi="ar-SA"/>
        </w:rPr>
        <w:t>Campbell v. Flexwatt Corp.</w:t>
      </w:r>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two most important considerations in determining whether a plaintiff was appropriate were whether there was a common interest with other class members and whether the representatives would "vigorously prosecute" the claim. ... Any individual plaintiffs who feels that the representative plaintiffs would not represent them well may opt out of the class proceeding and pursue individual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25-26)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do not take issue with the ability of the Simmons Plaintiffs to instruct counsel and to actively pursue the action on behalf of the putative class. However, the Defendants submit that there is a serious issue whether Messrs. Sandhu are appropriate representative plaintiffs who will fairly and adequately represent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refer to a settlement offer that was provided in a June 2011 "without prejudice" letter from Messrs. Sandhu and submit that this letter constitutes "an attempt at extortion and blackmail" which demonstrates that the motivation of Messrs. Sandhu is not to seek justice for the Class but to use this Action as a means to obtain "a personal windfall".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letter was without prejudice. It was inappropriate for counsel for the Defendants to have placed it before the Court and to refer to it in submissions. The use of this "without prejudice" letter does not fall within the many exceptions to the general rule that "without prejudice" letters should not be placed before the Court: </w:t>
      </w:r>
      <w:r>
        <w:rPr>
          <w:rFonts w:ascii="arial" w:eastAsia="arial" w:hAnsi="arial" w:cs="arial"/>
          <w:i/>
          <w:color w:val="000000"/>
          <w:sz w:val="20"/>
          <w:lang w:val="en-US" w:eastAsia="en-US" w:bidi="ar-SA"/>
        </w:rPr>
        <w:t>Berry v. Cypost Corp.</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(2003), 21 B.C.L.R. (4th) 186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conclude that Messrs. Sandhu are appropriate representatives of the Class. As well, the presence of the Simmons Plaintiffs provides sufficient safeguards for the proposed Class. As indicated in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if Class Members feel that Messrs. Sandhu cannot properly represent them, they may either opt out of the class proceeding or make an application that Messrs. Sandhu be discharged as Plaintiffs and that the Action continue with only the Simmons Plaintiffs or with additional Plaintiffs to replace Messrs. Sandhu.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Sandhu Plaintiffs and the Simmons Plaintiffs are appointed as representative Plaintiffs.</w:t>
      </w:r>
      <w:r>
        <w:rPr>
          <w:rFonts w:ascii="arial" w:eastAsia="arial" w:hAnsi="arial" w:cs="arial"/>
          <w:sz w:val="20"/>
          <w:lang w:val="en-US" w:eastAsia="en-US" w:bidi="ar-SA"/>
        </w:rPr>
        <w:cr/>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Are there One or More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one or more common issues which arise. Those common issues include the issues which have been outlined by the Plaintiffs in the Amended Notice of Civil Claim. There may well be hundreds, if not thousands, of individuals who mortgaged their property through HSBC Mortgages and who decided to obtain title insurance through First Canadian rather than through a different title insurance company or who did not wish to retain their own lawyer to provide the assurances regarding title that were required by HSBC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common issues are the effect of the documents signed by the Plaintiffs and by those who granted mortgages to the Defendants. While the Sandhu Plaintiffs and the Simmons Plaintiffs executed different documents, it is the effect of those documents which provides the common issues. The Defendants drafted these documents to attempt to comply with the statutory obligations of the Defendants. One of the common issues is whether there has been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Common issues can advance the litigation notwithstanding that the common issues do not determine the whole outcome: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359.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McLachlin C.J. on behalf of the Court stated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underlying question is whether allowing the suit to proceed as a representative one will avoid duplication of fact-finding or legal analysis. Thus an issue will be "common" only where its resolution is necessary to the resolution of each class member's claim. It is not essential that the class members be identically situated vis-à-vis the opposing party. Nor is it necessary that common issues predominate over non-common issues or that the resolution of the common issues would be determinative of each class member's claim. However, the class members' claims must share a substantial common ingredient to justify a class action. Determining whether the common issues justify a class action may require the court to examine the significance of the common issues in relation to individual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pp. 554-5)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Whether the representations said to have been made by the Defendants were deceptive or unconscionable, negligently made or in breach of contract are matters which can be determined objectively on a review of the documents that the Class Members were required to execute. I am satisfied that the determination of whether or not a practice is deceptive or unconscionable has been certified on numerous decisions, even where there have been changing representations extending over many years. I am satisfied that there are common issues, the resolution of which alone advances the claims, avoids multiple and possible inconsistent judicial findings of fact, and meets the test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there are one or more common issues which arise from the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Is a Class Action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preferability analysis requires a consideration of the extent to which the proposed proceeding will achieve the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The three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are to improve access to justice, judicial economy and modification of behaviour: </w:t>
      </w:r>
      <w:r>
        <w:rPr>
          <w:rFonts w:ascii="arial" w:eastAsia="arial" w:hAnsi="arial" w:cs="arial"/>
          <w:i/>
          <w:color w:val="000000"/>
          <w:sz w:val="20"/>
          <w:lang w:val="en-US" w:eastAsia="en-US" w:bidi="ar-SA"/>
        </w:rPr>
        <w:t>Abdool v. Anaheim Management Ltd.</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(1995), 21 O.R. (3d) 453</w:t>
        </w:r>
      </w:hyperlink>
      <w:r>
        <w:rPr>
          <w:rFonts w:ascii="arial" w:eastAsia="arial" w:hAnsi="arial" w:cs="arial"/>
          <w:color w:val="000000"/>
          <w:sz w:val="20"/>
          <w:lang w:val="en-US" w:eastAsia="en-US" w:bidi="ar-SA"/>
        </w:rPr>
        <w:t xml:space="preserve"> (Div. Ct.) at p. 461.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am satisfied that access to justice is the overriding consideration in assessing preferability. Access to justice is achieved in a class proceeding where there are many individual claims which are generally too small to justify individual litigation against a large corporate defendant: </w:t>
      </w:r>
      <w:r>
        <w:rPr>
          <w:rFonts w:ascii="arial" w:eastAsia="arial" w:hAnsi="arial" w:cs="arial"/>
          <w:i/>
          <w:color w:val="000000"/>
          <w:sz w:val="20"/>
          <w:lang w:val="en-US" w:eastAsia="en-US" w:bidi="ar-SA"/>
        </w:rPr>
        <w:t>Anderson v. Wilson</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(1997) 32 O.R. (3d) 400</w:t>
        </w:r>
      </w:hyperlink>
      <w:r>
        <w:rPr>
          <w:rFonts w:ascii="arial" w:eastAsia="arial" w:hAnsi="arial" w:cs="arial"/>
          <w:color w:val="000000"/>
          <w:sz w:val="20"/>
          <w:lang w:val="en-US" w:eastAsia="en-US" w:bidi="ar-SA"/>
        </w:rPr>
        <w:t xml:space="preserve"> at paras. 39-42; appeal dismissed </w:t>
      </w:r>
      <w:hyperlink r:id="rId1074" w:history="1">
        <w:r>
          <w:rPr>
            <w:rFonts w:ascii="arial" w:eastAsia="arial" w:hAnsi="arial" w:cs="arial"/>
            <w:i/>
            <w:color w:val="0077CC"/>
            <w:sz w:val="20"/>
            <w:u w:val="single"/>
            <w:shd w:val="clear" w:color="auto" w:fill="FFFFFF"/>
            <w:lang w:val="en-US" w:eastAsia="en-US" w:bidi="ar-SA"/>
          </w:rPr>
          <w:t>(1999) 175 D.L.R. (4th) 409</w:t>
        </w:r>
      </w:hyperlink>
      <w:r>
        <w:rPr>
          <w:rFonts w:ascii="arial" w:eastAsia="arial" w:hAnsi="arial" w:cs="arial"/>
          <w:color w:val="000000"/>
          <w:sz w:val="20"/>
          <w:lang w:val="en-US" w:eastAsia="en-US" w:bidi="ar-SA"/>
        </w:rPr>
        <w:t xml:space="preserve"> (Ont. G.D.). That is certainly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Nanaimo Immigrant Settlement Society v. British Columbia</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(2001), 84 B.C.L.R. (3d) 208</w:t>
        </w:r>
      </w:hyperlink>
      <w:r>
        <w:rPr>
          <w:rFonts w:ascii="arial" w:eastAsia="arial" w:hAnsi="arial" w:cs="arial"/>
          <w:color w:val="000000"/>
          <w:sz w:val="20"/>
          <w:lang w:val="en-US" w:eastAsia="en-US" w:bidi="ar-SA"/>
        </w:rPr>
        <w:t xml:space="preserve"> (C.A.), Newbury J.A. stated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is not whether the class action is </w:t>
      </w:r>
      <w:r>
        <w:rPr>
          <w:rFonts w:ascii="arial" w:eastAsia="arial" w:hAnsi="arial" w:cs="arial"/>
          <w:color w:val="000000"/>
          <w:sz w:val="20"/>
          <w:u w:val="single"/>
          <w:lang w:val="en-US" w:eastAsia="en-US" w:bidi="ar-SA"/>
        </w:rPr>
        <w:t>necessary</w:t>
      </w:r>
      <w:r>
        <w:rPr>
          <w:rFonts w:ascii="arial" w:eastAsia="arial" w:hAnsi="arial" w:cs="arial"/>
          <w:color w:val="000000"/>
          <w:sz w:val="20"/>
          <w:lang w:val="en-US" w:eastAsia="en-US" w:bidi="ar-SA"/>
        </w:rPr>
        <w:t xml:space="preserve"> - i.e., whether there are other alternatives - but whether it is the "</w:t>
      </w:r>
      <w:r>
        <w:rPr>
          <w:rFonts w:ascii="arial" w:eastAsia="arial" w:hAnsi="arial" w:cs="arial"/>
          <w:color w:val="000000"/>
          <w:sz w:val="20"/>
          <w:u w:val="single"/>
          <w:lang w:val="en-US" w:eastAsia="en-US" w:bidi="ar-SA"/>
        </w:rPr>
        <w:t>preferable</w:t>
      </w:r>
      <w:r>
        <w:rPr>
          <w:rFonts w:ascii="arial" w:eastAsia="arial" w:hAnsi="arial" w:cs="arial"/>
          <w:color w:val="000000"/>
          <w:sz w:val="20"/>
          <w:lang w:val="en-US" w:eastAsia="en-US" w:bidi="ar-SA"/>
        </w:rPr>
        <w:t xml:space="preserve"> procedure" for resolving the plaintiffs' claims. Section 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 that that question involves a consideration of "all relevant matters" - a phrase that includes the practical realities of this method of resolving the claims in comparison to other methods. In the plaintiffs' submission, what makes a class action preferable in this case are the practical advantages provided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the actual litigation process. Some of these advantages accrue only to the plaintiffs: as Mr. Branch noted, if the claims are aggregated, contingency fee arrangements are likely to be available for the plaintiffs. The claims can be pursued by one counsel or a few counsel rather than by many. A formal notification procedure is available. Generally, it is more likely that those charities that have paid provincial license fees in connection with bingo and casino games can pursue the matter to completion - something very few individual charities could do on their own. Other advantages arising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beneficial to both parties - the assignment to the action of one case-management judge, and the attendant elimination of lengthy Chambers proceedings before different judges. From the Province's point of view, none of these considerations prejudices its ability to defend the action fully, except to the extent that financial constraints on the plaintiffs are eased. Those constraints are not an "advantage" the Province should wish to preserve.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Here the Defendants are denying liability. The cost of proving common issues is a preferable procedure to individual claims being proven. Only a class proceeding will put the parties on a more even footing: </w:t>
      </w:r>
      <w:r>
        <w:rPr>
          <w:rFonts w:ascii="arial" w:eastAsia="arial" w:hAnsi="arial" w:cs="arial"/>
          <w:i/>
          <w:color w:val="000000"/>
          <w:sz w:val="20"/>
          <w:lang w:val="en-US" w:eastAsia="en-US" w:bidi="ar-SA"/>
        </w:rPr>
        <w:t>Nantais</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Telectronics,</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(1995), 127 D.L.R. (4th) 552</w:t>
        </w:r>
      </w:hyperlink>
      <w:r>
        <w:rPr>
          <w:rFonts w:ascii="arial" w:eastAsia="arial" w:hAnsi="arial" w:cs="arial"/>
          <w:color w:val="000000"/>
          <w:sz w:val="20"/>
          <w:lang w:val="en-US" w:eastAsia="en-US" w:bidi="ar-SA"/>
        </w:rPr>
        <w:t xml:space="preserve"> (Ont. Gen. Div.); leave to appeal refused </w:t>
      </w:r>
      <w:hyperlink r:id="rId1068" w:history="1">
        <w:r>
          <w:rPr>
            <w:rFonts w:ascii="arial" w:eastAsia="arial" w:hAnsi="arial" w:cs="arial"/>
            <w:i/>
            <w:color w:val="0077CC"/>
            <w:sz w:val="20"/>
            <w:u w:val="single"/>
            <w:shd w:val="clear" w:color="auto" w:fill="FFFFFF"/>
            <w:lang w:val="en-US" w:eastAsia="en-US" w:bidi="ar-SA"/>
          </w:rPr>
          <w:t>(1995) 129 D.L.R. (4th) 110</w:t>
        </w:r>
      </w:hyperlink>
      <w:r>
        <w:rPr>
          <w:rFonts w:ascii="arial" w:eastAsia="arial" w:hAnsi="arial" w:cs="arial"/>
          <w:color w:val="000000"/>
          <w:sz w:val="20"/>
          <w:lang w:val="en-US" w:eastAsia="en-US" w:bidi="ar-SA"/>
        </w:rPr>
        <w:t xml:space="preserve"> at p. 113; </w:t>
      </w:r>
      <w:r>
        <w:rPr>
          <w:rFonts w:ascii="arial" w:eastAsia="arial" w:hAnsi="arial" w:cs="arial"/>
          <w:i/>
          <w:color w:val="000000"/>
          <w:sz w:val="20"/>
          <w:lang w:val="en-US" w:eastAsia="en-US" w:bidi="ar-SA"/>
        </w:rPr>
        <w:t>Campbell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363; </w:t>
      </w:r>
      <w:r>
        <w:rPr>
          <w:rFonts w:ascii="arial" w:eastAsia="arial" w:hAnsi="arial" w:cs="arial"/>
          <w:i/>
          <w:color w:val="000000"/>
          <w:sz w:val="20"/>
          <w:lang w:val="en-US" w:eastAsia="en-US" w:bidi="ar-SA"/>
        </w:rPr>
        <w:t>Windsor v. Canadian Pacific Railway Ltd</w:t>
      </w:r>
      <w:r>
        <w:rPr>
          <w:rFonts w:ascii="arial" w:eastAsia="arial" w:hAnsi="arial" w:cs="arial"/>
          <w:color w:val="000000"/>
          <w:sz w:val="20"/>
          <w:lang w:val="en-US" w:eastAsia="en-US" w:bidi="ar-SA"/>
        </w:rPr>
        <w:t xml:space="preserve">. </w:t>
      </w:r>
      <w:hyperlink r:id="rId1076" w:history="1">
        <w:r>
          <w:rPr>
            <w:rFonts w:ascii="arial" w:eastAsia="arial" w:hAnsi="arial" w:cs="arial"/>
            <w:i/>
            <w:color w:val="0077CC"/>
            <w:sz w:val="20"/>
            <w:u w:val="single"/>
            <w:shd w:val="clear" w:color="auto" w:fill="FFFFFF"/>
            <w:lang w:val="en-US" w:eastAsia="en-US" w:bidi="ar-SA"/>
          </w:rPr>
          <w:t>[2006] 8 W.W.R. 672</w:t>
        </w:r>
      </w:hyperlink>
      <w:r>
        <w:rPr>
          <w:rFonts w:ascii="arial" w:eastAsia="arial" w:hAnsi="arial" w:cs="arial"/>
          <w:color w:val="000000"/>
          <w:sz w:val="20"/>
          <w:lang w:val="en-US" w:eastAsia="en-US" w:bidi="ar-SA"/>
        </w:rPr>
        <w:t xml:space="preserve"> (Alta. Q.B.), at para.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Judicial economy would be defeated if each class member had to advance a separate challenge or if the court was required to assess issues more than once. I am satisfied that common determinations should be made in one action: </w:t>
      </w:r>
      <w:r>
        <w:rPr>
          <w:rFonts w:ascii="arial" w:eastAsia="arial" w:hAnsi="arial" w:cs="arial"/>
          <w:i/>
          <w:color w:val="000000"/>
          <w:sz w:val="20"/>
          <w:lang w:val="en-US" w:eastAsia="en-US" w:bidi="ar-SA"/>
        </w:rPr>
        <w:t>Servier Canada Inc. supra</w:t>
      </w:r>
      <w:r>
        <w:rPr>
          <w:rFonts w:ascii="arial" w:eastAsia="arial" w:hAnsi="arial" w:cs="arial"/>
          <w:color w:val="000000"/>
          <w:sz w:val="20"/>
          <w:lang w:val="en-US" w:eastAsia="en-US" w:bidi="ar-SA"/>
        </w:rPr>
        <w:t xml:space="preserve"> at paras. 124, 125; and </w:t>
      </w:r>
      <w:r>
        <w:rPr>
          <w:rFonts w:ascii="arial" w:eastAsia="arial" w:hAnsi="arial" w:cs="arial"/>
          <w:i/>
          <w:color w:val="000000"/>
          <w:sz w:val="20"/>
          <w:lang w:val="en-US" w:eastAsia="en-US" w:bidi="ar-SA"/>
        </w:rPr>
        <w:t>Nantais</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Telectronics,</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(1995), 127 D.L.R. (4th) 552</w:t>
        </w:r>
      </w:hyperlink>
      <w:r>
        <w:rPr>
          <w:rFonts w:ascii="arial" w:eastAsia="arial" w:hAnsi="arial" w:cs="arial"/>
          <w:color w:val="000000"/>
          <w:sz w:val="20"/>
          <w:lang w:val="en-US" w:eastAsia="en-US" w:bidi="ar-SA"/>
        </w:rPr>
        <w:t xml:space="preserve"> (Ont. Gen. Div.) at pp. 559-560, leave to appeal refused </w:t>
      </w:r>
      <w:hyperlink r:id="rId1068" w:history="1">
        <w:r>
          <w:rPr>
            <w:rFonts w:ascii="arial" w:eastAsia="arial" w:hAnsi="arial" w:cs="arial"/>
            <w:i/>
            <w:color w:val="0077CC"/>
            <w:sz w:val="20"/>
            <w:u w:val="single"/>
            <w:shd w:val="clear" w:color="auto" w:fill="FFFFFF"/>
            <w:lang w:val="en-US" w:eastAsia="en-US" w:bidi="ar-SA"/>
          </w:rPr>
          <w:t>(1995) 129 D.L.R. (4th) 110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If many claims are prosecuted, individual claims have been shown to be inadequate to affect behaviour: </w:t>
      </w:r>
      <w:r>
        <w:rPr>
          <w:rFonts w:ascii="arial" w:eastAsia="arial" w:hAnsi="arial" w:cs="arial"/>
          <w:i/>
          <w:color w:val="000000"/>
          <w:sz w:val="20"/>
          <w:lang w:val="en-US" w:eastAsia="en-US" w:bidi="ar-SA"/>
        </w:rPr>
        <w:t>Nantais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560 leave to appeal refused </w:t>
      </w:r>
      <w:hyperlink r:id="rId1068" w:history="1">
        <w:r>
          <w:rPr>
            <w:rFonts w:ascii="arial" w:eastAsia="arial" w:hAnsi="arial" w:cs="arial"/>
            <w:i/>
            <w:color w:val="0077CC"/>
            <w:sz w:val="20"/>
            <w:u w:val="single"/>
            <w:shd w:val="clear" w:color="auto" w:fill="FFFFFF"/>
            <w:lang w:val="en-US" w:eastAsia="en-US" w:bidi="ar-SA"/>
          </w:rPr>
          <w:t>(1995) 129 D.L.R. (4th) 110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Servier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126. Even if a defendant has modified its behavior or ceased operating in an unacceptable manner, a class action would still be necessary to prevent other companies from engaging in similar wrongdoing: </w:t>
      </w:r>
      <w:r>
        <w:rPr>
          <w:rFonts w:ascii="arial" w:eastAsia="arial" w:hAnsi="arial" w:cs="arial"/>
          <w:i/>
          <w:color w:val="000000"/>
          <w:sz w:val="20"/>
          <w:lang w:val="en-US" w:eastAsia="en-US" w:bidi="ar-SA"/>
        </w:rPr>
        <w:t>Windsor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148; and </w:t>
      </w:r>
      <w:r>
        <w:rPr>
          <w:rFonts w:ascii="arial" w:eastAsia="arial" w:hAnsi="arial" w:cs="arial"/>
          <w:i/>
          <w:color w:val="000000"/>
          <w:sz w:val="20"/>
          <w:lang w:val="en-US" w:eastAsia="en-US" w:bidi="ar-SA"/>
        </w:rPr>
        <w:t>Servier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Paragraphs 4(2)(a) and (e)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provides that the Court must take into consideration whether or not the common issues predominate over any individual issues and whether or not a class action would be manageable or would create greater procedural difficulties. While I make no determination of the question, it is likely that it will not be a necessity for examination for discovery of individuals to be undertaken. I am also satisfied that any different defences against different plaintiffs can be accommodated within a comprehensive case management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Common issues should not be "overwhelmed or subsumed" by individual issues. A class proceeding is the preferable procedure in this case. I cannot conclude that a proposed class action would inevitably break down into individual trials. I am also satisfied that the prosecution of individual claims would be inadequate to affect behaviour if behaviour modification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conclude that the three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to improve access to justice, to promote a judicial economy and to potentially modify behaviour, are best served by a Class Action.</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 a Cause of Action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test for whether a cause of action exists is the same as that under the former Rule 19(24) and the present Rule 9-5(1): is it plain and obvious that the matter will not succeed? The rationale for this test was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where Wilson J.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portions of a Plaintiff's statement of claim be struck out under Rule 19(24)(a).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question of whether a cause of action exists must be decided solely upon the allegations of fact in the pleadings: </w:t>
      </w:r>
      <w:r>
        <w:rPr>
          <w:rFonts w:ascii="arial" w:eastAsia="arial" w:hAnsi="arial" w:cs="arial"/>
          <w:i/>
          <w:color w:val="000000"/>
          <w:sz w:val="20"/>
          <w:lang w:val="en-US" w:eastAsia="en-US" w:bidi="ar-SA"/>
        </w:rPr>
        <w:t>Nanaimo Immigrant Settlement Society</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B.C.</w:t>
      </w:r>
      <w:r>
        <w:rPr>
          <w:rFonts w:ascii="arial" w:eastAsia="arial" w:hAnsi="arial" w:cs="arial"/>
          <w:color w:val="000000"/>
          <w:sz w:val="20"/>
          <w:lang w:val="en-US" w:eastAsia="en-US" w:bidi="ar-SA"/>
        </w:rPr>
        <w:t xml:space="preserve">, </w:t>
      </w:r>
      <w:hyperlink r:id="rId1075" w:history="1">
        <w:r>
          <w:rPr>
            <w:rFonts w:ascii="arial" w:eastAsia="arial" w:hAnsi="arial" w:cs="arial"/>
            <w:i/>
            <w:color w:val="0077CC"/>
            <w:sz w:val="20"/>
            <w:u w:val="single"/>
            <w:shd w:val="clear" w:color="auto" w:fill="FFFFFF"/>
            <w:lang w:val="en-US" w:eastAsia="en-US" w:bidi="ar-SA"/>
          </w:rPr>
          <w:t>(2001) 84 B.C.L.R. (3d) 208</w:t>
        </w:r>
      </w:hyperlink>
      <w:r>
        <w:rPr>
          <w:rFonts w:ascii="arial" w:eastAsia="arial" w:hAnsi="arial" w:cs="arial"/>
          <w:color w:val="000000"/>
          <w:sz w:val="20"/>
          <w:lang w:val="en-US" w:eastAsia="en-US" w:bidi="ar-SA"/>
        </w:rPr>
        <w:t xml:space="preserve"> (C.A.) at para. 12; and </w:t>
      </w:r>
      <w:r>
        <w:rPr>
          <w:rFonts w:ascii="arial" w:eastAsia="arial" w:hAnsi="arial" w:cs="arial"/>
          <w:i/>
          <w:color w:val="000000"/>
          <w:sz w:val="20"/>
          <w:lang w:val="en-US" w:eastAsia="en-US" w:bidi="ar-SA"/>
        </w:rPr>
        <w:t>Endean</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Canadian Red Cross Society</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(1997), 148 D.L.R. (4th) 158</w:t>
        </w:r>
      </w:hyperlink>
      <w:r>
        <w:rPr>
          <w:rFonts w:ascii="arial" w:eastAsia="arial" w:hAnsi="arial" w:cs="arial"/>
          <w:color w:val="000000"/>
          <w:sz w:val="20"/>
          <w:lang w:val="en-US" w:eastAsia="en-US" w:bidi="ar-SA"/>
        </w:rPr>
        <w:t xml:space="preserve"> (C.A.) at paras. 26-28. The onus is on the Plaintiffs to show that they have adequately pleaded the elements of the causes of action asserted based on the material facts and applicable law: </w:t>
      </w:r>
      <w:r>
        <w:rPr>
          <w:rFonts w:ascii="arial" w:eastAsia="arial" w:hAnsi="arial" w:cs="arial"/>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[2013] 3 S.C.R. 545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[2013] 3 S.C.R. 477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considering whether a claim discloses no cause of action or is otherwise deficient, it is necessary to consider the pleadings of the Plaintiffs as they exist or as they may be amended or supplemented. If it is possible that a defect in a pleading may be cured by amendment, the Plaintiff should be provided the opportunity to amend the pleading to address the defect: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(2006) 57 BCLR (4th) 323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(2006) 59 BCLR (4th) 111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 THE PLEADINGS SUPPORT THE ELEMENTS OF THE CAUSES OF ACTION ASSERTED?</w:t>
      </w:r>
      <w:r>
        <w:rPr>
          <w:rFonts w:ascii="arial" w:eastAsia="arial" w:hAnsi="arial" w:cs="arial"/>
          <w:sz w:val="20"/>
          <w:lang w:val="en-US" w:eastAsia="en-US" w:bidi="ar-SA"/>
        </w:rPr>
        <w:cr/>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Factual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some amendment, I am satisfied that the "factual issues" proposed by the Plaintiffs should be certified. Even if there is only a limited certification of other issues, I am satisfied that these issues must be determined in the context of this action. Accordingly, the following "Factual Issues" are certified as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What are the practices of the Defendants with respect to disclosure to Class Members of charges for title insurance premiums and legal fees?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How are the title insurance premiums related to the Class Members' mortgages calculated?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What have been the Defendants' legal fees and related expenses for the drafting, execution and registration of Class Members' mortgages and related steps?</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claim of the Plaintiffs is based on the Defendants misrepresenting the nature of the fees for title insurance. The Plaintiffs argue that, while pure economic loss occasioned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generally not be awarded in the absence of injury to a person or property, the exception here may be in the context of a professional advisor's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leading to economic loss where pure economic loss could be awarded where there is a breach of statutory mandated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Defendants submit that the Plaintiffs have not pleaded a viable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simpliciter, as there is no evidence that the Defendants were "professional advisors for the Class Members and took on the role of insurance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the potential for the Plaintiffs to establish pure economic loss being recoverable on the basis that there could be a finding that the Defendants were providing professional advice is an imaginative claim, I cannot conclude that it is bound to fail. I cannot be satisfied that the categories in which recovery for pure economic loss will be awarded are closed and that a claim that the Defendants were in the position of professional advisors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have limited the claim to representations contained in a limited number of standard documents so that a contract was formed by the written materials provided to all customers of the Defendants, notwithstanding that other information was also provided: </w:t>
      </w:r>
      <w:r>
        <w:rPr>
          <w:rFonts w:ascii="arial" w:eastAsia="arial" w:hAnsi="arial" w:cs="arial"/>
          <w:i/>
          <w:color w:val="000000"/>
          <w:sz w:val="20"/>
          <w:lang w:val="en-US" w:eastAsia="en-US" w:bidi="ar-SA"/>
        </w:rPr>
        <w:t>Hickey-Button v. The Loyalist College</w:t>
      </w:r>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(2006), 267 D.L.R. (4th) 601</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have alleged that a duty of care was owed by the Defendants, that there was a breach of that duty by the making of positive misrepresentations and misrepresentations by omission, that the Defendants were negligent in making the representations, and the Class Members relied to their detriment on the misrepresentation and, as a result, suffered a loss. While the Plaintiffs state that they are not required to prove detrimental reliance, they nevertheless state that the Amended Notice of Civil Claim sets out the reliance with the damages being the amount of the Undisclosed Legal Fees and Title Insurance Premium. Non-disclosure has been found to support claims of negligent misrepresentation. The Plaintiffs submit that all elements of negligent misrepresentation have been properly pleaded and the particulars of the alleged misrepresentations presently known to the Plaintiffs have been pleaded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response, the Defendants submit that there is only a bare allegation of reliance to the detriment of the putative Class Members without the Plaintiffs pleading any material facts. The Defendants also submit that there is no pleading as to how the reliance was detrimental and that a claim for misrepresentation without a pleading of reliance is not properly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the assumption that the deficiencies in the pleadings alleged by the Defendants are present, I am satisfied that they can be cured by amendment and, accordingly, leave is granted to amend and the direction given that particulars of the misrepresentation, reliance, and damages alleged should be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Defendants also claim that the cause of action in negligent misrepresentation was pleaded for the first time in October 2013 so that the claims of any Class Members will be statute-barred if they are outside of the six-year limitation period which applies to claims for negligent misrepresentation. The Defendants submit that, because this Action was commenced prior to June 1, 2013,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applies and that there is a six-year limitation period for any actions not specifically provided for in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As the Defendants are satisfied that a six-year limitation period applies, they take the position that it is plain and obvious that the Sandhus and many other Class Members have no prospect of success in a claim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am not satisfied that it is plain and obvious that the limitation period has expired for all potential Class Members. As well, I am satisfied that the Plaintiffs may be in a position to argue that the limitation period was extended by virtue of the discoverability of the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will be certification of the following issues as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Whether the Defendants owe a duty of care to the Class Members to provide accurate information about the charges for Title Insurance and the legal services and to comply with statutory disclosure requirements?;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If so, whether the Defendants breached that duty of care to the Class Members by failing to accurately disclose information for charges about the Title Insurance and the Undisclosed Legal Fees?; and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(iii) Whether the claims of any of the Class Members are barred by the provisions of the </w:t>
      </w:r>
      <w:r>
        <w:rPr>
          <w:rFonts w:ascii="arial" w:eastAsia="arial" w:hAnsi="arial" w:cs="arial"/>
          <w:b/>
          <w:i/>
          <w:color w:val="000000"/>
          <w:sz w:val="20"/>
          <w:lang w:val="en-US" w:eastAsia="en-US" w:bidi="ar-SA"/>
        </w:rPr>
        <w:t>Limitation Act</w:t>
      </w:r>
      <w:r>
        <w:rPr>
          <w:rFonts w:ascii="arial" w:eastAsia="arial" w:hAnsi="arial" w:cs="arial"/>
          <w:b/>
          <w:color w:val="000000"/>
          <w:sz w:val="20"/>
          <w:lang w:val="en-US" w:eastAsia="en-US" w:bidi="ar-SA"/>
        </w:rPr>
        <w:t xml:space="preserve">, </w:t>
      </w:r>
      <w:hyperlink r:id="rId192" w:history="1">
        <w:r>
          <w:rPr>
            <w:rFonts w:ascii="arial" w:eastAsia="arial" w:hAnsi="arial" w:cs="arial"/>
            <w:b/>
            <w:i/>
            <w:color w:val="0077CC"/>
            <w:sz w:val="20"/>
            <w:u w:val="single"/>
            <w:shd w:val="clear" w:color="auto" w:fill="FFFFFF"/>
            <w:lang w:val="en-US" w:eastAsia="en-US" w:bidi="ar-SA"/>
          </w:rPr>
          <w:t>R.S.B.C. 1996, c. 266</w:t>
        </w:r>
      </w:hyperlink>
      <w:r>
        <w:rPr>
          <w:rFonts w:ascii="arial" w:eastAsia="arial" w:hAnsi="arial" w:cs="arial"/>
          <w:b/>
          <w:color w:val="000000"/>
          <w:sz w:val="20"/>
          <w:lang w:val="en-US" w:eastAsia="en-US" w:bidi="ar-SA"/>
        </w:rPr>
        <w:t xml:space="preserve"> or the </w:t>
      </w:r>
      <w:r>
        <w:rPr>
          <w:rFonts w:ascii="arial" w:eastAsia="arial" w:hAnsi="arial" w:cs="arial"/>
          <w:b/>
          <w:i/>
          <w:color w:val="000000"/>
          <w:sz w:val="20"/>
          <w:lang w:val="en-US" w:eastAsia="en-US" w:bidi="ar-SA"/>
        </w:rPr>
        <w:t>Limitation Act</w:t>
      </w:r>
      <w:r>
        <w:rPr>
          <w:rFonts w:ascii="arial" w:eastAsia="arial" w:hAnsi="arial" w:cs="arial"/>
          <w:b/>
          <w:color w:val="000000"/>
          <w:sz w:val="20"/>
          <w:lang w:val="en-US" w:eastAsia="en-US" w:bidi="ar-SA"/>
        </w:rPr>
        <w:t>, R.S.B.C. 2012, c. 13?</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Statutory Breaches</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Plaintiffs allege that the Defendants breached s. 52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for the purpose of promoting, directly or indirectly, their business interests by the making of the misrepresentations that the Defendants knowingly or recklessly made that were false or misleading in material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Defendants deny they breached any express term of any contract with their customers and deny that they have retained any monies that the Plaintiffs or any of the proposed Class Members directed to be advanced to First Canadian. Accordingly, they deny that they had been unjustly enriched as a result of the purchase of title insurance by their customers and that they violated the provisions of s. 52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as they made no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also submit that there must be evidence of "a representation to the public that is false or misleading in a material respect" and that there is no evidence of any uniform or common express misrepresentation made to all putative class members and that this is not a case of a single representation made to the public at large as the evidence of the Plaintiffs is that there were oral representations made and relied upon by some but not all of the class members as part of the mortgage transaction. The Defendants submit that reliance is a key component of the statutory cause of action and reliance in the circumstances of this case cannot be determined commonly. Even if the question of whether there has been a breach of s. 52 could be determined on a class-wide basis, the Defendants submit that it would not significantly advance the claims of the putative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Defendants also submit that the Plaintiffs have failed to plead that they "suffered loss or damage as a result of conduct that is contrary to any provision of Part VI" and that detrimental reliance on the alleged misrepresentation is required element of the cause of action: </w:t>
      </w:r>
      <w:r>
        <w:rPr>
          <w:rFonts w:ascii="arial" w:eastAsia="arial" w:hAnsi="arial" w:cs="arial"/>
          <w:i/>
          <w:color w:val="000000"/>
          <w:sz w:val="20"/>
          <w:lang w:val="en-US" w:eastAsia="en-US" w:bidi="ar-SA"/>
        </w:rPr>
        <w:t>Singer v. Schering-Plough Canada Inc.</w:t>
      </w:r>
      <w:r>
        <w:rPr>
          <w:rFonts w:ascii="arial" w:eastAsia="arial" w:hAnsi="arial" w:cs="arial"/>
          <w:color w:val="000000"/>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(2010), 87 C.P.C. (6th) 276</w:t>
        </w:r>
      </w:hyperlink>
      <w:r>
        <w:rPr>
          <w:rFonts w:ascii="arial" w:eastAsia="arial" w:hAnsi="arial" w:cs="arial"/>
          <w:color w:val="000000"/>
          <w:sz w:val="20"/>
          <w:lang w:val="en-US" w:eastAsia="en-US" w:bidi="ar-SA"/>
        </w:rPr>
        <w:t xml:space="preserve"> (O.S.C.) at paras. 108 and 153. The Defendants state that the claim of the Plaintiffs under s. 52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is based on an allegation of an omission without a positive or express representation that could convert that omission into a misrepresentation by implication and, on that basis, does not form a tenable claim. They say as well that there is no breach of s. 52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in the absence of a duty to disclose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Defendants also submit that s. 36(4)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provides for a two-year limitation period from the date of the conduct at issue and that the claim for relief pursuant to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was pleaded for the first time in the October 18, 2013 Amended Notice of Civil Claim so that there is no prospect of success on a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claim for class members who entered into a mortgage prior to October 18,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response, the Plaintiffs submit that the totality of information provided to the putative class by the Defendants was the same, which is necessary for a question of misrepresentation by non-disclosure to be common. The Plaintiffs also submit that the position of the Defendants does not take into account the fact that the Plaintiffs plead both positive misrepresentations and misrepresentation by omission and that the Defendants were under a duty to disclose all costs associated with borrowing funds, including the Undisclosed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am satisfied that the issues raised by the Plaintiffs relating to alleged breaches of s. 52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are not bound to fail. It may be the case that the Plaintiffs can show that the representations relating to what services were covered by the title insurance premiums will be shown to be a representation that is false or misleading in a material respect. Section 52 prohibits "knowingly or recklessly" making a representation "to the public that is false or misleading in a material respect". Section 52(1.1) sets out that it is not necessary to prove that any person was deceived or mislead and, accordingly, the documentation may well deal with the question of whether there was a breach of s. 52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As well, a failure to divulge information also amounts to misrepresentation: </w:t>
      </w:r>
      <w:r>
        <w:rPr>
          <w:rFonts w:ascii="arial" w:eastAsia="arial" w:hAnsi="arial" w:cs="arial"/>
          <w:i/>
          <w:color w:val="000000"/>
          <w:sz w:val="20"/>
          <w:lang w:val="en-US" w:eastAsia="en-US" w:bidi="ar-SA"/>
        </w:rPr>
        <w:t>Lister v. Scheilding (c.o.b. Kar-Lon Motors)</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[1983] O.J. No. 907</w:t>
        </w:r>
      </w:hyperlink>
      <w:r>
        <w:rPr>
          <w:rFonts w:ascii="arial" w:eastAsia="arial" w:hAnsi="arial" w:cs="arial"/>
          <w:color w:val="000000"/>
          <w:sz w:val="20"/>
          <w:lang w:val="en-US" w:eastAsia="en-US" w:bidi="ar-SA"/>
        </w:rPr>
        <w:t xml:space="preserve"> (Ont. Co. Ct.), at para. 28. Pursuant to s. 36(1), a person who has suffered loss or damage as a result of the conduct may sue for and recover from the person who engaged in the conduct an amount equal to the loss or damage proved to have been suffered by them, together with any additional amount that the Court may allow not exceeding the full cost of any investigation in connection with the proceedings under the section. I cannot exclude the possibility that the Plaintiffs will be successful in advancing the argument that the fee being paid was not entirely payable for title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Regarding the limitation period argument raised by the Defendants, the Plaintiffs submit that the reference to "... two years from ... a day on which the conduct was engaged in ..." means that the triggering event of the running of the limitation period is unrelated to a particular mortgage transaction and, instead, relates to the "systematic conduct of misrepresentations to the class members in general". As well, they submit that discovery applies to claims under s. 36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so that the effect of the limitation period in s. 36 is a question that could appropriately be added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Regarding the argument relating to s. 36(4)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and the two-year limitation period provided, I am satisfied that it is not plain and obvious that the limitation period has expired so that claims are barred. I am satisfied that, even if the Defendants are correct in their submissions that the limitation period runs from the date when the claim for relief pursuant to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was pleaded on October 18, 2003 in the Amended Notice of Civil Claim, the Plaintiffs may be in a position to argue that the limitation period was extended by virtue of the discoverability of the alleged breach. Accordingly, there will be certification of the following issues as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Whether the Defendants breached </w:t>
      </w:r>
      <w:hyperlink r:id="rId1062" w:history="1">
        <w:r>
          <w:rPr>
            <w:rFonts w:ascii="arial" w:eastAsia="arial" w:hAnsi="arial" w:cs="arial"/>
            <w:b/>
            <w:i/>
            <w:color w:val="0077CC"/>
            <w:sz w:val="20"/>
            <w:u w:val="single"/>
            <w:shd w:val="clear" w:color="auto" w:fill="FFFFFF"/>
            <w:lang w:val="en-US" w:eastAsia="en-US" w:bidi="ar-SA"/>
          </w:rPr>
          <w:t xml:space="preserve">s. 52 of the </w:t>
        </w:r>
      </w:hyperlink>
      <w:hyperlink r:id="rId1062" w:history="1">
        <w:r>
          <w:rPr>
            <w:rFonts w:ascii="arial" w:eastAsia="arial" w:hAnsi="arial" w:cs="arial"/>
            <w:b/>
            <w:i/>
            <w:color w:val="0077CC"/>
            <w:sz w:val="20"/>
            <w:u w:val="single"/>
            <w:shd w:val="clear" w:color="auto" w:fill="FFFFFF"/>
            <w:lang w:val="en-US" w:eastAsia="en-US" w:bidi="ar-SA"/>
          </w:rPr>
          <w:t>Competition Act</w:t>
        </w:r>
      </w:hyperlink>
      <w:hyperlink r:id="rId1062" w:history="1">
        <w:r>
          <w:rPr>
            <w:rFonts w:ascii="arial" w:eastAsia="arial" w:hAnsi="arial" w:cs="arial"/>
            <w:b/>
            <w:i/>
            <w:color w:val="0077CC"/>
            <w:sz w:val="20"/>
            <w:u w:val="single"/>
            <w:shd w:val="clear" w:color="auto" w:fill="FFFFFF"/>
            <w:lang w:val="en-US" w:eastAsia="en-US" w:bidi="ar-SA"/>
          </w:rPr>
          <w:t>, R.S.C. 1985, c. C-34</w:t>
        </w:r>
      </w:hyperlink>
      <w:r>
        <w:rPr>
          <w:rFonts w:ascii="arial" w:eastAsia="arial" w:hAnsi="arial" w:cs="arial"/>
          <w:b/>
          <w:color w:val="000000"/>
          <w:sz w:val="20"/>
          <w:lang w:val="en-US" w:eastAsia="en-US" w:bidi="ar-SA"/>
        </w:rPr>
        <w:t xml:space="preserve"> and, if so, what damages are available to the Defendants pursuant to s. 36 of that </w:t>
      </w:r>
      <w:r>
        <w:rPr>
          <w:rFonts w:ascii="arial" w:eastAsia="arial" w:hAnsi="arial" w:cs="arial"/>
          <w:b/>
          <w:i/>
          <w:color w:val="000000"/>
          <w:sz w:val="20"/>
          <w:lang w:val="en-US" w:eastAsia="en-US" w:bidi="ar-SA"/>
        </w:rPr>
        <w:t>Act</w:t>
      </w:r>
      <w:r>
        <w:rPr>
          <w:rFonts w:ascii="arial" w:eastAsia="arial" w:hAnsi="arial" w:cs="arial"/>
          <w:b/>
          <w:color w:val="000000"/>
          <w:sz w:val="20"/>
          <w:lang w:val="en-US" w:eastAsia="en-US" w:bidi="ar-SA"/>
        </w:rPr>
        <w:t>; and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Whether the claims of any members of the Class are barred by s. 36(4) of that </w:t>
      </w:r>
      <w:r>
        <w:rPr>
          <w:rFonts w:ascii="arial" w:eastAsia="arial" w:hAnsi="arial" w:cs="arial"/>
          <w:b/>
          <w:i/>
          <w:color w:val="000000"/>
          <w:sz w:val="20"/>
          <w:lang w:val="en-US" w:eastAsia="en-US" w:bidi="ar-SA"/>
        </w:rPr>
        <w:t>Act</w:t>
      </w:r>
      <w:r>
        <w:rPr>
          <w:rFonts w:ascii="arial" w:eastAsia="arial" w:hAnsi="arial" w:cs="arial"/>
          <w:b/>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Business Practices and Consumer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Plaintiffs plead that the Defendants were required to provide a disclosure statement and that there was an "unconscionable act" in contravention of s. 8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because what was disclosed amounted to misrepresentations. The Plaintiffs submit that, whether or not conduct is deceptive or unconscionable is an issue to be determined objectively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does not require individual determination so that it is not necessary to demonstrate that the deception act actually deceived a particular consumer. It is enough that the act had the capability or tendency to mislead a consumer or lead a consumer into an error in judgment. The Plaintiffs also submit that the failure to divulge information can amount to a misleading or unconscionable act and rely on the following decisions in that regard: </w:t>
      </w:r>
      <w:r>
        <w:rPr>
          <w:rFonts w:ascii="arial" w:eastAsia="arial" w:hAnsi="arial" w:cs="arial"/>
          <w:i/>
          <w:color w:val="000000"/>
          <w:sz w:val="20"/>
          <w:lang w:val="en-US" w:eastAsia="en-US" w:bidi="ar-SA"/>
        </w:rPr>
        <w:t>Jones v. Zimmer</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(2013) 40 B.C.L.R. (5th) 289</w:t>
        </w:r>
      </w:hyperlink>
      <w:r>
        <w:rPr>
          <w:rFonts w:ascii="arial" w:eastAsia="arial" w:hAnsi="arial" w:cs="arial"/>
          <w:color w:val="000000"/>
          <w:sz w:val="20"/>
          <w:lang w:val="en-US" w:eastAsia="en-US" w:bidi="ar-SA"/>
        </w:rPr>
        <w:t xml:space="preserve"> (C.A.) at para. 56;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(2012) 34 B.C.L.R. (5th) 85</w:t>
        </w:r>
      </w:hyperlink>
      <w:r>
        <w:rPr>
          <w:rFonts w:ascii="arial" w:eastAsia="arial" w:hAnsi="arial" w:cs="arial"/>
          <w:color w:val="000000"/>
          <w:sz w:val="20"/>
          <w:lang w:val="en-US" w:eastAsia="en-US" w:bidi="ar-SA"/>
        </w:rPr>
        <w:t xml:space="preserve"> (C.A.) at para. 80 (B.C.C.A.); </w:t>
      </w:r>
      <w:r>
        <w:rPr>
          <w:rFonts w:ascii="arial" w:eastAsia="arial" w:hAnsi="arial" w:cs="arial"/>
          <w:i/>
          <w:color w:val="000000"/>
          <w:sz w:val="20"/>
          <w:lang w:val="en-US" w:eastAsia="en-US" w:bidi="ar-SA"/>
        </w:rPr>
        <w:t>Bartram v. GlaxoSmithKline Inc.</w:t>
      </w:r>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2012 BCSC 1804</w:t>
        </w:r>
      </w:hyperlink>
      <w:r>
        <w:rPr>
          <w:rFonts w:ascii="arial" w:eastAsia="arial" w:hAnsi="arial" w:cs="arial"/>
          <w:color w:val="000000"/>
          <w:sz w:val="20"/>
          <w:lang w:val="en-US" w:eastAsia="en-US" w:bidi="ar-SA"/>
        </w:rPr>
        <w:t xml:space="preserve"> at para. 23; and </w:t>
      </w:r>
      <w:r>
        <w:rPr>
          <w:rFonts w:ascii="arial" w:eastAsia="arial" w:hAnsi="arial" w:cs="arial"/>
          <w:i/>
          <w:color w:val="000000"/>
          <w:sz w:val="20"/>
          <w:lang w:val="en-US" w:eastAsia="en-US" w:bidi="ar-SA"/>
        </w:rPr>
        <w:t>Olsen et al. v. Behr Process Corporation et al.</w:t>
      </w:r>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2003 BCSC 429</w:t>
        </w:r>
      </w:hyperlink>
      <w:r>
        <w:rPr>
          <w:rFonts w:ascii="arial" w:eastAsia="arial" w:hAnsi="arial" w:cs="arial"/>
          <w:color w:val="000000"/>
          <w:sz w:val="20"/>
          <w:lang w:val="en-US" w:eastAsia="en-US" w:bidi="ar-SA"/>
        </w:rPr>
        <w:t xml:space="preserve"> at paras. 29-33.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Plaintiffs also submit that the compensation for a class can be obtained as s.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provides for an order restoring monies to claimants that a supplier has been able to acquire as a result of a breach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s. 171 provides for an action for damages sustained by a consumer where there has been a breach of the Cost of Borrowing Provisions and the General Provisions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In this regard, s. 105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provides that a credit grantor who contravenes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the Regulations must compensate a borrower "... for any loss the borrower suffers because of the contravention", and s. 1717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a similar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Defendants take the position that the Plaintiffs have adequately pleaded a breach of s. 5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which may give rise to a declaration of relief, but that they have not properly pleaded a claim for a monetary remedy pursuant to any of ss. 104, 105, 171 or 172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Defendants also submit that, for an act or practice to be "unconscionable", the stronger party must gain an unfair advantage by a conscientious use of power against a weaker party and that the Plaintiffs have not pleaded inequality of the parties, an unfair advantage, or an unfair use of power by the Defendants. The Defendants also submit that a breach of s. 8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has not been adequately pleaded. The Defendants also submit that, from a review of the certification record, there is: (a) no evidentiary basis that the issues raised are common or shared by class members; (b) no evidentiary basis that these questions can be resolved on a class-wide basis in a manner that would apply to all class members; and (c) no evidentiary basis to some of the alleged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cannot conclude that a claim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bound to fail. It may be that the failure to divulge information is a misleading or unconscionable act and that it is not necessary for the Defendants to know that the act or practice was deceptive. The Defendants may not be in a position to show that they did not make the representations alleged or that the representations that they made were not deceptive. It may well be that the Plaintiffs and the Class Members can establish that their loss is the difference between the cost of Title Insurance which was offered by First Canadian and the cost of equivalent insurance that could have been available to the borrowers. As well, Class Members may be in a position to establish this common evidentiary basis referring only to the documentation provided by the Defendants and the actual cost, where the difference between costs of the Title Insurance offered through First Canadian and what might have been available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Accordingly, there will be certification of the following issues as to whether the Defendants breached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by: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Engaging in deceptive and unconscionable acts or</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practices contrary to ss. 5 and 8 of that </w:t>
      </w:r>
      <w:r>
        <w:rPr>
          <w:rFonts w:ascii="arial" w:eastAsia="arial" w:hAnsi="arial" w:cs="arial"/>
          <w:b/>
          <w:i/>
          <w:color w:val="000000"/>
          <w:sz w:val="20"/>
          <w:lang w:val="en-US" w:eastAsia="en-US" w:bidi="ar-SA"/>
        </w:rPr>
        <w:t>Act</w:t>
      </w:r>
      <w:r>
        <w:rPr>
          <w:rFonts w:ascii="arial" w:eastAsia="arial" w:hAnsi="arial" w:cs="arial"/>
          <w:b/>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(ii) Failing to disclose in a clear and comprehensible manner the nature and amount of all charges paid or payable, including the charges for Title Insurance and Undisclosed Legal Fees contrary to ss. 67(1) and 84(d), (h) and (o) of that </w:t>
      </w:r>
      <w:r>
        <w:rPr>
          <w:rFonts w:ascii="arial" w:eastAsia="arial" w:hAnsi="arial" w:cs="arial"/>
          <w:b/>
          <w:i/>
          <w:color w:val="000000"/>
          <w:sz w:val="20"/>
          <w:lang w:val="en-US" w:eastAsia="en-US" w:bidi="ar-SA"/>
        </w:rPr>
        <w:t>Act</w:t>
      </w:r>
      <w:r>
        <w:rPr>
          <w:rFonts w:ascii="arial" w:eastAsia="arial" w:hAnsi="arial" w:cs="arial"/>
          <w:b/>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(iii) Failing to disclose clearly in writing that the Class Members may purchase Title Insurance from an insurance agent and insurer of their choice contrary to s. 71 of that </w:t>
      </w:r>
      <w:r>
        <w:rPr>
          <w:rFonts w:ascii="arial" w:eastAsia="arial" w:hAnsi="arial" w:cs="arial"/>
          <w:b/>
          <w:i/>
          <w:color w:val="000000"/>
          <w:sz w:val="20"/>
          <w:lang w:val="en-US" w:eastAsia="en-US" w:bidi="ar-SA"/>
        </w:rPr>
        <w:t>Act</w:t>
      </w:r>
      <w:r>
        <w:rPr>
          <w:rFonts w:ascii="arial" w:eastAsia="arial" w:hAnsi="arial" w:cs="arial"/>
          <w:b/>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Financial Institutions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Plaintiffs submit that HSBC Mortgages has at all relevant times carried on an "insurance business" as defined in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by virtue of their activities in relation to providing information about and selling Title Insurance but that neither HSBC Mortgages nor its employees are licensed as insurance salespersons pursuant to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so that their activities in relation to the sale of Title Insurance are in breach of ss. 59, 159, 170 and 176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Having undertaken an insurance business and acted as insurance agents, the Plaintiffs submit that the Defendants owed the Class Members a duty to conduct themselves in utmost good faith and that the Defendants breached the duty of utmost good faith in making the alleged misrepresentations and engaging in the alleged unlawful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Defendants deny that they carried on an "insurance business" as defined in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and also deny that they secretly added Undisclosed Legal Fees to the insurance premium or represented that the combined charge was for title insurance premium only. The Defendants state that they disclosed the nature and amount of all fees and charges paid by the Plaintiffs and proposed Class Members at all material times and deny that any of their activities were contrary to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and the Regulations made under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Defendants submit that there is no independent cause of action for the breach of a statute and that, while the Plaintiffs plead that the Defendants breached their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breaching these statutes and regulations, there is no cause of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that would make these alleged breaches of statute relevant as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Further, the Defendants submit that there is no tenable claim for a breach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pleaded so that the proposed common issue should not be certified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also submit that there is no pleading setting out that there an insurance contract between the Defendants and the Plaintiffs or the Class Members and that, while the Plaintiffs assert that the Defendants "acted as insurance agents", there is no allegation that the Defendants were "insurers". Accordingly, the Defendants submit that there is no cause of action for a breach of the duty of utmost good faith as there is no pleading that the Plaintiffs are a party to an insurance contract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An "insurance business" under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includes the "soliciting an application for a contract of insurance", "collecting or receiving any premium for a contract of insurance", and "advertising for any business described" in the definition of "insurance business". Without assuming that HSBC Mortgages was carrying on an "insurance business" or that a duty of utmost good faith was owed to the Plaintiffs, I cannot conclude that the claim that HSBC Mortgages was carrying on an "insurance business" is bound to fail as Class Members may be in a position to bring HSBC Mortgages within the phrases "soliciting an application" and/or "collecting or receiving any premium for a contract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I am satisfied that there is no independent cause of action for a breach of a statute, the Plaintiffs seek to certify a common issue regarding the entitlement of Class Members to elect to have their damages assessed in an aggregate amount equal to the revenue gained by the Defendants from the difference between the true cost of title insurance and what was charged to the Class Members and used to cover the Defendants' legal fees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Pro-Sys Consultants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Supreme Court of Canada concluded that whether waiver of tort is viable cause of action and identifying waiver of tort are matters of policy that should not be decided at the pleading stage. See also </w:t>
      </w:r>
      <w:r>
        <w:rPr>
          <w:rFonts w:ascii="arial" w:eastAsia="arial" w:hAnsi="arial" w:cs="arial"/>
          <w:i/>
          <w:color w:val="000000"/>
          <w:sz w:val="20"/>
          <w:lang w:val="en-US" w:eastAsia="en-US" w:bidi="ar-SA"/>
        </w:rPr>
        <w:t>Serhan Estate v. Johnson &amp; Johnson</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(2006), 269 D.L.R. (4th) 279</w:t>
        </w:r>
      </w:hyperlink>
      <w:r>
        <w:rPr>
          <w:rFonts w:ascii="arial" w:eastAsia="arial" w:hAnsi="arial" w:cs="arial"/>
          <w:color w:val="000000"/>
          <w:sz w:val="20"/>
          <w:lang w:val="en-US" w:eastAsia="en-US" w:bidi="ar-SA"/>
        </w:rPr>
        <w:t xml:space="preserve"> (Div. Ct.) at para. 68, leave to appeal ref'd </w:t>
      </w:r>
      <w:hyperlink r:id="rId1086" w:history="1">
        <w:r>
          <w:rPr>
            <w:rFonts w:ascii="arial" w:eastAsia="arial" w:hAnsi="arial" w:cs="arial"/>
            <w:i/>
            <w:color w:val="0077CC"/>
            <w:sz w:val="20"/>
            <w:u w:val="single"/>
            <w:shd w:val="clear" w:color="auto" w:fill="FFFFFF"/>
            <w:lang w:val="en-US" w:eastAsia="en-US" w:bidi="ar-SA"/>
          </w:rPr>
          <w:t>[2006] S.C.C.A. No. 494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Heward v. Eli Lilly &amp; Co.</w:t>
      </w:r>
      <w:r>
        <w:rPr>
          <w:rFonts w:ascii="arial" w:eastAsia="arial" w:hAnsi="arial" w:cs="arial"/>
          <w:color w:val="000000"/>
          <w:sz w:val="20"/>
          <w:lang w:val="en-US" w:eastAsia="en-US" w:bidi="ar-SA"/>
        </w:rPr>
        <w:t xml:space="preserve"> </w:t>
      </w:r>
      <w:hyperlink r:id="rId1087" w:history="1">
        <w:r>
          <w:rPr>
            <w:rFonts w:ascii="arial" w:eastAsia="arial" w:hAnsi="arial" w:cs="arial"/>
            <w:i/>
            <w:color w:val="0077CC"/>
            <w:sz w:val="20"/>
            <w:u w:val="single"/>
            <w:shd w:val="clear" w:color="auto" w:fill="FFFFFF"/>
            <w:lang w:val="en-US" w:eastAsia="en-US" w:bidi="ar-SA"/>
          </w:rPr>
          <w:t>[2007] O.J. No. 4040</w:t>
        </w:r>
      </w:hyperlink>
      <w:r>
        <w:rPr>
          <w:rFonts w:ascii="arial" w:eastAsia="arial" w:hAnsi="arial" w:cs="arial"/>
          <w:color w:val="000000"/>
          <w:sz w:val="20"/>
          <w:lang w:val="en-US" w:eastAsia="en-US" w:bidi="ar-SA"/>
        </w:rPr>
        <w:t xml:space="preserve">; </w:t>
      </w:r>
      <w:hyperlink r:id="rId1088" w:history="1">
        <w:r>
          <w:rPr>
            <w:rFonts w:ascii="arial" w:eastAsia="arial" w:hAnsi="arial" w:cs="arial"/>
            <w:i/>
            <w:color w:val="0077CC"/>
            <w:sz w:val="20"/>
            <w:u w:val="single"/>
            <w:shd w:val="clear" w:color="auto" w:fill="FFFFFF"/>
            <w:lang w:val="en-US" w:eastAsia="en-US" w:bidi="ar-SA"/>
          </w:rPr>
          <w:t>[2007] O.J. No. 4828</w:t>
        </w:r>
      </w:hyperlink>
      <w:r>
        <w:rPr>
          <w:rFonts w:ascii="arial" w:eastAsia="arial" w:hAnsi="arial" w:cs="arial"/>
          <w:color w:val="000000"/>
          <w:sz w:val="20"/>
          <w:lang w:val="en-US" w:eastAsia="en-US" w:bidi="ar-SA"/>
        </w:rPr>
        <w:t xml:space="preserve"> (O.S.C.J.) at para. 66; and </w:t>
      </w:r>
      <w:r>
        <w:rPr>
          <w:rFonts w:ascii="arial" w:eastAsia="arial" w:hAnsi="arial" w:cs="arial"/>
          <w:i/>
          <w:color w:val="000000"/>
          <w:sz w:val="20"/>
          <w:lang w:val="en-US" w:eastAsia="en-US" w:bidi="ar-SA"/>
        </w:rPr>
        <w:t>LeFrancois v. Guidant Corp.,</w:t>
      </w:r>
      <w:r>
        <w:rPr>
          <w:rFonts w:ascii="arial" w:eastAsia="arial" w:hAnsi="arial" w:cs="arial"/>
          <w:color w:val="000000"/>
          <w:sz w:val="20"/>
          <w:lang w:val="en-US" w:eastAsia="en-US" w:bidi="ar-SA"/>
        </w:rPr>
        <w:t xml:space="preserve"> </w:t>
      </w:r>
      <w:hyperlink r:id="rId1089" w:history="1">
        <w:r>
          <w:rPr>
            <w:rFonts w:ascii="arial" w:eastAsia="arial" w:hAnsi="arial" w:cs="arial"/>
            <w:i/>
            <w:color w:val="0077CC"/>
            <w:sz w:val="20"/>
            <w:u w:val="single"/>
            <w:shd w:val="clear" w:color="auto" w:fill="FFFFFF"/>
            <w:lang w:val="en-US" w:eastAsia="en-US" w:bidi="ar-SA"/>
          </w:rPr>
          <w:t>[2008] O.J. No. 1397</w:t>
        </w:r>
      </w:hyperlink>
      <w:r>
        <w:rPr>
          <w:rFonts w:ascii="arial" w:eastAsia="arial" w:hAnsi="arial" w:cs="arial"/>
          <w:color w:val="000000"/>
          <w:sz w:val="20"/>
          <w:lang w:val="en-US" w:eastAsia="en-US" w:bidi="ar-SA"/>
        </w:rPr>
        <w:t xml:space="preserve"> (O.S.C.J.)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Nielson J.A. on behalf of the Court in </w:t>
      </w:r>
      <w:r>
        <w:rPr>
          <w:rFonts w:ascii="arial" w:eastAsia="arial" w:hAnsi="arial" w:cs="arial"/>
          <w:i/>
          <w:color w:val="000000"/>
          <w:sz w:val="20"/>
          <w:lang w:val="en-US" w:eastAsia="en-US" w:bidi="ar-SA"/>
        </w:rPr>
        <w:t>Koubi v. Mazda Canada Inc.</w:t>
      </w:r>
      <w:r>
        <w:rPr>
          <w:rFonts w:ascii="arial" w:eastAsia="arial" w:hAnsi="arial" w:cs="arial"/>
          <w:color w:val="000000"/>
          <w:sz w:val="20"/>
          <w:lang w:val="en-US" w:eastAsia="en-US" w:bidi="ar-SA"/>
        </w:rPr>
        <w:t xml:space="preserve"> </w:t>
      </w:r>
      <w:hyperlink r:id="rId1090" w:history="1">
        <w:r>
          <w:rPr>
            <w:rFonts w:ascii="arial" w:eastAsia="arial" w:hAnsi="arial" w:cs="arial"/>
            <w:i/>
            <w:color w:val="0077CC"/>
            <w:sz w:val="20"/>
            <w:u w:val="single"/>
            <w:shd w:val="clear" w:color="auto" w:fill="FFFFFF"/>
            <w:lang w:val="en-US" w:eastAsia="en-US" w:bidi="ar-SA"/>
          </w:rPr>
          <w:t>(2012), 35 B.C.L.R. (5th) 74</w:t>
        </w:r>
      </w:hyperlink>
      <w:r>
        <w:rPr>
          <w:rFonts w:ascii="arial" w:eastAsia="arial" w:hAnsi="arial" w:cs="arial"/>
          <w:color w:val="000000"/>
          <w:sz w:val="20"/>
          <w:lang w:val="en-US" w:eastAsia="en-US" w:bidi="ar-SA"/>
        </w:rPr>
        <w:t xml:space="preserve"> (C.A.), stated that it will be rare for an alleged breach of statute to be sufficient to provide the unlawful act or wrongful conduct required for a claim of waiver of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the legal wrong allegedly grounding waiver of tort is limited to a statutory breach, and the legislation from which it emanates provides exhaustive or exclusive statutory remedies for that breach, longstanding principles of statutory interpretation militate against certificate. An examination of the relevant legislation in the fact of such a claim is a matter of law alone, and does not require a factual record for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While the nature of waiver of tort remains uncertain and it has not been settled whether waiver of tort is an independent cause of action or a restitutionary remedy, I cannot conclude that a claim of waiver of tort is bound to fail given the current state of the law. The Plaintiffs allege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statutory duties described constitute the underlying legal wrong committed by the Defendants and that the benefit flowing to the Defendants is the fact that, by virtue of their conduct, the legal fees associated with the Title Insurance were paid for by the Plaintiffs and other Class Members and that these allegations are sufficient to plead waiver of tort. As well, the Plaintiffs state that the decision in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does not stand for the blanket proposition that breaches of statutory duty taken by themselves could never form the basis for the underlying wrong given rise to a plea of waiver of tort so that it is still an open question whether a claim of waiver of tort based only on a breach of statutory duty could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the circumstances, I am satisfied that it is not plain and obvious that HSBC Mortgages was not carrying on an "insurance business" as defined in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or that a claim in waiver of tort would fail in relation to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Accordingly, I certify the following issue as a common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Whether the Defendants breached the </w:t>
      </w:r>
      <w:r>
        <w:rPr>
          <w:rFonts w:ascii="arial" w:eastAsia="arial" w:hAnsi="arial" w:cs="arial"/>
          <w:b/>
          <w:i/>
          <w:color w:val="000000"/>
          <w:sz w:val="20"/>
          <w:lang w:val="en-US" w:eastAsia="en-US" w:bidi="ar-SA"/>
        </w:rPr>
        <w:t>Financial Institutions Act</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R.S.B.C. 1996, c. 141</w:t>
      </w:r>
      <w:r>
        <w:rPr>
          <w:rFonts w:ascii="arial" w:eastAsia="arial" w:hAnsi="arial" w:cs="arial"/>
          <w:b/>
          <w:color w:val="000000"/>
          <w:sz w:val="20"/>
          <w:lang w:val="en-US" w:eastAsia="en-US" w:bidi="ar-SA"/>
        </w:rPr>
        <w:t xml:space="preserve">, by engaging in activities in relation to the Title Insurance without being licenced, contrary to ss. 59, 159, 170 and 176 of that </w:t>
      </w:r>
      <w:r>
        <w:rPr>
          <w:rFonts w:ascii="arial" w:eastAsia="arial" w:hAnsi="arial" w:cs="arial"/>
          <w:b/>
          <w:i/>
          <w:color w:val="000000"/>
          <w:sz w:val="20"/>
          <w:lang w:val="en-US" w:eastAsia="en-US" w:bidi="ar-SA"/>
        </w:rPr>
        <w:t>Act</w:t>
      </w:r>
      <w:r>
        <w:rPr>
          <w:rFonts w:ascii="arial" w:eastAsia="arial" w:hAnsi="arial" w:cs="arial"/>
          <w:b/>
          <w:color w:val="000000"/>
          <w:sz w:val="20"/>
          <w:lang w:val="en-US" w:eastAsia="en-US" w:bidi="ar-SA"/>
        </w:rPr>
        <w:t xml:space="preserve"> and whether the Class Members, if they so elect, are entitled to rely on the doctrine of "waiver of tort" and are entitled to a restitutionary award of the benefits which accrued to the Defendants as a result of their wrongful conduct?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(iv) Trust and Loan Companies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Plaintiffs claim a breach under the </w:t>
      </w:r>
      <w:r>
        <w:rPr>
          <w:rFonts w:ascii="arial" w:eastAsia="arial" w:hAnsi="arial" w:cs="arial"/>
          <w:i/>
          <w:color w:val="000000"/>
          <w:sz w:val="20"/>
          <w:lang w:val="en-US" w:eastAsia="en-US" w:bidi="ar-SA"/>
        </w:rPr>
        <w:t>TLCA</w:t>
      </w:r>
      <w:r>
        <w:rPr>
          <w:rFonts w:ascii="arial" w:eastAsia="arial" w:hAnsi="arial" w:cs="arial"/>
          <w:color w:val="000000"/>
          <w:sz w:val="20"/>
          <w:lang w:val="en-US" w:eastAsia="en-US" w:bidi="ar-SA"/>
        </w:rPr>
        <w:t xml:space="preserve"> as the Defendants, by failing to disclose the cost of borrowing and by HSBC Mortgages's failing to provide in a clear and comprehensive manner the nature and amount of all charges paid or payable by the Class Members for the Title Insurance and Legal Services misrepresented the cost of the Title Insurance and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am satisfied that any claim with respect to the </w:t>
      </w:r>
      <w:r>
        <w:rPr>
          <w:rFonts w:ascii="arial" w:eastAsia="arial" w:hAnsi="arial" w:cs="arial"/>
          <w:i/>
          <w:color w:val="000000"/>
          <w:sz w:val="20"/>
          <w:lang w:val="en-US" w:eastAsia="en-US" w:bidi="ar-SA"/>
        </w:rPr>
        <w:t>TLCA</w:t>
      </w:r>
      <w:r>
        <w:rPr>
          <w:rFonts w:ascii="arial" w:eastAsia="arial" w:hAnsi="arial" w:cs="arial"/>
          <w:color w:val="000000"/>
          <w:sz w:val="20"/>
          <w:lang w:val="en-US" w:eastAsia="en-US" w:bidi="ar-SA"/>
        </w:rPr>
        <w:t xml:space="preserve"> relates only to Household Trust as the legislation does not apply to HSBC Mortgages. As there is no evidence of any transaction between Household Trust and any putative Class Members, I am satisfied that there is no basis for the existence of any common issue regarding any alleged breach of the provisions of the </w:t>
      </w:r>
      <w:r>
        <w:rPr>
          <w:rFonts w:ascii="arial" w:eastAsia="arial" w:hAnsi="arial" w:cs="arial"/>
          <w:i/>
          <w:color w:val="000000"/>
          <w:sz w:val="20"/>
          <w:lang w:val="en-US" w:eastAsia="en-US" w:bidi="ar-SA"/>
        </w:rPr>
        <w:t>TLCA</w:t>
      </w:r>
      <w:r>
        <w:rPr>
          <w:rFonts w:ascii="arial" w:eastAsia="arial" w:hAnsi="arial" w:cs="arial"/>
          <w:color w:val="000000"/>
          <w:sz w:val="20"/>
          <w:lang w:val="en-US" w:eastAsia="en-US" w:bidi="ar-SA"/>
        </w:rPr>
        <w:t xml:space="preserve">. Accordingly, there is no certification of an issue relating to the </w:t>
      </w:r>
      <w:r>
        <w:rPr>
          <w:rFonts w:ascii="arial" w:eastAsia="arial" w:hAnsi="arial" w:cs="arial"/>
          <w:i/>
          <w:color w:val="000000"/>
          <w:sz w:val="20"/>
          <w:lang w:val="en-US" w:eastAsia="en-US" w:bidi="ar-SA"/>
        </w:rPr>
        <w:t>Trust and Loan Companies Act</w:t>
      </w:r>
      <w:r>
        <w:rPr>
          <w:rFonts w:ascii="arial" w:eastAsia="arial" w:hAnsi="arial" w:cs="arial"/>
          <w:color w:val="000000"/>
          <w:sz w:val="20"/>
          <w:lang w:val="en-US" w:eastAsia="en-US" w:bidi="ar-SA"/>
        </w:rPr>
        <w:t>, R.S.C. 1991, c. 45 as a common issue.</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Mortgage Brokers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Plaintiffs submit that: (a) HSBC Mortgages has at all relevant times been a mortgage broker registered pursuant to the laws of British Columbia; (b) HSBC Mortgages has had, and continues to have, a statutory obligation under the </w:t>
      </w:r>
      <w:r>
        <w:rPr>
          <w:rFonts w:ascii="arial" w:eastAsia="arial" w:hAnsi="arial" w:cs="arial"/>
          <w:i/>
          <w:color w:val="000000"/>
          <w:sz w:val="20"/>
          <w:lang w:val="en-US" w:eastAsia="en-US" w:bidi="ar-SA"/>
        </w:rPr>
        <w:t>MBA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MBA Regulations</w:t>
      </w:r>
      <w:r>
        <w:rPr>
          <w:rFonts w:ascii="arial" w:eastAsia="arial" w:hAnsi="arial" w:cs="arial"/>
          <w:color w:val="000000"/>
          <w:sz w:val="20"/>
          <w:lang w:val="en-US" w:eastAsia="en-US" w:bidi="ar-SA"/>
        </w:rPr>
        <w:t xml:space="preserve"> to disclose in a clear and comprehensible manner the nature and amount of all charges paid or payable by Class Members; (c) HSBC Mortgages failed to provide to the Class Members disclosure in a clear and comprehensible manner regarding the nature and amount of all charges paid or payable by the Class Members for the Title Insurance and Legal Services and misrepresented the cost of Title Insurance and the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Defendants submit that any claim for a breach of s. 9.1 of the </w:t>
      </w:r>
      <w:r>
        <w:rPr>
          <w:rFonts w:ascii="arial" w:eastAsia="arial" w:hAnsi="arial" w:cs="arial"/>
          <w:i/>
          <w:color w:val="000000"/>
          <w:sz w:val="20"/>
          <w:lang w:val="en-US" w:eastAsia="en-US" w:bidi="ar-SA"/>
        </w:rPr>
        <w:t>MBA</w:t>
      </w:r>
      <w:r>
        <w:rPr>
          <w:rFonts w:ascii="arial" w:eastAsia="arial" w:hAnsi="arial" w:cs="arial"/>
          <w:color w:val="000000"/>
          <w:sz w:val="20"/>
          <w:lang w:val="en-US" w:eastAsia="en-US" w:bidi="ar-SA"/>
        </w:rPr>
        <w:t xml:space="preserve"> and/or ss. 8.2 of the </w:t>
      </w:r>
      <w:r>
        <w:rPr>
          <w:rFonts w:ascii="arial" w:eastAsia="arial" w:hAnsi="arial" w:cs="arial"/>
          <w:i/>
          <w:color w:val="000000"/>
          <w:sz w:val="20"/>
          <w:lang w:val="en-US" w:eastAsia="en-US" w:bidi="ar-SA"/>
        </w:rPr>
        <w:t>MBA Regulations</w:t>
      </w:r>
      <w:r>
        <w:rPr>
          <w:rFonts w:ascii="arial" w:eastAsia="arial" w:hAnsi="arial" w:cs="arial"/>
          <w:color w:val="000000"/>
          <w:sz w:val="20"/>
          <w:lang w:val="en-US" w:eastAsia="en-US" w:bidi="ar-SA"/>
        </w:rPr>
        <w:t xml:space="preserve"> is limited to borrowers who entered into a mortgage after January 1, 2005 and July 1, 2006 respectively, as these provisions of the </w:t>
      </w:r>
      <w:r>
        <w:rPr>
          <w:rFonts w:ascii="arial" w:eastAsia="arial" w:hAnsi="arial" w:cs="arial"/>
          <w:i/>
          <w:color w:val="000000"/>
          <w:sz w:val="20"/>
          <w:lang w:val="en-US" w:eastAsia="en-US" w:bidi="ar-SA"/>
        </w:rPr>
        <w:t>MBA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MBA Regulations</w:t>
      </w:r>
      <w:r>
        <w:rPr>
          <w:rFonts w:ascii="arial" w:eastAsia="arial" w:hAnsi="arial" w:cs="arial"/>
          <w:color w:val="000000"/>
          <w:sz w:val="20"/>
          <w:lang w:val="en-US" w:eastAsia="en-US" w:bidi="ar-SA"/>
        </w:rPr>
        <w:t xml:space="preserve"> did not come into force until those dates. Accordingly, the Defendants submit that there is also no basis in fact that there was any breach of these provisions that would support certification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am satisfied that the common issue of an alleged statutory breach of the </w:t>
      </w:r>
      <w:r>
        <w:rPr>
          <w:rFonts w:ascii="arial" w:eastAsia="arial" w:hAnsi="arial" w:cs="arial"/>
          <w:i/>
          <w:color w:val="000000"/>
          <w:sz w:val="20"/>
          <w:lang w:val="en-US" w:eastAsia="en-US" w:bidi="ar-SA"/>
        </w:rPr>
        <w:t>MBA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MBA Regulations</w:t>
      </w:r>
      <w:r>
        <w:rPr>
          <w:rFonts w:ascii="arial" w:eastAsia="arial" w:hAnsi="arial" w:cs="arial"/>
          <w:color w:val="000000"/>
          <w:sz w:val="20"/>
          <w:lang w:val="en-US" w:eastAsia="en-US" w:bidi="ar-SA"/>
        </w:rPr>
        <w:t xml:space="preserve"> should be certified. First, it is not plain and obvious that the claim will not succeed. Second, even if the Defendants are correct in their submissions, the alleged breach may apply to the mortgages of Class Members entered into after January 1, 2005 and July 1, 2006 respectively. Third, the Plaintiffs may be in a position to show that the changes made to the legislation on January 1, 2005 and July 1, 2006 had a retroactive effect. Fourth, I am satisfied that it is still an open question of whether a claim of waiver of tort based only a breach of a statutory duty can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Accordingly, the following are certified as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 Whether the Defendants breached the </w:t>
      </w:r>
      <w:r>
        <w:rPr>
          <w:rFonts w:ascii="arial" w:eastAsia="arial" w:hAnsi="arial" w:cs="arial"/>
          <w:b/>
          <w:i/>
          <w:color w:val="000000"/>
          <w:sz w:val="20"/>
          <w:lang w:val="en-US" w:eastAsia="en-US" w:bidi="ar-SA"/>
        </w:rPr>
        <w:t>Mortgage Brokers Act</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R.S.B.C. 1996, c. 313</w:t>
      </w:r>
      <w:r>
        <w:rPr>
          <w:rFonts w:ascii="arial" w:eastAsia="arial" w:hAnsi="arial" w:cs="arial"/>
          <w:b/>
          <w:color w:val="000000"/>
          <w:sz w:val="20"/>
          <w:lang w:val="en-US" w:eastAsia="en-US" w:bidi="ar-SA"/>
        </w:rPr>
        <w:t xml:space="preserve">, by failing to disclose in a clear and comprehensible manner the nature and amount of all charges paid or payable by the Class Members contrary to s. 9.1 of that </w:t>
      </w:r>
      <w:r>
        <w:rPr>
          <w:rFonts w:ascii="arial" w:eastAsia="arial" w:hAnsi="arial" w:cs="arial"/>
          <w:b/>
          <w:i/>
          <w:color w:val="000000"/>
          <w:sz w:val="20"/>
          <w:lang w:val="en-US" w:eastAsia="en-US" w:bidi="ar-SA"/>
        </w:rPr>
        <w:t>Act</w:t>
      </w:r>
      <w:r>
        <w:rPr>
          <w:rFonts w:ascii="arial" w:eastAsia="arial" w:hAnsi="arial" w:cs="arial"/>
          <w:b/>
          <w:color w:val="000000"/>
          <w:sz w:val="20"/>
          <w:lang w:val="en-US" w:eastAsia="en-US" w:bidi="ar-SA"/>
        </w:rPr>
        <w:t xml:space="preserve"> and ss. 8.2(i)(d), (g) and (h) of the </w:t>
      </w:r>
      <w:r>
        <w:rPr>
          <w:rFonts w:ascii="arial" w:eastAsia="arial" w:hAnsi="arial" w:cs="arial"/>
          <w:b/>
          <w:i/>
          <w:color w:val="000000"/>
          <w:sz w:val="20"/>
          <w:lang w:val="en-US" w:eastAsia="en-US" w:bidi="ar-SA"/>
        </w:rPr>
        <w:t>Mortgage Brokers Act Regulations</w:t>
      </w:r>
      <w:r>
        <w:rPr>
          <w:rFonts w:ascii="arial" w:eastAsia="arial" w:hAnsi="arial" w:cs="arial"/>
          <w:b/>
          <w:color w:val="000000"/>
          <w:sz w:val="20"/>
          <w:lang w:val="en-US" w:eastAsia="en-US" w:bidi="ar-SA"/>
        </w:rPr>
        <w:t xml:space="preserve">, </w:t>
      </w:r>
      <w:hyperlink r:id="rId1064" w:history="1">
        <w:r>
          <w:rPr>
            <w:rFonts w:ascii="arial" w:eastAsia="arial" w:hAnsi="arial" w:cs="arial"/>
            <w:b/>
            <w:i/>
            <w:color w:val="0077CC"/>
            <w:sz w:val="20"/>
            <w:u w:val="single"/>
            <w:shd w:val="clear" w:color="auto" w:fill="FFFFFF"/>
            <w:lang w:val="en-US" w:eastAsia="en-US" w:bidi="ar-SA"/>
          </w:rPr>
          <w:t>B.C. Reg. 100/73</w:t>
        </w:r>
      </w:hyperlink>
      <w:r>
        <w:rPr>
          <w:rFonts w:ascii="arial" w:eastAsia="arial" w:hAnsi="arial" w:cs="arial"/>
          <w:b/>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Whether the alleged breaches also relate to borrowers who entered into a mortgage prior to January 1, 2005 or July 1, 2006; and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Whether the Class Members, if they so elect, are entitled to rely on the doctrine of "waiver of tort" so as to be entitled to a restitutionary award of the benefits which accrued to the Defendants as a result of their wrongful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submit that the Defendants were not licenced to give advice about, sell or administer title insurance and, therefore, any contracts formed for the sale of the Title Insurance are void and unenforceable by reason of illegality. Alternatively, the Plaintiffs claim that, if the contracts are not void and unenforceable by reason of illegality, it was an express or implied term of the agreements with the Defendants that no fees for legal services would be charged or, alternatively, that the true charge for the Title Insurance was less than what was charged so and that the remainder went to pay for the legal services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submit that the essential material facts for a claim in breach of contract have not been pleaded as the Plaintiffs have failed to plead: (a) basic facts about the contract such as when and how it was formed; (b) all the relevant material terms of the contract as there is only a statement that "the terms of the agreement are set out in the Defendants' standard form disclosure statements and directions to pay loan proceeds forms"; or (c) what damage was suffered as a result of the alleged breach and how the alleged breach caused that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illegality argument is based on an assumption that the Defendants must be registered under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I am satisfied that a breach of contract based on allege illegality is not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Regarding the alternative argument raised by the Plaintiffs, I am satisfied that the allegation that it was an express term of the agreements with the Defendants that no fees for legal services would be charged or, alternatively, that the amount of the Undisclosed Legal Fees was included in what was stated to be Title Insurance Premium is not bound to fail. I am satisfied that all material facts relating to the contracts that existed between the Representative Plaintiffs and the Defendants have been pleaded and that the standard form documents which form the basis of the contracts with the other Class Members have been identified and placed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Accordingly, the following questions are certified as common issues: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Whether the contracts formed by the Defendants with Class Members for the sale of Title Insurance are void and unenforceable by reason of illegality by virtue of the fact that the Defendants were not registered under the </w:t>
      </w:r>
      <w:r>
        <w:rPr>
          <w:rFonts w:ascii="arial" w:eastAsia="arial" w:hAnsi="arial" w:cs="arial"/>
          <w:b/>
          <w:i/>
          <w:color w:val="000000"/>
          <w:sz w:val="20"/>
          <w:lang w:val="en-US" w:eastAsia="en-US" w:bidi="ar-SA"/>
        </w:rPr>
        <w:t>Financial Institutions Act</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R.S.B.C. 1996, c. 141</w:t>
      </w:r>
      <w:r>
        <w:rPr>
          <w:rFonts w:ascii="arial" w:eastAsia="arial" w:hAnsi="arial" w:cs="arial"/>
          <w:b/>
          <w:color w:val="000000"/>
          <w:sz w:val="20"/>
          <w:lang w:val="en-US" w:eastAsia="en-US" w:bidi="ar-SA"/>
        </w:rPr>
        <w: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Whether the contracts entered into between the Class Members and the Defendants have been breached by the charging of the Class Members for Undisclosed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RESTITUTION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seek to certify a common issue regarding whether the Defendants were unjustly enriched by the Class Members through receipt of the Undisclosed Legal Fees and that the Class Members suffered a corresponding deprivation by paying the Undisclosed Legal Fees because of the "deceptive and unlawful nature of the Defendants' conduct" so that there was no juristic reason for their enrichment. The Plaintiffs submit that the Defendants were unjustly enriched because, as a result of their "misrepresentations, breaches of contract and breaches of statutory duty", they had their legal fees paid for them by the Class Members so that they received a benefit and had no juristic reason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Class Members also submit that they are entitled to restitution in the amount of the "Unlawful Gains" and the Defendants are constituted as constructive trustees in favour of the Class Members for all the Unlawful Gains because: (a) the Defendants engaged in deceptive and unlawful conduct that was directed at the Class Members; (b) the Unlawful Gains were acquired in such circumstances that the Defendants should not "in good conscience" retain them; (c) the Defendants were unjustly enriched by the Undisclosed Legal Fees, opportunities to make loans afforded by the Misrepresentations and statutory breaches described herein; (d) the Class Members suffered a corresponding deprivation which was directly connected to, and gave rise to, the Unlawful Gains; (e) "justice and good conscience" require the imposition of a constructive trust; (f) the Defendants owed the Class Members a duty of utmost good faith and breached that duty; and (g) here is no juristic reason for the enrichment and there are no factors that would, with respect to the Unlawful Gains, render the imposition of a constructive trust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addition and in the alternative, the Plaintiffs and the other Class Members plead the doctrine of waiver of tort and, due to the alleged wrongful conduct of the Defendants, are entitled, if they so elect, to a restitutionary award of the benefits which accrued to the Defendants as a result of their wrongful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Defendants submit that the flaw in the Plaintiffs' unjust enrichment pleading is that the Plaintiffs claim the Defendants "were enriched by the Class Members through the receipt of the Undisclosed Legal Fees". The Defendants state that they did not receive and retain any funds for "Undisclosed Legal Fees" as all such fees were received by First Canadian.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satisfied that the claim raised by the Plaintiffs that the enrichment of the Defendants was that they represented that there were no legal fees of the Defendants chargeable to Class Members when there were and that additional mortgage business came to the Defendants as a result of this alleged misrepresentation is not a claim which is bound to fail and that it can be determined on the basis of whether any of the legal fees of the Defendants were paid by the Class Members. Accordingly, I certify the following issues as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Whether the Defendants were unjustly enriched by the Class Members through receipt of "Unlawful Gains";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Whether the Class Members are entitled to restitution in the amount of Unlawful Gains and the Defendants are constituted as constructive trustees in favour of the Class Members for all Unlawful Gains;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Whether the Class Members, if they so elect, are entitled to rely on the doctrine of "waiver of tort" and are entitled to a restitutionary award of the benefits which accrued to the Defendants as a result of their wrongful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claim of the Plaintiffs for breach of contract is said to result in the awarding of damages that will put the Class Members in the same position they would have been had the contract between them and the Defendants been performed. In this regard, the Plaintiffs submit that the assessment of what Class Members would have done had they known and whether they could have received a better deal elsewhere is irrelevant. In this regard, the Plaintiffs rely on the decision in </w:t>
      </w:r>
      <w:r>
        <w:rPr>
          <w:rFonts w:ascii="arial" w:eastAsia="arial" w:hAnsi="arial" w:cs="arial"/>
          <w:i/>
          <w:color w:val="000000"/>
          <w:sz w:val="20"/>
          <w:lang w:val="en-US" w:eastAsia="en-US" w:bidi="ar-SA"/>
        </w:rPr>
        <w:t>Cassano v. Toronto-Dominion Bank</w:t>
      </w:r>
      <w:r>
        <w:rPr>
          <w:rFonts w:ascii="arial" w:eastAsia="arial" w:hAnsi="arial" w:cs="arial"/>
          <w:color w:val="000000"/>
          <w:sz w:val="20"/>
          <w:lang w:val="en-US" w:eastAsia="en-US" w:bidi="ar-SA"/>
        </w:rPr>
        <w:t xml:space="preserve"> </w:t>
      </w:r>
      <w:hyperlink r:id="rId1091" w:history="1">
        <w:r>
          <w:rPr>
            <w:rFonts w:ascii="arial" w:eastAsia="arial" w:hAnsi="arial" w:cs="arial"/>
            <w:i/>
            <w:color w:val="0077CC"/>
            <w:sz w:val="20"/>
            <w:u w:val="single"/>
            <w:shd w:val="clear" w:color="auto" w:fill="FFFFFF"/>
            <w:lang w:val="en-US" w:eastAsia="en-US" w:bidi="ar-SA"/>
          </w:rPr>
          <w:t>(2007), 87 O.R. (3d) 401</w:t>
        </w:r>
      </w:hyperlink>
      <w:r>
        <w:rPr>
          <w:rFonts w:ascii="arial" w:eastAsia="arial" w:hAnsi="arial" w:cs="arial"/>
          <w:color w:val="000000"/>
          <w:sz w:val="20"/>
          <w:lang w:val="en-US" w:eastAsia="en-US" w:bidi="ar-SA"/>
        </w:rPr>
        <w:t xml:space="preserve"> (C.A.) at paras. 26-38.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 reply that they did not receive any fees for the Title Insurance paid by the Plaintiffs, that the money was advanced from the mortgage proceeds to First Canadian, that the issue relating to damages is an individual issue for each Class Member to prove, and that the Plaintiffs have advanced no basis on which it could be proved commonly for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cannot conclude that the claim for damages is bound to fail as I cannot conclude that Class Members will not be entitled to damages in respect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breaches of statute, and breaches of contract alleged by the Plaintiffs. It may well be that the damages can be determined by the difference between what was paid for Title Insurance and the actual cost, if it can be shown that some of the funds paid by the Class Members to First Canadian went for the benefit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Accordingly, there will be certification of the following issues as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 Whether the Class Members are entitled to damages or other orders in respect of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breaches of statues, and breach of contract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If so, should such damages be determined on an individual or aggregate basis and what is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MISCELLANEOUS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Within what the Plaintiffs describe as "Miscellaneous Issues are issues which flow from the common issues relating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and breaches of the </w:t>
      </w:r>
      <w:r>
        <w:rPr>
          <w:rFonts w:ascii="arial" w:eastAsia="arial" w:hAnsi="arial" w:cs="arial"/>
          <w:i/>
          <w:color w:val="000000"/>
          <w:sz w:val="20"/>
          <w:lang w:val="en-US" w:eastAsia="en-US" w:bidi="ar-SA"/>
        </w:rPr>
        <w:t>CA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Accordingly, there will be certification of the following issues as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 Whether the Class Members are required to prove detrimental reliance in order to establish that the Defendants are liable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negligent misrepresentation, and breaches of the </w:t>
      </w:r>
      <w:r>
        <w:rPr>
          <w:rFonts w:ascii="arial" w:eastAsia="arial" w:hAnsi="arial" w:cs="arial"/>
          <w:b/>
          <w:i/>
          <w:color w:val="000000"/>
          <w:sz w:val="20"/>
          <w:lang w:val="en-US" w:eastAsia="en-US" w:bidi="ar-SA"/>
        </w:rPr>
        <w:t>CA</w:t>
      </w:r>
      <w:r>
        <w:rPr>
          <w:rFonts w:ascii="arial" w:eastAsia="arial" w:hAnsi="arial" w:cs="arial"/>
          <w:b/>
          <w:color w:val="000000"/>
          <w:sz w:val="20"/>
          <w:lang w:val="en-US" w:eastAsia="en-US" w:bidi="ar-SA"/>
        </w:rPr>
        <w:t xml:space="preserve"> and </w:t>
      </w:r>
      <w:r>
        <w:rPr>
          <w:rFonts w:ascii="arial" w:eastAsia="arial" w:hAnsi="arial" w:cs="arial"/>
          <w:b/>
          <w:i/>
          <w:color w:val="000000"/>
          <w:sz w:val="20"/>
          <w:lang w:val="en-US" w:eastAsia="en-US" w:bidi="ar-SA"/>
        </w:rPr>
        <w:t>BPCPA</w:t>
      </w:r>
      <w:r>
        <w:rPr>
          <w:rFonts w:ascii="arial" w:eastAsia="arial" w:hAnsi="arial" w:cs="arial"/>
          <w:b/>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If so, can it be inferred that the Class Members acted reasonably and relied on the Defendants' misrepresentations and failure to disclose to their detriment in purchasing Title Insurance?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Whether the Defendants owe a duty of utmost good faith, and, if so, whether the Defendants have breached their duty of utmost good faith to the Class Members in making the misrepresentations and engaging in the unlawful conduct described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CASE MANAGEMENT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purpose of a Case Management Plan at this stage was described by Geroux J. in </w:t>
      </w:r>
      <w:r>
        <w:rPr>
          <w:rFonts w:ascii="arial" w:eastAsia="arial" w:hAnsi="arial" w:cs="arial"/>
          <w:i/>
          <w:color w:val="000000"/>
          <w:sz w:val="20"/>
          <w:lang w:val="en-US" w:eastAsia="en-US" w:bidi="ar-SA"/>
        </w:rPr>
        <w:t>Fakhri v. Alfalfa's Canada Inc.</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(2003), 26 B.C.L.R. (4th) 152</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 to aid the court by providing a framework within which the case may proceed and to demonstrate that the representative plaintiff and class counsel have a clear grasp of the complexities involved in the case which are apparent at the time of certification and a plan to address them. The court does not scrutinize the plan at any certification hearing to ensure that it will be capable of carrying the case through to trial and resolution of the common issues without amendment. It is anticipated that plans will require amendment as the case proceeds and the nature of the individual issues are demonstrated by the class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Pursuant to s. 4(1)(e)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Plaintiffs have produced a plan for the proceeding which they submit is an adequate litigation plan to advance the proceeding. I am satisfied that what has been proposed by the Plaintiffs is a reasonable framework to deal with the issues that are expected to arise as the matter proceeds. I am satisfied that the plan provides sufficient detail that corresponds to the complexity of the litigation and that the plan is workable.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Plaintiffs will be at liberty to file a revised Case Management Plan after any amendments to the Action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92"/>
          <w:headerReference w:type="default" r:id="rId1093"/>
          <w:footerReference w:type="even" r:id="rId1094"/>
          <w:footerReference w:type="default" r:id="rId1095"/>
          <w:headerReference w:type="first" r:id="rId1096"/>
          <w:footerReference w:type="first" r:id="rId10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8" w:history="1">
        <w:r>
          <w:rPr>
            <w:rFonts w:ascii="arial" w:eastAsia="arial" w:hAnsi="arial" w:cs="arial"/>
            <w:b/>
            <w:bCs/>
            <w:i/>
            <w:color w:val="0077CC"/>
            <w:kern w:val="32"/>
            <w:sz w:val="28"/>
            <w:szCs w:val="32"/>
            <w:u w:val="single"/>
            <w:shd w:val="clear" w:color="auto" w:fill="FFFFFF"/>
            <w:lang w:val="en-US" w:eastAsia="en-US" w:bidi="ar-SA"/>
          </w:rPr>
          <w:t>Ulmer v. Weidmann, [2011] B.C.J. No. 158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14-18, 21-25 and October 6-8,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M112336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2011 BCSC 130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197 A.C.W.S. (3d) 420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2011 CarswellBC 202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Debra Ulmer, Plaintiff, and Steven Patrick Weidmann, Jakob Paul Weidmann,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1" w:name="Keywords_43"/>
      <w:bookmarkEnd w:id="31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Mental and nervous shock — Duty of care — Motor vehicles — Rules of the road — Action for compensation for the death of the plaintiff's husband in 2006 allowed in part — Husband's was struck by defendant's vehicle as defendant made a left-hand turn at an intersection — Defendant was solely liable for accident — Husband was not obliged to presume that defendants' vehicle would not yield the right of way to him nor cast any duty on husband as the dominant driver to take any extra care as there was no sufficient opportunity for him to be aware of defendant's disregard of the law before the collision occurred.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Fatal injuries — Third party claims — Recoverable losses — Loss of income — Emotional and mental distress — Housekeeping service — Action for compensation for the death of the plaintiff's husband in a 2006 motor vehicle accident allowed in part — Plaintiff suffered from post-traumatic stress disorder for six months and was awarded $10,000 in damages — Plaintiff's loss of economic dependency was yet to be determined — She was awarded $250,000 for loss of household services and $17,500 for past wage loss — Claims for future care costs, loss of future capacity to earn income and for loss of care and guidance were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2" w:name="Case Summary_43"/>
            <w:bookmarkEnd w:id="3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compensation for the death of the plaintiff's husband in a 2006 motor vehicle accident. The husband was 60 at the time and the plaintiff was 54. Her two children were 34 an 37. The husband died as a result of a motor vehicle accident with the defendant. The plaintiff claimed she suffered nervous shock and other psychological and emotional injuries as a result of her seeing the immediate aftermath of the collision when her husband lay bleeding and dying on the roadway, and later seeing him in the hospital when he passed away. The defendant admitted some liability for the accident but claimed the husband as also liable. The husband was struck on his motorcycle by the defendant's vehicle as the defendant made a left hand turn at an intersection. As result of the accident, the defendant was convicted of an offence under the Motor Vehicle Act. The plaintiff's husband was unemployed at the time of the accident. He had been the couple's major breadwinner and also did much of the gardening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3" w:name="Holdings of Court_37"/>
            <w:bookmarkEnd w:id="31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solely liable for the accident. The husband was entitled to proceed into the intersection in reliance on his rights as the dominant driver, and there was no opportunity for him to avoid the collision with the defendants' vehicle that was proceeding into and across the curb lane in complete disregard of the driver's obligation to yield the right of way. The husband was not obliged to presume that the defendants' left-turning vehicle would not yield the right of way to him nor cast any duty on him as the dominant driver to take any extra care as there was no sufficient opportunity for him to be aware of the defendant driver's disregard of the law before the collision occurred. Considering the defendant's conviction for the Motor Vehicle Act offence, it was an abuse of process for the defendant to deny full liability in the statement of defence as this constituted an attempt to re-litigate the findings of the Provincial Court. The defendant was not, however, prevented from alleging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had not sustained any damages for abuse of process caused by the total denial of liability. The plaintiff suffered from post-traumatic stress disorder in the early period after her husband's death but this was significantly mingled with her grief and bereavement and was completely overtaken and replaced by that continuing grief and bereavement in the long-term. The plaintiff was entitled to $10,000 for six months of post-traumatic stress syndrome. The loss of dependency claim could not be determined as the appropriate calculations from the economists had not been completed. The loss of the husband's household services was set at $250,000. The parties had agreed to past wage loss of $17,500. The claims for future care costs, loss of income earning capacity and loss of care and guidance for the children wee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4" w:name="Legislation Cited_30"/>
      <w:bookmarkEnd w:id="3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CHAPTER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639"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(1)(a),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5" w:name="Counsel_43"/>
      <w:bookmarkEnd w:id="3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E.P. Caissie.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J.L. Lindsay,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6" w:name="Judgment_43"/>
      <w:bookmarkEnd w:id="316"/>
      <w:r>
        <w:pict>
          <v:line id="_x0000_s1249"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7" w:name="J.D. TRUSCOTT J."/>
            <w:bookmarkEnd w:id="317"/>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in this action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for the death of her husband Kenneth Albert Ulmer on August 18, 2006 as a result of a collision that occurred that day between a motorcycle he was operating and a motor vehicle owned by the defendant Jakob Paul Weidmann and driven with his consent by his son, the defendant Steven Patrick Weidmann.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addition the plaintiff claims nervous shock and other psychological and emotional injuries as a result of her seeing the immediate aftermath of the collision when her husband lay bleeding and dying on the roadway, and later seeing him in the hospital when he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As well the plaintiff's two adult children make their own claims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submit that while they concede some liability for the collision of August 18, 2006, Mr. Ulmer also has liability for the collision and his resulting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it is submitted that the plaintiff is entitled to an award for her loss of dependency on the basis of the defendants' degree of responsibility for Mr. Ulmer's death, it is submitted that the plaintiff has not proven that she suffers from any psychiatric or emotional injuries that would entitle her to any additional recovery for nervous shock as a result of the death of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Finally, it is submitted that her children are not entitled to any compensation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for the collision of August 18,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the collision, Mr. Ulmer was operating his motorcycle in a northerly direction on 176th Street in the City of Surrey, Province of British Columbia, when he came into collision with the defendants' sedan at the intersection of 96th Avenue. The defendant Steven Weidmann had been travelling south on 176th Street and was in the process of making a left turn to proceed east on 96th Avenue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collision 176th Street at the intersection of 96th Avenue consisted of two lanes proceeding north with a dedicated left turn lane to proceed west on 96th Avenue, and with the same configuration of two lanes proceeding south with a dedicated left turn lane to proceed east on 96th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96th Avenue itself consisted of one lane proceeding west and one lane proceeding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traffic light in the intersection governed traffic on both 176th Street and 96th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collision occurred at approximately 7:30 a.m. on a Friday morning when the area of this intersection was congested with vehicles carrying people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inside or centre lane of 176th Street proceeding northbound carried vehicles through the intersection that for the most part were feeding onto a ramp for Highway No. 1 to proceed westbound towards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outside or curb lane of 176th Street proceeding northbound also carried vehicles through that intersection with some of those vehicles then feeding onto another ramp for Highway No. 1 to travel east towards Hope, and others merging back into the centre lane north of the intersection to proceed north or westbound towards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Ulmer's motorcycle was proceeding in the curb lane northbound on 176th Street when it struck the defendants' vehicle while it was in the process of crossing the curb lane to proceed east on 96th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collision Mr. Ulmer's motorcycle struck the defendants' sedan immediately behind its right front wheel and he was catapulted over the roof of the vehicle in a northerly direction and over the roof of another vehicle that was stopped at the intersection facing west on 96th Avenue, landing on the asphalt roadway north of that vehicle near the far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Ausma was following Mr. Ulmer on his own motorcycle and was also proceeding northbound on 176th Street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two of them had met earlier that morning at Tim Hortons for coffee and were heading back to Mr. Ulmer's place north of this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Ausma, who I find to be a very credible witness, says that Mr. Ulmer was a cautious rider.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Ausma was in the lead of the two motorcycles in the centre lane as they both started up a long hill from 91st Avenue towards 96th Avenue, with Mr. Ulmer following Mr. Ausma in that centre lane on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Mr. Ausma proceeded up the hill he says traffic in that centre lane started to back up around 92nd Avenue and as he approached the traffic he slowed down waiting for Mr. Ulmer behind him to move over to the right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Eventually Mr. Ulmer did move over to the curb lane but not before Mr. Ausma says he had to come to a complete stop in the centre lane behind traffic before he could move over to the curb lane behind Mr. Ulmer. The two motorcycles then proceeded up the curb lane thereafter and Mr. Ausma says there was a long line of cars to his left in the centre lane as they proceeded up the hill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Ausma describes this as a kind of game that he and Mr. Ulmer played. I conclude from his remark that he meant it was a game of jockeying for position between the two of them that required him to stop initially behind the traffic in the centre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says that by the time he got close to Mr. Ulmer again in the curb lane near the top of the hill Mr. Ulmer was slowing down to what Mr. Ausma guesses was 60 or 70 kilometres per hour. The speed limit near the intersection was 60 kilometres per hour and Mr. Ausma's perception was that Mr. Ulmer was not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Ulmer was travelling on the far right-hand side of the curb lane about six inches to 12 inches from the fog line and Mr. Ausma assumes this was to allow him as much vision as possible of anyone who might be turning left to proceed east on 96th Avenue, such as the defendant was in the act of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Ausma says he recognized the intersection as a potential danger to motorcycle riders.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saw Mr. Ulmer go into the intersection ahead of him and he saw the defendants' vehicle moving for only a split second before Mr. Ulmer hit the vehicle. Mr. Ausma put his own motorcycle into a skid and just missed hitting the back end of the defendants' vehicle as it passed by proceeding east. He saw Mr. Ulmer fly through the air and land on the road on the far side of the intersection and he was the first person to attend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says the traffic light was green for through traffic on 176th Street at all times and never changed and there were no other vehicles in the curb lane northbound ahead of the two motorcycles before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assumed when Mr. Ulmer went into the intersection that everything must be safe as he did not see any brake lights from Mr. Ulmer's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Barry Sweet was the operator of a pick-up truck that was stopped on 96th Avenue at the intersection, facing west, waiting for his red light to turn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says while stopped there he saw the defendants' vehicle in the far left turn lane on 176th Avenue proceeding south, and he saw a semi-trailer and truck unit in the near left turn lane on 176th Street proceeding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says he saw the defendants' vehicle start its left turn to proceed east on 96th Avenue and come to a complete stop in front of the semi-trailer unit in the left turn lane that was waiting to turn west on 96th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cannot now recall what traffic there was in the centre lane on 176th Street either north or south of the intersection, proceeding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What he does remember is that after the defendants' vehicle stopped in front of the semi-trailer unit that was in the left turn lane to turn west, the defendants' vehicle edged forward and he saw the driver craning his head to see around the semi-trailer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says all of a sudden the defendants' vehicle darted out in what he describes as a "big swing" and it seemed to him that the vehicle was going quite fast crossing the northbound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says he only saw the motorcyclist momentarily and cannot say how fast the motorcycle was going but says he doesn't think there was sufficient time for its operator to stop before it hit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Bedford was proceeding north on 176th Street at the time as well. He was driving an ex-postal van that he refers to as a cube van, about nine feet high and 18 feet long, and pulling a utility trailer 10 feet long and four feet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was in the curb lane of 176th Street as he started up the hill but changed over to the centre lane near the crest of the hill to go through the intersection. He says he had to stop for traffic in front of him that was backing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says he stopped behind a smaller vehicle prior to the intersection. He doesn't think there was enough room on the north side of the intersection for that smaller vehicle to go through the intersection with the traffic backing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believes there were also one or two vehicles in the left turn lane beside him proceeding north, including one small car. He doesn't recall any semi-trailer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believes there was quite a gap in traffic in the curb lane before he heard the motorcycles coming up the curb lane behind him and saw them in his side-view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lead motorcycle was travelling on the right side of the curb lane ahead of the following motorcycle on the left side of that lane. When he looked forward again the defendants' vehicle was right in front of his lane at an angle. He assumes that vehicle came from the left turn lane proceeding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says he had no impression of the speed of the defendants' vehicle but he says it was fairly quick. He says the defendants' vehicle did not edge into the curb lane, that it happened too quick to notice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says when he saw the defendants' vehicle leaving from in front of his lane, the lead motorcycle was not in the intersection yet but was pretty much beside or maybe slightly ahead of his vehicle. From the time he saw the defendants' vehicle to the time of impact he says it was really quick, a matter of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doesn't think there was any time for the motorcycle to stop in time. He didn't see any brake lights from it. His impression was that the two motorcyclists were travelling at the speed limit or around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Steven Weidmann was going to work that morning and turned off Highway No. 1 going east to proceed south on 176th Street to 96th Avenue. He says he observed heavy traffic in both directions on 176th Street. When he entered the designated left turn lane proceeding south on 176th Street to turn east on 96th Avenue he says the traffic light on 176th Street was green for through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says he saw a big truck in the left turn lane facing him proceeding north and next to it in the centre through lane was a big van. He says there was a cube van behind this big van in the centre lane and he couldn't see around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says the driver in the big van in the centre lane signalled him by hand to make his left turn. He says he passed in front of the van but couldn't see beyond it so he says he inched forward at a speed that he guesses to be two-three kilometres per hour to look down the curb lane. At that point his vehicle was hit really hard and it rolled through the intersection onto 96th Avenue before it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says he never had a view down the curb lane completely as his view was blocked by the big van and the cube van behind. He never saw the motorcycle that hit his vehicle and he didn't realize it was a motorcycle until he got out of his vehicle after it had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has no recall of the operator of the motorcycle catapulting over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not unexpected that the witnesses who saw this accident on August 8, 2006 no longer have consistent memories of what they saw at the time. In the first place the events undoubtedly happened very quickly and the witnesses were not aware there was going to be any accident before it happened so there was no reason for them to focus on what was happening around them at the time. In addition the accident was four years ago and memories fade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Finally the configuration of the area of this accident has changed since the accident so its former configuration could not be revisited to refresh any witnesses'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evidence I do accept from the witnesses and the conclusions I reach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Ulmer and Mr. Ausma were travelling north up the hill on 176th Street in the curb lane as they approached 96th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Ulmer was on the lead motorcycle in the curb lane travelling on the right side of that lane and Mr. Ausma was travelling behind in the same lane on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Traffic northbound on 176th Street at 96th Avenue was backed up northbound before 96th Avenue and congested on the north side of 96th Avenue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traffic light on 176th Street at the intersection was green for north and southbound traffic at all relevant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Weidmann was in the dedicated left turn lane proceeding south and in the act of turning left to proceed east on 96th Avenue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was traffic in the centre lane on 176th Street northbound, stopped prior to the intersection, leaving the intersection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Weidmann began his left turn and crossed in front of the traffic in the centre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he was doing so Mr. Ulmer was about even with Mr. Bedford's cube van that was stopped in the centre lane second in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Ulmer was travelling at no greater than the speed limit of 60 kilometres per hour and was staying over to the right edge of the curb lane to get a better view of anyone turning left as Mr. Weidmann was in the act of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Weidmann started to edge the front of his vehicle into the curb lane but did not edge forward far enough to obtain a clear view down the curb lane south before he assumed the lane was clear. He took the chance it was clear and proceeded to pass through the curb lane without any further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Weidmann never saw the Ulmer motorcycle because he turned his attention back to what was ahead of him on 96th Avenue, having assumed nothing was coming up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Ulmer never applied his brakes because Mr. Weidmann came across the curb lane so quickly there was no time for him to do so or otherwise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Section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requires a driver intending to turn left at an intersection to yield the right of way to traffic approaching from the opposite direction that is in the intersection or so close as to constitute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Ulmer's motorcycle was so close to the intersection as to constitute an immediate hazard when Mr. Weidmann's vehicle entered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Ulmer was not driving any faster than the speed limit as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was aware he was passing a long line of stopped vehicles to his left in the centre lane and he was aware the intersection itself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was also aware of the possibility of a left-turning vehicle and that is why he was riding so far over to the right side of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However, he was entitled to proceed on the basis that any left-turning vehicle would comply with the rules of the road and yield the right of way to him as the dominant driver in the position of an immediate hazard proceeding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principle laid down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is applicable here. Where the driver in the servient position disregards his statutory duty to yield the right of way and a collision results, if he seeks to cast any portion of the blame on the driver having the right of way he must establish that after that driver became aware, or by the exercise of reasonable care should have become aware of his disregard of the law, that driver had a sufficient opportunity to avoid the accident of which a reasonably careful and skilful driver would have availed himself. Any doubts are to be resolved in favour of the driver having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decision of the Court of Appeal in </w:t>
      </w:r>
      <w:r>
        <w:rPr>
          <w:rFonts w:ascii="arial" w:eastAsia="arial" w:hAnsi="arial" w:cs="arial"/>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[1993] B.C.J. No. 154</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75 B.C.L.R. (2d) 273</w:t>
        </w:r>
      </w:hyperlink>
      <w:r>
        <w:rPr>
          <w:rFonts w:ascii="arial" w:eastAsia="arial" w:hAnsi="arial" w:cs="arial"/>
          <w:color w:val="000000"/>
          <w:sz w:val="20"/>
          <w:lang w:val="en-US" w:eastAsia="en-US" w:bidi="ar-SA"/>
        </w:rPr>
        <w:t xml:space="preserve"> at para. 15 of that judgment is also applicable. There Legg J.A., writing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Where the defendant, as here, has totally failed to determine whether a turn can be made safely, the defendant should be held 100 percent at fault for a collision which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my conclusion that Mr. Ulmer was not negligent in proceeding into the intersection in reliance on his rights as the dominant driver and there was no opportunity for him to avoid the collision with the defendants' vehicle that was proceeding into and across the curb lane in complete disregard of the driver's obligation to yield the right of way. Mr. Ulmer was not obliged to presume that the defendants' left-turning vehicle would not yield the right of way to him nor cast any duty on him as the dominant driver to take any extra care as there was no sufficient opportunity for him to be aware of the defendant driver's disregard of the law before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This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Ulmer is denied and I hold the defendants totally responsible in law for the accident and Mr. Ulmer's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 claims damages in the amount of $20,000 for what is alleged to have been an abuse of process by the defendants in failing to admit full liability at the outset of these proceedings and instead continuing that formal denial of liability in their pleadings until shortly before trial, when they conceded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continued to assert that Mr. Ulmer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As a result of this collision the defendant Steven Weidmann was charged in Provincial Court with driving without due care and attention contrary to s. 144(1)(a)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and on May 8, 2008 was found guilty following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Weidmann did not give evidence at his Provincial Court trial. The evidence of how the collision occurred came from the other eye witnesses including Mr. Sweet. With that evidence, and without Mr. Weidmann's evidence, the Provincial Court judge was left to speculate whether Mr. Weidmann saw the motorcycles and decided he could make it safely across the curb lane before they arrived, or whether he never saw them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I have also concluded, the trial judge concluded that Mr. Weidmann had proceeded when Mr. Ulmer was an immediate hazard when it was unsafe to do so, and he found Mr. Weidmann guilty as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plaintiff argues that with Mr. Weidmann being convicted under s. 144(1)(a)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it was an abuse of process for him to re-litigate the issue of liability in these proceedings, and it was a further abuse of process for him to only admit part liability shortly before trial and continue to assert the contributory liability of Mr. Ulmer through to the trial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the Provincial Court decision, </w:t>
      </w:r>
      <w:hyperlink r:id="rId1100" w:history="1">
        <w:r>
          <w:rPr>
            <w:rFonts w:ascii="arial" w:eastAsia="arial" w:hAnsi="arial" w:cs="arial"/>
            <w:i/>
            <w:color w:val="0077CC"/>
            <w:sz w:val="20"/>
            <w:u w:val="single"/>
            <w:shd w:val="clear" w:color="auto" w:fill="FFFFFF"/>
            <w:lang w:val="en-US" w:eastAsia="en-US" w:bidi="ar-SA"/>
          </w:rPr>
          <w:t>[2008] B.C.J. No. 1101</w:t>
        </w:r>
      </w:hyperlink>
      <w:r>
        <w:rPr>
          <w:rFonts w:ascii="arial" w:eastAsia="arial" w:hAnsi="arial" w:cs="arial"/>
          <w:color w:val="000000"/>
          <w:sz w:val="20"/>
          <w:lang w:val="en-US" w:eastAsia="en-US" w:bidi="ar-SA"/>
        </w:rPr>
        <w:t xml:space="preserve">, the trial judge quoted from </w:t>
      </w:r>
      <w:r>
        <w:rPr>
          <w:rFonts w:ascii="arial" w:eastAsia="arial" w:hAnsi="arial" w:cs="arial"/>
          <w:i/>
          <w:color w:val="000000"/>
          <w:sz w:val="20"/>
          <w:lang w:val="en-US" w:eastAsia="en-US" w:bidi="ar-SA"/>
        </w:rPr>
        <w:t>R. v. Funk</w:t>
      </w:r>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2005 BCSC 1873</w:t>
        </w:r>
      </w:hyperlink>
      <w:r>
        <w:rPr>
          <w:rFonts w:ascii="arial" w:eastAsia="arial" w:hAnsi="arial" w:cs="arial"/>
          <w:color w:val="000000"/>
          <w:sz w:val="20"/>
          <w:lang w:val="en-US" w:eastAsia="en-US" w:bidi="ar-SA"/>
        </w:rPr>
        <w:t>, a decision of this Court, where it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Driving without due care and attention is a strict liability offence. The parties agree that the objective standard of the reasonable man is the basis for determining whether the offence has been established. The Crown must show a manner of driving which, in all the surrounding circumstances, departs from the accustomed sober behaviour of a reasonable 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then open to the accused to avoid liability by proving he took all reasonable care. This again is judged objectively, by what a reasonable man would have done in the circumstances. If the accused reasonably believed in mistaken facts which, if true, would have made the act innocent, or if he took all reasonable steps to avoid the event, he will not be convicted.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Accordingly the result of a charge of driving without due care and attention focuses on the manner of driving of the accused according to the objective standard of a reasonable man, and any evidence from the accused that he did exercise reasonable care, again judged objectively.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finding Mr. Weidmann guilty the Provincial Court judge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issue then is whether the accused, Mr. Weidmann, can avoid liability by proving he took all reasonable care. This is judged objectively. The issue, as pointed out by Judge Quantz of this court in </w:t>
      </w:r>
      <w:r>
        <w:rPr>
          <w:rFonts w:ascii="arial" w:eastAsia="arial" w:hAnsi="arial" w:cs="arial"/>
          <w:i/>
          <w:color w:val="000000"/>
          <w:sz w:val="20"/>
          <w:lang w:val="en-US" w:eastAsia="en-US" w:bidi="ar-SA"/>
        </w:rPr>
        <w:t>R. v. Kowalewich</w:t>
      </w:r>
      <w:r>
        <w:rPr>
          <w:rFonts w:ascii="arial" w:eastAsia="arial" w:hAnsi="arial" w:cs="arial"/>
          <w:color w:val="000000"/>
          <w:sz w:val="20"/>
          <w:lang w:val="en-US" w:eastAsia="en-US" w:bidi="ar-SA"/>
        </w:rPr>
        <w:t xml:space="preserve">, </w:t>
      </w:r>
      <w:hyperlink r:id="rId1102" w:history="1">
        <w:r>
          <w:rPr>
            <w:rFonts w:ascii="arial" w:eastAsia="arial" w:hAnsi="arial" w:cs="arial"/>
            <w:i/>
            <w:color w:val="0077CC"/>
            <w:sz w:val="20"/>
            <w:u w:val="single"/>
            <w:shd w:val="clear" w:color="auto" w:fill="FFFFFF"/>
            <w:lang w:val="en-US" w:eastAsia="en-US" w:bidi="ar-SA"/>
          </w:rPr>
          <w:t>[2005] B.C.J. No. 2911</w:t>
        </w:r>
      </w:hyperlink>
      <w:r>
        <w:rPr>
          <w:rFonts w:ascii="arial" w:eastAsia="arial" w:hAnsi="arial" w:cs="arial"/>
          <w:color w:val="000000"/>
          <w:sz w:val="20"/>
          <w:lang w:val="en-US" w:eastAsia="en-US" w:bidi="ar-SA"/>
        </w:rPr>
        <w:t>, is not the speed of Mr. Ulmer's approaching motorcycle but whether in all the circumstances the accused took reasonable steps to avoid the collision. Mr. Weidmann has not demonstrated that he took those reasonable steps.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my opinion the finding of driving without due care and attention in Provincial Court was akin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Weidmann, because his manner of driving was found to have departed from the standard of a reasonable man and he failed to avoid liability by proving he took all reasonable care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agree with plaintiff's counsel that it was an abuse of process for the defendants to deny full liability in their statement of defence as this constituted an attempt to re-litigate the findings of the Provincial Court that were necessary for Steven Weidmann's conviction of driving without due care and attention. This was an attempt to undermine the integrity of the adjudicative process which is not to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do not conclude however that the findings essential to Mr. Weidmann's conviction in Provincial Court prevented Mr. Weidmann from alleging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Ulmer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Provincial Court judge did consider s.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did conclude that Mr. Ulmer was an immediate hazard so that s. 174 did not provide a defence for Mr. Weidmann.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However, that did not rule out the possibility of Mr. Ulmer being found contributorily negligent, even if he was an immediate hazard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LeSavage v. Lee</w:t>
      </w:r>
      <w:r>
        <w:rPr>
          <w:rFonts w:ascii="arial" w:eastAsia="arial" w:hAnsi="arial" w:cs="arial"/>
          <w:color w:val="000000"/>
          <w:sz w:val="20"/>
          <w:lang w:val="en-US" w:eastAsia="en-US" w:bidi="ar-SA"/>
        </w:rPr>
        <w:t xml:space="preserve">, </w:t>
      </w:r>
      <w:hyperlink r:id="rId1103" w:history="1">
        <w:r>
          <w:rPr>
            <w:rFonts w:ascii="arial" w:eastAsia="arial" w:hAnsi="arial" w:cs="arial"/>
            <w:i/>
            <w:color w:val="0077CC"/>
            <w:sz w:val="20"/>
            <w:u w:val="single"/>
            <w:shd w:val="clear" w:color="auto" w:fill="FFFFFF"/>
            <w:lang w:val="en-US" w:eastAsia="en-US" w:bidi="ar-SA"/>
          </w:rPr>
          <w:t>2000 BCSC 115</w:t>
        </w:r>
      </w:hyperlink>
      <w:r>
        <w:rPr>
          <w:rFonts w:ascii="arial" w:eastAsia="arial" w:hAnsi="arial" w:cs="arial"/>
          <w:color w:val="000000"/>
          <w:sz w:val="20"/>
          <w:lang w:val="en-US" w:eastAsia="en-US" w:bidi="ar-SA"/>
        </w:rPr>
        <w:t>, Mr. Justice Low, as a judge of this Court, found the plaintiff's approaching vehicle to be an immediate hazard and nevertheless found that the plaintiff was 20% contributorily negligent for driving a little too fast for the circumstances, and for not keeping an adequate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her submissions before me, defence counsel submits that Mr. Ulmer was driving too quickly and not taking reasonable care for his own safety, and on the evidence of Mr. Ausma, had proceeded up the hill very quickly, passing a long line of stopped traffic on his left. She submits that even at speeds approaching 120 kilometres per hour Mr. Ausma was not able to catch Mr. Ulmer before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is submitted that Mr. Ulmer approached the intersection at too high a speed and without an adequate lookout for vehicles that might want to make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While I have decided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Mr. Ulmer contributing to the collision, based upon the evidence that I have accepted, I cannot say that this was a defence advanced in bad faith for the ulterior purpose of emotionally disturbing the plaintiff and putting pressure on her to settle at a figure favourable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Although I have concluded that it was an abuse of process by the defendants to deny liability completely, they were not guilty of an abuse of process in maintaining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Ulmer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says in her evidence that she could not understand how the defendants could deny any liability for the collision. She says she attended the examination for discovery of Steven Weidmann and says he took the position he didn't do anything wrong. This made her really mad and it upset her for a time. She agrees she attended his examination voluntarily.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When the defendants admitted some liability one week before trial it upset her again that Steven Weidmann would think her husband was responsible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my opinion it is just as likely if not more likely that maintaining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disturbed the plaintiff just as much as the complete denial of liability, and I am unable to conclude that the plaintiff has sustained any damages for abuse of process caused by the total denial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This claim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Nervous Shock/PTSD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 very good analysis of the elements of the cause of action for nervous shock is found in the decision of Mr. Justice Joyce of this Court in </w:t>
      </w:r>
      <w:r>
        <w:rPr>
          <w:rFonts w:ascii="arial" w:eastAsia="arial" w:hAnsi="arial" w:cs="arial"/>
          <w:i/>
          <w:color w:val="000000"/>
          <w:sz w:val="20"/>
          <w:lang w:val="en-US" w:eastAsia="en-US" w:bidi="ar-SA"/>
        </w:rPr>
        <w:t>Kotai v. Queen of the North (Ship)</w:t>
      </w:r>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2009 BCSC 1405</w:t>
        </w:r>
      </w:hyperlink>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[2009] B.C.J. No. 2022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his judgment Joyce J. recites passages from two decisions of our Court of Appeal, being </w:t>
      </w:r>
      <w:r>
        <w:rPr>
          <w:rFonts w:ascii="arial" w:eastAsia="arial" w:hAnsi="arial" w:cs="arial"/>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180 D.L.R. (4th) 205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Rhodes Estate v. C.N.R.</w:t>
      </w:r>
      <w:r>
        <w:rPr>
          <w:rFonts w:ascii="arial" w:eastAsia="arial" w:hAnsi="arial" w:cs="arial"/>
          <w:color w:val="000000"/>
          <w:sz w:val="20"/>
          <w:lang w:val="en-US" w:eastAsia="en-US" w:bidi="ar-SA"/>
        </w:rPr>
        <w:t xml:space="preserve"> </w:t>
      </w:r>
      <w:hyperlink r:id="rId1106" w:history="1">
        <w:r>
          <w:rPr>
            <w:rFonts w:ascii="arial" w:eastAsia="arial" w:hAnsi="arial" w:cs="arial"/>
            <w:i/>
            <w:color w:val="0077CC"/>
            <w:sz w:val="20"/>
            <w:u w:val="single"/>
            <w:shd w:val="clear" w:color="auto" w:fill="FFFFFF"/>
            <w:lang w:val="en-US" w:eastAsia="en-US" w:bidi="ar-SA"/>
          </w:rPr>
          <w:t>(1990), 50 B.C.L.R. (2d) 273</w:t>
        </w:r>
      </w:hyperlink>
      <w:r>
        <w:rPr>
          <w:rFonts w:ascii="arial" w:eastAsia="arial" w:hAnsi="arial" w:cs="arial"/>
          <w:color w:val="000000"/>
          <w:sz w:val="20"/>
          <w:lang w:val="en-US" w:eastAsia="en-US" w:bidi="ar-SA"/>
        </w:rPr>
        <w:t xml:space="preserve">. In addition he also recites passages from the Supreme Court of Canada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From the reasoning in these cases and other cases cited therein the following elements of the cause of action for nervous shock have been established:</w:t>
      </w:r>
      <w:r>
        <w:rPr>
          <w:rFonts w:ascii="arial" w:eastAsia="arial" w:hAnsi="arial" w:cs="arial"/>
          <w:sz w:val="20"/>
          <w:lang w:val="en-US" w:eastAsia="en-US" w:bidi="ar-SA"/>
        </w:rPr>
        <w:cr/>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take reasonable care not to injure those persons who are so closely and directly affected by his/her actions that he/she ought reasonably to have them in contemplation as being so affected;</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proximity factors inform the foreseeability analysis for claims of psychiatric injury where there is no physical injury;</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relevant proximity factors are the relational proximity (the closeness of the relationship between the claimant and the victim of the defendant's conduct), locational proximity (being at the scene of a shocking event and observing it or observing its immediate aftermath), and temporal proximity (the relation between the time of the event and the onset of the psychiatric illness);</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must be for actual psychiatric injury caused by the actionable conduct of the defendant;</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concluded as a matter of law that a reasonable person should foresee that his/her conduct is such that for it could create a risk of direct psychiatric injury to a person of normal fortitude and thereby give rise to a duty of care to avoid such a result;</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claimant must prove not just psychological disturbance or upset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that his/her psychological disturbance rises to the level of a recognizable psychiatric illness. Mere grief or sorrow caused by a person's death is not sufficient to support any compensation. The law does not recognize upset, discord, anxiety, agitation or other mental states that fall short of a recognizable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While defence counsel does not appear to dispute the fact that the plaintiff was owed a duty of care by the defendant Steven Weidmann not to operate his vehicle in a negligent fashion, the evidence does support such a duty of care existing.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evidence is that Ms. Ulmer was telephoned from the scene of the accident by Mr. Ausma. He says he telephoned her after the ambulance arrived and she arrived in a matter of minutes. She ran up crying and he stopped her. She saw them working on her husband on the roadway but she was not allowed to approach him. Mr. Ausma describes her as shivering so much that a jacket was put on her and she was somewhat stressed.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Ulmer says that Mr. Ausma telephoned her and told her that her husband was in a motorcycle accident, that it was serious and to come quick to the intersection of 176th Street and 96th Avenue. She jumped in her car and sped to that intersection with her hand on the horn. When she arrived she jumped out and ran to the corner of 96th Avenue screaming "my husband". A fireman wouldn't let her approach but she saw her husband lying on the road with blood pouring out of his mouth. She says she was shaking and crying and felt so 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She saw her husband for a second at the ambulance and said she loved him and don't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 police officer took her to the hospital where she was told they didn't think her husband was going to make it and she was present when he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 witness to the aftermath of the accident who was in a car in the centre lane on 176th Street, Ms. Johnstone, recalls Ms. Ulmer attending after the paramedics had arrived and they were working on her husband. She describes Ms. Ulmer as obviously hysterical and screaming "my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Johnstone was emotionally affected herself in seeing blood pouring out of Mr. Ulmer's ear and knowing he was close to death and she says she has been affected by this moment every time she has passed that intersection thereafter until the configuration of the intersection was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Johnstone's husband also saw Ms. Ulmer at the scene and says she was obviously distressed.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Candice Ulmer, a daughter, was also telephoned by Mr. Ausma from the scene and was told to go directly to the Royal Columbian Hospital. On arrival the doctors were working on her father. Her mother was shaking and they were told that her father was unconscious and bleeding internally. He died at the hospital. She says she had intensive grief over her father's death and was in shock herself and her mother was in shock, crying and howling.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is obvious that Ms. Ulmer falls into that class of claimants whom Mr. Weidmann should reasonably have foreseen would be at risk of a psychiatric illness by reason of his negligent conduct and thereby to whom he owed a duty of care not to be negligent in his driving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Ulmer was the wife of the victim Mr. Ulmer, and she was at the scene very shortly after the accident occurred where she saw her husband lying on the roadway with blood pouring out of his mouth. Relational proximity, locational proximity and temporal proximity have all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Defence counsel focuses her submissions on whether Ms. Ulmer's emotional disturbances rose to the level of a recognized psychiatric illness, and are therefore compensable, or alternatively whether her emotional disturbances amount to nothing more than grief or bereavement.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Ulmer says in her evidence that she and her husband were married 38 years at the time of his death, having married in 1968 when she was 16 years of age. They have two children, a boy and a girl, the girl now in her late 30s and the boy 40. The evidence indicates that she and her husband were emotionally bonded during their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When she gave her evidence in court four years later of seeing her husband at the accident scene before he was transported to the hospital, she was crying and stuttering. She also continued to cry and stutter during other parts of her evidence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She says in the months following her husband's death she was not eating and by the end of 2006 had lost 30 pounds. This continued to the point where she lost a total of 65 pounds and she says only in the last year or so she has regained 10 of those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With losing so much weight, including off her face, her facial skin became loose and this made her depressed. She underwent a minimal facelift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2006 she says she rarely slept more than two hours at a time. The night of the accident she had nightmares of seeing her husband flying through the air and lying on the street with blood pouring out. These nightmares lessened over time to the point where she says that last year there were only about eight of them except for the week prior to trial when she had three or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She took a trip to Hawaii in December 2006 where her father lived and was ill. She says she didn't want to be in the house alone for upcoming New Year's 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She saw a psychologist, Mr. Vaness, shortly after the accident and continued to see him on a regular basis until she returned to work. She did not return to work as a postal employee until February 2007 and then only on a graduated basis. She says she needed to return to work because she was becoming a recluse. She continued to see Mr. Vaness until December 2009 but has only seen him one time in 2010 as she feels she has progressed as far as she can go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She enjoyed karaoke singing prior to her husband's death and she returned to that following his death and continues with it to the present day. She even travelled to Florida in 2007 to perform karaoke singing.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first time she drove to Mr. Vaness's office she had to drive by the scene of the accident and despite telling herself not to look, she did so, and started to cry and had to pull over to the side of the road to collect herself. When she gave this evidence in court she stuttered.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Thereafter, when travelling that route to see Mr. Vaness she says she always felt bad inside and had some anxiety but it was never as bad as the first time and she never had to pull over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She says in 2007 and 2008 she started to eat better but never as much as she had before her husband's death. Presently she definitely feels better but says she needs more help. She felt she was getting better with Mr. Vaness but she says she can't take stress at all now and is a bundle of nerves. If she accomplishes something in the house she gets a good night's sleep; if she has to do much, she gets overwhelmed and sleeps only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She says she still has emotionally bad days at work at least two days of the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Her mother passed away prior to the trial. She had been fighting cancer for the last four years and the plaintiff says it was actually a pleasant relief when she died because she had time to prepare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She took antidepressants for a while after her husband's death but stopped when her doctor approved. She also took natural medication for relaxation. She took neither of these medications prior to her husband's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Her emotional support now is obtained from her live-in friend Mr. Crowie whom she met in 2007 at dance classes she was taking. He moved in with her at her house on June 1, 2007 and still lives with her at the time of trial. She says he paid no contribution to the house expenses to start with, as she wouldn't take anything from him, but is now paying $600 per month because he rents out his own house that he has kept for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She and Mr. Crowie keep their incomes, assets and finances separate, although she has coverage under his extended medical plan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far as marriage is concerned she says he won't guarantee that and she doesn't know herself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She believes in the institution of marriage but he does not think that is necessary. She does however consider him her common-law spouse but with no long-term commitment. She says he gives her emotional support and listens to her and is concerned for her. She considers him a wonderful man and says she really loves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Crowie also describes the plaintiff and himself as common-law spouses but he is unable to say where that relationship is going. He says emotionally the plaintiff has not changed too much but has gotten worse with the trial approaching. She breaks down and starts to act childish. Her early years come out that do not include her husband. Her childhood seems to have been a calmer time for her. This childish behaviour of hers can last all day until she gets some rest and it is always preceded by her agitation which can be triggered itself by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 says in the last three months it has gotten worse since her mother has died and with the court case coming on. Her speech will become immature and he describes her as like a deer in the headlights. Her stuttering was very bad when they first met but he got her to take deep breaths and relax. As the trial approached he says it has gotten worse. He says the effect on their relationship is very trying. He says her work seems to mellow her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She does talk about the accident on quite a few occasions and why Mr. Weidmann did what he did. She gets hysterical when talking about the accident and this builds on itself. She also talks about her husband she dearly loved and lost, but not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When she goes through old pictures she breaks down and gets really emotional and anxious and uptight and then other things start to bother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Candice Ulmer, the daughter who was with the plaintiff in hospital when her father died, says she was the one who had to plan her father's funeral because her mother wasn't able to do it. Her mother lost weight in the following months and was not healthy. She was stuttering and in shock and couldn't function. This deep shock and stress lasted for three to six months before her mother started to function again. She had severe stuttering for six months to one year and she still stutters presently every couple of months if under stress. She was also shaking at the time and still does to some extent. In her view she is not the same mother now and sometimes acts like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the last six to 12 months she says her mother doesn't seem to have the strength she used to and can't seem to handle the day to day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She also describes Mr. Crowie as her mother's necessary emotional support. She says if he leaves it won't be good for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Fitzgerald, a fellow postal worker and friend of the plaintiff, says that after her husband's death the plaintiff was a really different person, a recluse who didn't eat or sleep and lost a lot of weight which was worrisome. For the first couple of months her stuttering and shaking, especially when she talked about the accident, was bad and there was a point in time each day when she became babbling and incoherent.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Presently she says the plaintiff has still not recovered completely. In fact she has been worse in the past year but Ms. Fitzgerald didn't know that the court proceedings were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Daryll Ulmer, the son, has lived in Alberta since the year 2000 and has seen his mother twice a year since his father's death. He also refers to her loss of a lot of weight and describes her as emotionally a mess, going into fits and acting like a child. Prior to his father's death she was cheerful and outgoing, fun to be around, with lots of energy. Last Christmas when he visited her she was babbling and didn't make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Kochet was the plaintiff's supervisor at the post office before his retirement on October 31, 2007. He says the plaintiff was not quite the same after her husband's death. She was stuttering a lot but she was starting to relax more and getting better before his retirement. He never had any concerns about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Wadge was the plaintiff's general practitioner in 2006 and 2007. He saw the plaintiff on August 22, 2006, four days after this accident, and describes the plaintiff at that time in his notes as upset, tearful, speaking quickly and tremulous. However she had normal thought but with flat affect. She was prescribed antidepressants and referred to Mr. Vaness.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was seen again on September 6, 2006 when she still had flat affect and some problems talking but again with normal thought. On September 21, 2006 she was not stuttering but reported that her mother was ill and her dog sick and she was eating and sleeping poorly. She had a slower speech pattern at that time and still had flat affect. On October 30, 2006 the plaintiff reported driving again and walking and had better affect. She was still tearful and had lost 25 pounds but had good speech and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 November 28, 2006 there was a setback in the plaintiff's depression after the coroner's report was received. She had flat affect again and was tearful but had normal speech and thought. She was about to go to Hawaii.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On January 25, 2007 the plaintiff was described as having good insight and making slow and steady progress. She was taking line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On March 8, 2007 the plaintiff had a slight flat affect but again normal speech and thought. She felt overwhelmed at times and slept poorly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Two psychiatrists and one psychologist gave evidence at trial on the issue of whether or not the plaintiff suffers from post-traumatic stress disorder (PTSD), a recognized psychiatric illness, as a result of her observation of her husband lying on the ground with blood pouring out of his mouth and later watching him die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Vaness is the psychologist. He saw the plaintiff for the first time on August 24, 2006, six days after the accident, when she was brought in by a friend because she was so distraught.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his first report of September 24, 2007 he described her on the first visit in the following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suffering from a series of symptoms including sleeplessness, lack of ability to eat, weight loss, severe stuttering, difficulty focusing and concentrating, severe moodiness, continuous crying and tearfulness, physical agitation as well as fatigue, increasing isolation and flashbacks to the accident. She also showed a very marked disinterest in her former hobbies and interests and suffered black moods on a daily basis; in fact she displayed this array of symptoms continuously.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she was agitated and had difficulty focusing, talking and stuttered to the point of incoherence at times. She looked exhausted, her eyes were bloodshot and she appeared haggard.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Debra also complained of being overwhelmed by the subsequent paperwork and general yard and house upkeep as she was unable to perform even the most basic tasks for a number of weeks and relied on friends, neighbours and family to help her with the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After months of therapy leading up to this report he said in this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a bright, insightful and sincere client. She has responded well to treatment but still suffers residual effects of the above trauma. She still has flashbacks of the death scene although these are not as intense or as emotionally exhausting as they were several months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finds she is much more emotional than she was prior to the death of her husband and has a much lower tolerance for emotional issues. She still reverts to severe stuttering, shaking and tearing at very little provocation and finds this disturbing and even embarrassing.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has also met a man who also lost his wife to illness a couple of years ago and has over the past three months become quite close to him and this relationship has had a powerful impact on her recovery as she feels he truly understands her loss as he too has had a similar loss in his life. They are now very close to each other and Debra feels very much supported and encouraged in this relationship. It has been very helpful in her efforts at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His diagnosis in this report was that the plaintiff is suffering from PTSD according to the criteria of the </w:t>
      </w:r>
      <w:r>
        <w:rPr>
          <w:rFonts w:ascii="arial" w:eastAsia="arial" w:hAnsi="arial" w:cs="arial"/>
          <w:i/>
          <w:color w:val="000000"/>
          <w:sz w:val="20"/>
          <w:lang w:val="en-US" w:eastAsia="en-US" w:bidi="ar-SA"/>
        </w:rPr>
        <w:t>Diagnostic and Statistical Manual of Mental Disorders</w:t>
      </w:r>
      <w:r>
        <w:rPr>
          <w:rFonts w:ascii="arial" w:eastAsia="arial" w:hAnsi="arial" w:cs="arial"/>
          <w:color w:val="000000"/>
          <w:sz w:val="20"/>
          <w:lang w:val="en-US" w:eastAsia="en-US" w:bidi="ar-SA"/>
        </w:rPr>
        <w:t>, 4th Ed. ("DSM-IV").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treatment he recommended was that she work closely with Dr. Wadge on antidepressant medication and other possible medication to help with anxiety and sleep problems and further that she attend regular weekly sessions with him to provide supportive cognitive behavioural psychotherapy.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He also said in that report that her degree of disability initially had been marked and severe but she had shown a general improvement in mood, ability to focus and concentrate, and was much more socially involved. However she still had bouts of moodiness, intermittent flashbacks and nightmares, general fatigue and intermittent sleep and diet problems, i.e. could not sleep and/or found eating difficult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He said in the report that she had suffered an intense and prolonged grieving period that included significant and prolonged impairment to even basic functioning for four to six months but she had improved and he was optimistic she would continue to do so. His prognosis was positive and he was hopeful that she would recover in time to her former robustness but he said he would continue to see her for another six months to one year for weekly sessions to help her continue to recover, followed by a period of withdrawing of support over a course of a few months leading to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his follow-up report of April 10, 2010 he said she had attended on a weekly basis until approximately early summer 2009 whereupon they moved to twice a month frequency and after December 2009 on an as-needed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He said in that report the effects of the nervous shock were profound and lasted from the accident date to the present but that she had met Mr. Crowie and their relationship had become very close which had a very positive impact on her ongoing efforts at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Emotionally she had shown improvement over time, her moods had become more stabilized although she still had significant bouts of sadness, tearfulness and anger. She also had improved focus and concentration but she still suffered from flashbacks and nightmares again reduced in frequency and intensity but increased during special times such as Christmas, birthdays, Father's Day, anniversaries of her marriage and the accident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She had returned to work and was slowly beginning to cope with all the tasks, paperwork and responsibilities thrust upon her by her husband's death. Upon his death she had become overwhelmed by all these requirements and it was only in the prior 12 months with Mr. Crowie's help that she had slowly regained some semblance of control over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that report he described her partial recovery as still fragile and said she was still dependent. She still struggled with the grieving process and it was difficult for her to move forward with her life as she was currently involved in this lawsuit and continuously having to review and relive the accident and ensuing trauma, and being interviewed by various parties was prolonging her efforts at regaining her emotional balance and coming to terms with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Again however he was optimistic that she would in time be successful in her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He commented in his final report of May 22, 2010 on the statements of Dr. Levin, a psychiatrist retained by the defence who opines that the plaintiff does not have PTSD, that the plaintiff had a history of significant resilience to different stressors in her life such as to a motorcycle accident of her own when she flew over her husband's shoulders and to a horrific home invasion when she developed only transient psychological difficulties and evidenced a robust personality. He offered his opinion that the key element in these incidents was the presence of her husband who was a very significant cornerstone of the plaintiff's support system whom she relied on for real, emotional and substantive support in huge areas of her life which was all lost on his passing, leaving her with a vastly reduced ability to cope, even a fragility.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He disagreed with Dr. Levin that the cause of the plaintiff's emotional disturbance is bereavement and nothing more and he took issue with Dr. Levin's statements of the plaintiff's improvements when he did not include the fact that her return to work after the accident was only part-time for at least one year, her optimism was only transient and short-lived for at least two and one-half years, and her social activity required constant encouragement and did not include many former activities and people associated with her or her husband even three years later when she was still avoiding some people and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He did agree that grief or bereavement plays a role but it is only in his view one of many more factors such as shock, avoidance, emotionality, stuttering and isolation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did agree that she has come a long way in her recovery but there appeared to be a strong residual emotionality now towards stressors and intermittent problems of avoidance and emotionality when confronted with memories of life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his evidence at trial Mr. Vaness says the plaintiff's stuttering has diminished over time. When she is talking about everyday life it is very rare but if she is talking about the accident it is there and she is highly emotional and cries.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He says she is still vulnerable today and will be for a long period of time, perhaps for the rest of her life. In his view it is not grief as that should only last three months or so. However he says she is pretty much in remission now although he also says that with PTSD she can be in remission for many years and then experience it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He says the process of litigation is an aggravating feature for her symptoms and a resolution of the litigation will certainly relieve some of the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He says her new relationship with Mr. Crowie that he spoke of in his report is a sign of her remission which also involves her return to karaoke, gardening and socializing. However in his view it does not mean the end of PTSD. He agrees her flashbacks are reduced in number to an infrequent basis. Memories are not flashbacks in his view and he admits that as of 2010 he does not know if she is still suffering from flashbacks as he has only seen her once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He refers to her going to Hawaii to see her father as necessary for her and he says her dancing had to be encouraged and was hard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Ancill is the psychiatrist who was retained by plaintiff's counsel to assess the plaintiff. He filed two reports for trial. He saw the plaintiff for the first time on May 27, 2007 and in his first report of June 15, 2007 described her as being extremely distraught, sobbing, stuttering and wailing. She said to him "I still don't believe it happened. I have to go that way to work every day and when I go and see the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 told him that one month prior to her visit to him she had been in a motor vehicle accident and when an ICBC adjuster asked her why she didn't get the licence plate of the other driver she "just lost it and started screaming at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his first report he described the plaintiff's mental state as showing great distress and agitation when talking about the scene of the accident, the events at the hospital and the consequences. She was subjectively depressed and objectively had depressed mood, had suicidal thoughts less frequent over the previous month, some initial insomnia improved with medication, middle insomnia with frequent awakenings, and late insomnia with early awakening. She also suffered from agitation and anxiety, psychological and somatic, and had significant weight loss by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She was nevertheless alert, oriented and globally cognitively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this report he concluded that she suffers from PTSD and meets the required criteria under DSM-IV. He also was of the opinion she suffers from a related major depression of moderate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He expressed the view that at that point in time the plaintiff had not had the most optimal treatment of antidepressant medications and cognitive behavioural psychotherapy. In his view counselling alone was not enough to produce any sustained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his view even with appropriate treatment her prognosis was quite poor given the chronicity of the disorder, the lack of remission to date and the impossibility of the plaintiff avoiding triggers to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his follow-up report of April 6, 2010 he described the plaintiff when he saw her on April 1, 2010 as becoming tearful and distressed as soon as he reviewed the details of the accident and aftermath with her. She was still not taking any antidepressants and had not been referred to a psychiatrist. He repeated his opinion that she was still not getting the most optimal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this report he confirmed his diagnosis of PTSD on the basis of the criteria of DSM-IV, although he acknowledged some minor improvements. He also expressed the view that she still suffers from a related major depression of moderate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At trial he says that in his opinion a psychiatrist would begin with 12 sessions of treatment with her and given her age and four years of symptoms treatment would have to continue for one year and then be subject to further relapse occurring which in his view is likely to be an ongoing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He reiterates counselling is not particularly helpful as endlessly going on about the incident is to trigger a relapse instead of enabling her to get on with life. Psychotherapy would teach avoidance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He disagrees that the plaintiff only suffers from grief over the death of her husband. He agrees that grief is not a mental disorder but he says it is time-limited to about one year at most with an acute period of grief for the first four to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his view Dr. Levin has diagnosed pathological grief, grief that one is stuck in where new relationships would be transient, brief and unsuccessful because the plaintiff would not be able to move on with her life. He considers pathological grief to be a psychiatric disorder but again he does not believe the plaintiff suffers from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He recognizes that the plaintiff has a new man in her life as of May 2007 and has maintained that relationship to the present day. He also recognizes that she has returned to her previous level of work, has continued her karaoke, travelled for karaoke purposes, travelled to Hawaii, redecorated her home and had plastic surgery to improve her appearance. However to him this suggests only that she was in remission during these times as she does have a chronic remitting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He says people with PTSD can still work and get on with life as it is not all disabling and some people can go on for many years and be fine and then relapse.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He agrees the plaintiff did suffer from grief over her husband's death and he says if he had seen her shortly after the accident he would have found grief. Even nine months later she could still have elements of grief present but in his view they were swamped at that time by her PTSD and depression so the grief would have been immaterial. Even four years later there may still be some grief present in his view but again not to the level of the anxiety, agitation, stuttering, nightmares and flashbacks of which he was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He disagrees it is difficult to distinguish PTSD from grief but he also agrees it is hard to describe PTSD except to say that when one sees it one knows what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Dealing specifically with the criteria of DSM-IV, he points out that it cautions against being used as a cookbook for a diagnosis as he says some people can have all of the criteria and still not suffer from PTSD while others can have only some of the criteria and have PTSD. DSM-IV is only a guideline.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Whether or not a person has PTSD in his view is ultimately a matter of clinical judgment of the psychiatrist and not merely a matter of application of the DSM-IV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One of the criteria of DSM-IV is persistent avoidance of stimuli associated with the trauma and numbing of general responsiveness. Voluntarily reading the coroner's report he agrees is not an effort to avoid but he says that perhaps the plaintiff was required to do this. Driving by the scene many times he agrees is also not 100% avoidance but again says perhaps she was required to do this. Attending the defendant Steven Weidmann's examination for discovery voluntarily and attending his Provincial Court trial he agrees is not consistent with persistent avoidance.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Another criterion of DSM-IV is a marked diminished interest. Dr. Ancill does not consider the plaintiff's attendance at dance class and karaoke to be inconsistent with this criteria. It was his understanding she did this to avoid being a hermit.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Also he understands having a man in the house was only because she did not want to be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He does however allow that all of these activities may or may not be consistent with a marked diminished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Levin was retained by defence counsel to do an independent psychiatric examination. He saw the plaintiff on April 21,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He said in his report of April 26, 2010 that the plaintiff was intermittently tearful throughout his interview but was also able to smile and laugh on quite a few occasions. She acknowledged that most of the time she feels happy but frequently experiences ups and downs. She denied any spontaneous recollection of her husband's death. She did not present him with any cognitive distortions that are frequently seen in patients with major depressive disorders such as pervasive negativism, or pathological feelings of guilt.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He also said in his report that she reported a very brief period of perceptual distortions after her husband's death that would not constitute delusions or hallucinations. She reported isolated experiences of flashbacks but otherwise did not seem to have any spontaneous intrusive experiences of reliving or witnessing the aftermath of her husband's accident. During the interview she also did not present with any symptoms of hypervigilance or startle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He reviewed collateral documentation from other caregivers for her including Dr. Wadge, Mr. Vaness and Dr. Ancill. He said he did not find any clinically significant evidence of PTSD symptomotology in the collateral documentation but only found evidence of severe persistent grief and related emotional disturbances.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his opinion Ms. Ulmer presented with a history of significant resilience to different stressors in her life such as her motorcycle accident with her husband when she did not develop any psychological or emotional disturbances, and when she suffered only transient psychological difficulties after a home invasion attempt that left her son stabbing and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his opinion Ms. Ulmer's clinical presentation was characterized by psychological/emotional disturbances non-specific for PTSD in the context of her bereavement and grief reaction. In his view in the acute stage of bereavement it is difficult to differentiate one from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From the history he took from her it was evident to him that with time she had regained her appetite for life and was able to return to gainful employment, seemingly unimpaired social functioning and interpersonal relationships. She told him about her new friend Dan, about her other friends, about her karaoke, and about her trip to Florida for karaoke.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his opinion Ms. Ulmer's progress in her clinical presentation was characterized by unremarkable progression through the stages of normal grief, achieving restitution and reorganization. Quoting from a textbook on psychiatry by Kaplan and Sadock: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restitution and reorganization, the bereaved recognizes the extent of the loss and realizes that grieving has been accomplished. Attention shifts to life apart from the deceased. The hallmark of restitution is the survivor's recognition that they can return to work, resume old roles, acquire new ones, experience pleasure, and seek companionship and love.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Overall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her psychological-emotional reaction to such stress did not seem to consist of any "pathological" symptoms of adequate duration for a separate diagnosis of post-traumatic stress disorder or major depressive disorder. She did present with some post-traumatic stress disorder features, which accompanied her bereavement. However, these symptoms seemed to be transient and did not cause her any long-term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his view she had gradually improved and had returned to a more productive lifestyle and did not need any further psychopharmacological or psychotherapeutic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his evidence at trial dealing with the criteria of DSM-IV he says persistent avoidance of stimuli associated with the trauma and numbing of general responsiveness is an important requirement for PTSD. He did not see any avoidance behaviour is Ms. Ulmer. She did not avoid the scene of the accident. She did not avoid talking about other traffic accidents that might have reminded her of her husband's accident. She did not avoid hospitals when her husband had died in one, but instead went in for plastic surgery. She also did not have any feelings of numbness in terms of not being able to think about the future. She did react severely initially but given the magnitude of her loss he considers this to have been normal. He did not see any sign of this when he saw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He says she did not appear to be stressed by a motor vehicle accident she saw on the way to see him and if she was suffering from PTSD he would have expected her to say that she had a flashback of her husband's accident at that time.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She had no spontaneous or intrusive recollection of the accident when going through the intersection after the first time, or when looking at old pictures of her husband, necessary for a diagnosis of PTSD. He says if a recollection is in response to a trigger it does not fit the requirement for PTSD as it is not spontaneous.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She told him she does not spontaneously recall her husband's death and she does not stutter anymore unless she was very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When he asked her what went through her mind when she said she sometimes gets depressed and bitchy, she did not refer to the accident but referred to how much responsibility she now has in keeping up the house, going to work, paying the bills and making major decisions alone. She concluded "I had 38 years of somebody who was taking care of me." Dr. Levin considers this to be a normal reaction.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She said she initially had nightmares that gradually diminished. He does not consider that this meets the requirement for PTSD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He agrees that a diagnosis of PTSD does not require compliance with all DSM-IV criteria and even if all criteria are satisfied it does not necessarily result in a diagnosis of PTSD. It is a matter of clinical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He acknowledges that he did have difficulty deciding whether the diagnosis amounted to PTSD or bereavement or depression and there was some post-traumatic stress in the continuum, but in his opinion it was in the spectrum of bereavement.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his view if Ms. Ulmer sobs and stutters even now it is not PTSD but continuing bereavement. She has prolonged severe bereavement that gives her distress but it is not complicated and not pathological as it does not affect her functioning in other areas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He allows that if she was sent to Hawaii by her psychologist for her health and also to see her sick father, that would change his opinion about the first six months after the accident but he says she apparently enjoyed her trip to Hawaii and was not paralyzed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He considers it normal bereavement to have spent a few months of not going out and remaining in bed after a traumatic death of a loved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He agrees she has components of PTSD that exist together with depression and bereavement but in his view not enough to make a full diagnosis of PTSD. In his view it is not a depression of disabling proportions.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He says Mr. Vaness cannot be faulted for diagnosing PTSD in the initial period and the plaintiff could have very well had PTSD over the first month. When he saw her it doesn't mean she never had PTSD initially.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Again he says that it is his clinical judgment that the plaintiff suffers from only bereavement and that she doesn't need treatment as she has picked up her life and is no longer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the Claim of Nervous Shock/PTSD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It is my conclusion from considering all the evidence of the medical experts and the lay witnesses that the plaintiff did suffer from PTSD in the early period after her husband's death but this was significantly mingled with her grief and bereavement which is understandable after 38 years of marriage, and was completely overtaken and replaced by that continuing grief and bereavement in the long-term.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recall Mr. Vaness's observation made in his report of April 10, 2010 that Ms. Ulmer was still dependent and struggling with the grieving process as she was involved in a lawsuit and continually having to review and relive the accident and ensuing trauma. Being interviewed by various parties was prolonging her efforts at regaining her emotional balance and coming to terms with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agree that the existence of this lawsuit is prolonging her grief by requiring her to dwell on the accident and her husband's death during the entirety of this litigation. In my view this has had a profound significant effect on her ability to recover from her ongoing grief.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accept Dr. Levin's opinion that it is prolonged grief and not pathological grief and she does not need any further treatment as what she needs is an end to this lawsuit and the freedom to move on with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do not accept that she presently suffers from PTSD nor has done so for some time now since she has returned to work, continued her karaoke and formed a relationship with Mr. Crowie. She has however continued to suffer significantly from her grief associated with her husband's death and that continues up to the present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do not accept the opinions of Mr. Vaness and Dr. Ancill that the plaintiff's ability to engage in her activities is a matter of mere remission of her PTSD which at some point in the future is likely to recur. I do not look on her return to these activities as only being a matter of necessity for her from a psychological perspective. It may be that there was some necessity for her to travel to Hawaii to see her sick father but the fact is that she demonstrated the ability to do that which is an indication of her ability to that extent to partake in the real world with all its trials and tribulations.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She may also have had to be encouraged to return to karaoke and dancing but again she was able to do that as part of moving forward with her life and as an indication that her PTSD had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agree with the opinions that taking Mr. Crowie into her life is another sign of her progression and if that makes her happy, which she says it does, I sincerely hope that that relationship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do not find a reference to the DSM-IV criteria on this issue of PTSD to be helpful to me at all. There are many incidents involving the plaintiff that do not fit some of the criteria and the evidence of Dr. Ancill and Dr. Levin is that it is not a particularly helpful diagnostic tool. I agree that diagnosis is a matter of clinical judgment and I accept Dr. Levin's judgment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am prepared to compensate the plaintiff for approximately six months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 consider $10,000 to be an appropriate award to her for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Financial Dependency and 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It is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that gives the plaintiff and her two children the right to claim damages for the injury they have suffered from the death of Mr. Ulmer.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Cox v. Takahashi</w:t>
      </w:r>
      <w:r>
        <w:rPr>
          <w:rFonts w:ascii="arial" w:eastAsia="arial" w:hAnsi="arial" w:cs="arial"/>
          <w:color w:val="000000"/>
          <w:sz w:val="20"/>
          <w:lang w:val="en-US" w:eastAsia="en-US" w:bidi="ar-SA"/>
        </w:rPr>
        <w:t xml:space="preserve">, </w:t>
      </w:r>
      <w:hyperlink r:id="rId1107" w:history="1">
        <w:r>
          <w:rPr>
            <w:rFonts w:ascii="arial" w:eastAsia="arial" w:hAnsi="arial" w:cs="arial"/>
            <w:i/>
            <w:color w:val="0077CC"/>
            <w:sz w:val="20"/>
            <w:u w:val="single"/>
            <w:shd w:val="clear" w:color="auto" w:fill="FFFFFF"/>
            <w:lang w:val="en-US" w:eastAsia="en-US" w:bidi="ar-SA"/>
          </w:rPr>
          <w:t>[1977] B.C.J. No. 1071</w:t>
        </w:r>
      </w:hyperlink>
      <w:r>
        <w:rPr>
          <w:rFonts w:ascii="arial" w:eastAsia="arial" w:hAnsi="arial" w:cs="arial"/>
          <w:color w:val="000000"/>
          <w:sz w:val="20"/>
          <w:lang w:val="en-US" w:eastAsia="en-US" w:bidi="ar-SA"/>
        </w:rPr>
        <w:t xml:space="preserve">, </w:t>
      </w:r>
      <w:hyperlink r:id="rId1107" w:history="1">
        <w:r>
          <w:rPr>
            <w:rFonts w:ascii="arial" w:eastAsia="arial" w:hAnsi="arial" w:cs="arial"/>
            <w:i/>
            <w:color w:val="0077CC"/>
            <w:sz w:val="20"/>
            <w:u w:val="single"/>
            <w:shd w:val="clear" w:color="auto" w:fill="FFFFFF"/>
            <w:lang w:val="en-US" w:eastAsia="en-US" w:bidi="ar-SA"/>
          </w:rPr>
          <w:t>5 B.C.L.R. 162</w:t>
        </w:r>
      </w:hyperlink>
      <w:r>
        <w:rPr>
          <w:rFonts w:ascii="arial" w:eastAsia="arial" w:hAnsi="arial" w:cs="arial"/>
          <w:color w:val="000000"/>
          <w:sz w:val="20"/>
          <w:lang w:val="en-US" w:eastAsia="en-US" w:bidi="ar-SA"/>
        </w:rPr>
        <w:t>, McFarlane J.A.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established that the measure of damages under the statute as interpreted by the Privy Council in </w:t>
      </w:r>
      <w:r>
        <w:rPr>
          <w:rFonts w:ascii="arial" w:eastAsia="arial" w:hAnsi="arial" w:cs="arial"/>
          <w:i/>
          <w:color w:val="000000"/>
          <w:sz w:val="20"/>
          <w:lang w:val="en-US" w:eastAsia="en-US" w:bidi="ar-SA"/>
        </w:rPr>
        <w:t>Nance v. B.C. Elec. Ry.</w:t>
      </w:r>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[1951] A.C. 601</w:t>
        </w:r>
      </w:hyperlink>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2 W.W.R. (N.S.) 665</w:t>
        </w:r>
      </w:hyperlink>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[1951] 3 D.L.R. 705</w:t>
        </w:r>
      </w:hyperlink>
      <w:r>
        <w:rPr>
          <w:rFonts w:ascii="arial" w:eastAsia="arial" w:hAnsi="arial" w:cs="arial"/>
          <w:color w:val="000000"/>
          <w:sz w:val="20"/>
          <w:lang w:val="en-US" w:eastAsia="en-US" w:bidi="ar-SA"/>
        </w:rPr>
        <w:t>, is the pecuniary loss suffered by the dependant, as a consequence of the death. That pecuniary loss is the actual financial benefit of which they have been deprived and includes financial benefit which might reasonably be expected to accrue in the future if the death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Mr. Ulmer was 60 years old at the time of his death on August 18, 2006. His date of birth was July 28, 1946. He is survived by his spouse, the plaintiff Ms. Ulmer, and by his two children, Candace, age 34 years at the time of her father's death, and Daryll, age 37 years at the time of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Ms. Ulmer was 54 years old at the time of her husband's death, her date of birth being July 31, 1952. They had been married for 38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Ulmer was unemployed at the time of his death. He had worked for Titan Steel &amp; Wire Co. Ltd. for 38 years until February 28, 2005 when his employment as manager of plant operations for the prior 18 years was terminated by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Terms of his severance that he agreed to entitled him to his base salary for the period March 1, 2005 to January 26, 2007, paid in semi-monthly instalments and subject to all necessary statutory withholdings to be paid regardless of any other income he may receive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addition his extended benefits coverage was continued until August 31,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He was receiving the semi-monthly instalment payments of his base salary at the time of his death, but otherwise was not earning any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Ms. Ulmer was a long-standing permanent part-time employee of Canada Post at the time of her husband's death. She was earning in the order of $32,000 per year from that employment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 says that when her husband was laid off he was not planning to retire anytime soon. She says she had been planning to retire at her age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She says her husband was initially very angry about being laid off but when that anger had subsided he talked about perhaps retiring. However they spoke to a financial advisor who indicated that their financial picture did not make it possible for both to retire at that time. She agreed with her husband to keep working after her age 55 which would have been on July 31, 2007, until her husband found another job. If he found another job around the time she turned 55, she still would have retired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plaintiff says her husband was not looking for work yet during the severance period because of the tax implications of adding more income to his severance income. She says this additional tax was a big issue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During the severance period Mr. Ulmer acquired a forklift operator's certificate and made out a resume, initially dated March 30,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It appears that he used this resume to apply to the GVRD on May 10, 2006 for part-time or full-time work in the parts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His resume indicated an objective of part-time (80 hours/month) or possible full-time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the resume he said "I have taken advantage of my severance and now I am ready to start filling in the days with something away from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A second undated application to the Surrey School District was found by the plaintiff on the home computer after her husband had died. She did not know about this application prior. The same resume was used for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Neither of these applications resulted in a job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 says that her husband was looking for full-time work to replace his former income of approximately $90,000 annually as it was not possible for them to live on a part-time income from him. She says he thought he could get a job back in the steel industry as he had good people skills. She says he was going to get serious about a new job in September 2006 as she thinks he wanted to enjoy the summer and complete his home projects first. He did tell her he might have to take more courses, but nothing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letter of March 9, 2005 from Titan Steel offering the severance package also offered Mr. Ulmer career transition services through a management consulting company to support his employment search efforts. A contact and telephone number was provided for this management consultant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There is no evidence that Mr. Ulmer ever contacted this consulting company and the plaintiff says he never told her that this service had been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During the severance period the plaintiff says he met his friends for coffee, walked and exercised, shopped for collectibles that they liked, and rode his motorcycle. He also built shelves, gardened, and prepared every meal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Mr. Nash was a long-time friend of Mr. Ulmer's and says Mr. Ulmer telephoned him right away when he was laid off. Mr. Nash was a commercial fisherman with his own boat and Mr. Ulmer asked him if there was a spot on the boat for him. There wasn't at that time as fishing was not that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Nash says he and Mr. Ulmer talked of different plans including operating a gravel truck or purchasing property to build spec houses. Mr. Ulmer didn't have the necessary licence for driving a gravel truck but Mr. Nash says the plan was that Mr. Ulmer would be the manager and he would be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 any event, he says they didn't think that plan looked very good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After Mr. Ulmer passed away, Mr. Nash did buy his first truck and the majority of his income is now trucking.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He confirms that Mr. Ulmer didn't want another job right away because of the tax consequences. They did discuss him getting back into management, although nothing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 Mr. Nash's view Mr. Ulmer would not have been looking for part-time work as he was an "all in"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He knows Mr. Ulmer applied for a custodial position at a school board, but he never saw Mr. Ulmer's resume.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Lahm was another long-time friend of Mr. Ulmer's. He is a union representative working at Roper Industries.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When Mr. Ulmer was laid off he says Mr. Ulmer told him he could not afford to retire. He believes Mr. Ulmer was going to take the summer of 2005 off but look for work shortly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He also believes Mr. Ulmer was going to look for full-time work earning him around the same income that he had earned at Titan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Lahm says Mr. Ulmer talked to him about a management position at Roper Industries and he believes he remembers Mr. Ulmer coming into his workplace. He assumed Mr. Ulmer put in an application for a management position at his workplace but he doesn't recall if he ever confirmed that with Mr. Ulmer nor with anyone at Roper Industries.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Mr. Fraser was a co-worker with Mr. Ulmer at Titan Steel from 1970 to 1986, when Mr. Fraser became the business agent for the union. Mr. Ulmer was in the position as a supervisor/foreman when Mr. Fraser became the business agent in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As business agent he says he dealt with Mr. Ulmer in his position as production manager on negotiations for collective agreements and on grievance matters. He says Mr. Ulmer was fair and willing to listen and Mr. Fraser respected him as a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He says he was not a friend of Mr. Ulmer's and didn't socialize with him but he put Mr. Ulmer at the top end of the category of those managers he dealt with in other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After Mr. Ulmer was let go in February 2005, Mr. Fraser says he saw Mr. Ulmer a couple of months later and told him to call if he was looking for a managerial job. Mr. Ulmer told him that he was enjoying his unemployment for a while before getting back to work. Mr. Ulmer never contacted Mr. Fraser about a management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In Mr. Fraser's position he says he always knew when management people were being terminated in most companies he was dealing with and he was often asked if he knew of anyone good to let the company know. He says this occurred approximately four to six times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He doesn't now recall what management positions became available between September 2006 and February 2007, but he thinks there was lots of opportunity and he feels confident that he could have obtained a position for Mr. Ulmer if Mr. Ulmer wanted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Mr. Fraser says he did not recommend anyone else for a management position in that time period because there was no one else on whom he was prepared to stake his reputation. Mr. Ulmer was the only manager he says he was prepared to recommend around that time and he doesn't believe Mr. Ulmer's age would have been a hindrance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He says a manager in a manufacturing place could make $70,000 or so. He says a forklift operator could make $30 per hour and he says there were lots of 60-year-old forklift operators.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Mr. Nanson was Mr. Ulmer's supervisor at Titan Steel. Mr. Nanson was plant manager and Mr. Ulmer was operations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It was Mr. Nanson who had to let Mr. Ulmer go. He says there was no issue with Mr. Ulmer's performance but the new owners of Titan Steel simply wanted the union to know they intended big changes and Mr. Ulmer was sacrificed because he was the representative of the company that dealt with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 Nanson says Mr. Ulmer was always considered competent and had lots of influence with the employees. He had good people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He was also prepared to give Mr. Ulmer a good recommendation for another job in management, but he says Mr. Ulmer never asked him for one. He has no idea what opportunities were available for Mr. Ulmer after he was let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In the last 10 to 15 years there has been a downturn in the industry. He says however that the hiring age for a supervisor position would not be a factor if the applicant had experience and did not have to be 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Mr. Ulmer made income of $87,849 in 2003 and $88,273 in 2004. 2005 and 2006 incomes were made up of severance monies for the most part. In the year of severance in 2005 Mr. Ulmer made $84,753.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In addition to being the chief income-earner in the household, Mr. Ulmer was also the chief gardener and home handyman.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He had started re-painting portions of the house inside, as well as building shelves and renovating the bathroom and had started finishing the basement, all before his severance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plaintiff says he did not do any painting on the house during his severance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He was responsible for maintaining the extensive flower and plant gardens that he had installed in their yard. The photographs entered into evidence show these extensive gardens in the backyard area that he developed and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He also washed windows, power-washed the deck, pruned bushes and fertilized, mowed the lawn and washed their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He was the one to arrange for outside contractors, such as roofers.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Inside the house he was the chief chef, being the one to cook most of the meals, although the plaintiff says she cooked as well. He also shared the house-cleaning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Ms. Ulmer says the house is about 4,000 square feet, sitting on about one-quarter of an acre. She and Mr. Ulmer had just moved there in 1993 when he enlarged the patio and wired it for lights. He also cut out the flagstone paths around the flower beds and wired a fountain that he bought. He built a proper landing out the back door and built a front fence and gate. He also built a gardening shed attached to and matching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plaintiff says she did more weeding of the gardens than he did but they shared washing the dishes and grocery-shopping, although because he cooked more he did most of the shopping. She did the laundry and most of the vacuuming.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She says that he spent more time in the garden during the severance period because he had so much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While Mr. Ulmer was still working he spent a couple of hours a day in the gardens during the week and six to ten hours a day on the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Since Mr. Ulmer's death the plaintiff says the flower gardens have become overgrown and she pays someone to weed the vegetable garden. She says she has no time to do the gardens herself as she is taking care of the inside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Her friend Mr. Crowie does very little around the house. He cuts the lawn and removes one particular troublesome weed and washes the vehicles. He doesn't paint or trim hedges or do any gardening. He doesn't do any cooking or shopping or maintenance of the house inside. He only pays room and board. Mr. Crowie confirms all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He maintains his own house in Aldergrove which he rents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parties each retained economists to assist the Court in assessing the claims for loss of dependency and 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These losses include the loss of that portion of the income that Mr. Ulmer would have earned beyond the date of his death that would have accrued to the benefit of the plaintiff as well as the loss of his assistance with the household duties that have been left as the responsibility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Mr. Carson, a well-known and respected economist, produced reports and gave evidence at the request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Mr. Hildebrand, an equally well-known and respected economist, also produced reports and gave evidence at the request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Mr. Carson was asked by plaintiff's counsel to assume that Mr. Ulmer would have found employment again effective February 1, 2007, and retired at age 65 or at age 70, and his new employment income would have been similar to what he had earned at Titan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Mr. Carson was also asked to assume the plaintiff would have retired six months after her age 55, on January 31,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He prepared a detailed table of nine calculations of figures based upon these assumptions and based upon the assumption that each of Mr. and Ms. Ulmer had personal consumption of 31.9% of disposable family income, leaving a dependency factor for Ms. Ulmer of 68.1%.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His figures for Ms. Ulmer's past and future economic dependency loss based upon his assumptions range from $403,100 assuming Mr. Ulmer earned $60,000 per year from 2010 to age 65 and then retired, to $633,700 if Mr. Ulmer earned $94,800 from 2010 to age 65, and then $129,800 from age 65 to age 70, and then retired. These calculations all assume Ms. Ulmer would have retired on January 31, 2008 at age 55 years plus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addition he prepared a separate table of figures using the same assumed incomes for Mr. Ulmer to retirement at age 65, but now assuming Ms. Ulmer would not retire until age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In this table his range of past and future economic dependency loss is between $360,500 assuming Mr. Ulmer's income of $60,000 per year to age 65 and Ms. Ulmer's income of $37,500 to her age 60, to $423,500 assuming Mr. Ulmer's income of $94,800 to age 65 and Ms. Ulmer's income again at $37,500 to her age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In his evidence at trial Mr. Carson acknowledged not taking into account the employment severance amounts that Ms. Ulmer continued to receive following the death of Mr. Ulmer. He estimated the value to her would have been approximately $27,000 which should be deducted from her loss of economic dependency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On the issue of the lost value of Mr. Ulmer's contribution to household duties, Mr. Carson assumed Mr. Ulmer's household work would be valued at $15.40 per hour and would consist of 2.1 hours per day until he retired at age 65, 3.6 hours per day from retirement to his age 80, and 2.4 hours per day after age 80, all taken from Statistics Canada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On this basis he calculated the net present value of past and future household services, using a discount rate of 2.5%, to be a total of $273,412, made up of $41,394 for the value of the lost services up to the trial date and $232,018 for future losses after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In his report Mr. Carson gives an example of the use of his assumptions of hourly rates and hours worked for Mr. Ulmer, in which he assumes 20% of the work that Mr. Ulmer did would have been of no value to Ms. Ulmer or would have been offset by time savings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Taking his number of $273,412 for the present value of the past and future loss of Mr. Ulmer's household services, he deducted 20% to come up with a figure of $218,700 for the loss of his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Employing Mr. Carson's calculations, plaintiff's counsel submits that an award of $450,000 for the plaintiff's loss of economic dependency would be a fair award, on an assumed salary for Mr. Ulmer of $75,000 from February 1, 2007, retirement somewhere between age 65 and 70, and deducting $27,000 for the severance monies Ms. Ulmer received after Mr. Ulmer's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For the claim of loss of household services, plaintiff's counsel submits that while the entire process of assessing the value of household services is somewhat arbitrary, a fair approach to the value of Mr. Ulmer's household work, on the basis that it was of exceptional quality and magnitude, would be to double the values used by Mr. Carson in his report for both hourly rate and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He accounts for any contribution Mr. Crowie might make to the household services by suggesting that these double values assumed could be adjusted somewhat downwards to reflect Mr. Crowie's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He submits that taking into account a value for Mr. Ulmer's services of 1.5 times the values assumed by Mr. Carson and deducting 20% for the work that Mr. Carson assumes Mr. Ulmer did that was of no value to Ms. Ulmer, and allowing for a further 10% reduction for any additional negative contingencies, an award of $300,000 for loss of past and future household services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Mr. Hildebrand prepared tables on the assumption that Mr. Ulmer would have retired at age 60 around the time of his death, or alternatively would have returned to employment at $50,000 per year salary and both he and Ms. Ulmer retired at their respective same ages between age 61 and 65. Using a discount rate of 3.5% to determine the present value of the loss of economic dependency, he reaches figures for past and future dependency loss based on his assumptions ranging from $266,347 if they both retired at age 60 to $349,343 if they both retired at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He says the application of an average divorce contingency reduces the multiplier by about 4% and application of the average remarriage contingency reduces the multiplier by about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He agrees with Mr. Carson that each of Mr. Ulmer and Ms. Ulmer's exclusive use consumption should be set at 31.9% of family income, leaving a dependency factor of 68.1% for Ms. Ulmer.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On the issue of the loss of Mr. Ulmer's household services he assumes Mr. Ulmer would have provided household services in line with an average employed Canadian with a partner and no children, of 2.1 hours per day, as had Mr. Carson. After retirement he assumed 3.4 hours per day while Mr. Carson had assumed 3.6 hours per day. Mr. Hildebrand provided no number for assumed hours of household services after Mr. Ulmer's age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He also assumes household services provided by Ms. Ulmer at 3.1 hours per day while employed and 4.4 hours per day while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He assumes a replacement wage rate of $15.09 per hour compared to Mr. Carson's $15.40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Mr. Hildebrand also makes reference to what he terms as non-replaceable time, being time spent on activities that would not technically be considered to be household services such as trips to the doctor, dentist or hairdresser, time on activities that one spouse could complete alone in about the same time, like grocery shopping, and time spent on leisure times such as for some shopping and gardening.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He applies a 15% reduction to the statistical domestic work and shopping services data for this non-replaceable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He deducts 20% for what he says is family domestic work and shopping services for Mr. Ulmer's exclusive benefit and says the remaining 80% is assumed to be for the benefit of Ms. Ulmer as her "dependency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Using his assumed values of work per day for men and women and excluding non-replaceable time for both, and applying the "dependency factor" he has assumed for Ms. Ulmer, he produces annual dollar amounts for loss of household services that he put in tables at discount rates for present valuation of 2.5% and 3.5%, to determine the present value of Ms. Ulmer's loss of household services from the death of her husband at assumed different retirement ages between 60 and 65. His conclusions result in present values of less than $100,000 for loss of household services from Mr. Ulmer.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In his view 3.5% is a more appropriate discount rate to use than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Defence counsel submits that the evidence does not support a finding that Mr. Ulmer would have continued working until age 65 or 70 and Ms. Ulmer would have retired at age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She submits that at any new employment Mr. Ulmer would not have earned a salary commensurate with what he had been earning at Titan Steel if he decided to seek further employment, which she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She submits he would have experienced a lengthy period of unemployment or would have had to accept a substantial pay-cut to regain any employment. Either scenario would have required Ms. Ulmer to continue working past her age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She submits the evidence only supports an award for loss of economic dependency based on Mr. Ulmer obtaining employment in 2007 at a salary of between $40,000 to $60,000, based on average earnings of BC males working full-time as janitors or landscapers, with and without high school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She points out that assuming Ms. Ulmer worked to her age 60 and Mr. Ulmer earned $60,000 per year to a retirement at age 65, Mr. Carson put the loss of past and future economic dependency at approximately $333,000, after deducting the $27,000 of severance money Ms. Ulmer had received following Mr. Ulmer's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If both Mr. and Mr. Ulmer worked to their ages 65 and Mr. Ulmer earned $50,000 per year, Mr. Hildebrand estimated the loss of dependency at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Counsel submits on the contingency for remarriage that Mr. Crowie's presence in the household in an intimate relationship cannot be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It is submitted that the contingency should be considered higher in this case than the statistical figures as the plaintiff and Mr. Crowie are already in a common-law relationship that requires as a matter of law that Mr. Crowie provide the plaintiff with financial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It is submitted that with Mr. Crowie paying to the plaintiff $600 per month or $7,200 per year he is already providing some financial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Counsel submits that the loss of economic dependency claim should be assessed at less than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For the loss of household services claim counsel points to Mr. Hildebrand's figures that the total loss should be considered as less than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It is submitted that for this claim the presence of Mr. Crowie cannot be ignored as well because he does do some tasks such as cutting the grass, washing the cars and cleaning the gutters, and he is certainly capable of doing more. She submits that if Mr. Crowie only did the average there would be no loss sustained by the plaintiff on this claim from the time in 2007 when Mr. Crowie began living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However, recognizing that Mr. Ulmer provided extra effort it is submitted that the award for loss of household services should be in the order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Defence counsel also submits that a 3.5% discount rate should be applied to obtain the present value of any award for loss of household services relying on the decisions of </w:t>
      </w:r>
      <w:r>
        <w:rPr>
          <w:rFonts w:ascii="arial" w:eastAsia="arial" w:hAnsi="arial" w:cs="arial"/>
          <w:i/>
          <w:color w:val="000000"/>
          <w:sz w:val="20"/>
          <w:lang w:val="en-US" w:eastAsia="en-US" w:bidi="ar-SA"/>
        </w:rPr>
        <w:t>Dzemkiw et al v. Shawn Leroy Smith et al</w:t>
      </w:r>
      <w:r>
        <w:rPr>
          <w:rFonts w:ascii="arial" w:eastAsia="arial" w:hAnsi="arial" w:cs="arial"/>
          <w:color w:val="000000"/>
          <w:sz w:val="20"/>
          <w:lang w:val="en-US" w:eastAsia="en-US" w:bidi="ar-SA"/>
        </w:rPr>
        <w:t xml:space="preserve">, December 2, 2005, and </w:t>
      </w:r>
      <w:r>
        <w:rPr>
          <w:rFonts w:ascii="arial" w:eastAsia="arial" w:hAnsi="arial" w:cs="arial"/>
          <w:i/>
          <w:color w:val="000000"/>
          <w:sz w:val="20"/>
          <w:lang w:val="en-US" w:eastAsia="en-US" w:bidi="ar-SA"/>
        </w:rPr>
        <w:t>Smith Estate v. Fast</w:t>
      </w:r>
      <w:r>
        <w:rPr>
          <w:rFonts w:ascii="arial" w:eastAsia="arial" w:hAnsi="arial" w:cs="arial"/>
          <w:color w:val="000000"/>
          <w:sz w:val="20"/>
          <w:lang w:val="en-US" w:eastAsia="en-US" w:bidi="ar-SA"/>
        </w:rPr>
        <w:t xml:space="preserve">, </w:t>
      </w:r>
      <w:hyperlink r:id="rId1109" w:history="1">
        <w:r>
          <w:rPr>
            <w:rFonts w:ascii="arial" w:eastAsia="arial" w:hAnsi="arial" w:cs="arial"/>
            <w:i/>
            <w:color w:val="0077CC"/>
            <w:sz w:val="20"/>
            <w:u w:val="single"/>
            <w:shd w:val="clear" w:color="auto" w:fill="FFFFFF"/>
            <w:lang w:val="en-US" w:eastAsia="en-US" w:bidi="ar-SA"/>
          </w:rPr>
          <w:t>2001 BCSC 157</w:t>
        </w:r>
      </w:hyperlink>
      <w:r>
        <w:rPr>
          <w:rFonts w:ascii="arial" w:eastAsia="arial" w:hAnsi="arial" w:cs="arial"/>
          <w:color w:val="000000"/>
          <w:sz w:val="20"/>
          <w:lang w:val="en-US" w:eastAsia="en-US" w:bidi="ar-SA"/>
        </w:rPr>
        <w:t>, where the discount rate of 3.5% was applied by judges of this Court to the claim for 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the Claim for Loss of Economic Dependency and 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plaintiff's evidence is that she was planning to retire at her age 55 around July 31, 2007, were it not for her husband's loss of employment from Titan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With that happening she says her intention was still to retire at age 55 as long as her husband found another job by that time. Otherwise she would not retire until he found another job. I assume from her evidence that she was at all times speaking about another job for her husband at relatively the same income he was making at Titan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 plaintiff says that after her husband got over his anger from being laid off he talked about perhaps retiring but they then took advice from a financial advisor who convinced them that they should both continue working. However, Mr. Ulmer was not looking for work during the severance period because, according to the plaintiff, the additional tax he would have to pay if that was added on to his severance amount was a very big issue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Prior to his death Mr. Ulmer did not take advantage of the career transition services offered by Titan Steel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He also did not telephone Mr. Fraser, the business agent for the union, as Mr. Fraser asked him to do if he was looking for a managerial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In addition he never asked his supervisor, Mr. Nanson, for a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In my view the evidence of Mr. Ulmer wishing to get back into the management field is not strong. He was not enhancing his chances of that by failing to follow-up on the references and looking for such employment soon after he was terminated, but instead deciding to take an extended period of time off during the severance period for tax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tax bite to him would have been greater if he had to add employment income to severance income, but that tax bite would never have eaten up the entirety of any additional employment income, and seeking another management position at an early stage would have in my opinion significantly increased his chances of getting back into the management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If Mr. Ulmer was still intending to maximize his income in the management field, in my view it was a highly risky way to go about it to take a significant period of time off, at age 60, and not pursue references that were available to him as soon as possible after his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It is my conclusion that Mr. Ulmer did not have any great desire to go back to any employment that required the same level of responsibility. He enjoyed his time off and was continuing to enjoy his time off and the only employment that he was really interested in was a less responsible employment. Nevertheless I accept that at some point he would have taken another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questions still remain as to when he would have found alternative employment, what it would have paid him, when he would have retired from it and when Ms. Ulmer also would have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 am prepared to accept that Mr. Ulmer would have taken new employment effective February 1, 2007 when his severance income ran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However, assessing all the evidence on his intentions and his prospects as time went on during the severance period, I am only prepared to accept an average income for him from that time on of $50,000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As he had already indicated to the plaintiff that he might retire at age 60 but also accepting that he and the plaintiff decided that they both would have to continue working, it is my conclusion that he would have retired at age 65 at the latest.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I also conclude that he and the plaintiff would have decided the plaintiff had to continue working beyond her expected retirement age of 55 until her age 60, to supplement the family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Both Mr. Carson and Mr. Hildebrand prepared tables setting out different assumptions of retirement ages for both and different incomes for both, but neither has provided figures for retirement for Mr. Ulmer at age 65 at $50,000 per year and retirement for Ms. Ulmer at age 60 at $37,500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Accordingly, until such calculations are provided to me I am unable to determine an appropriate amount for the plaintiff's loss of economic dependency. That will have to await further calculations from the economists and further evidence and submissions to me if there was any disagreement on the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 do observe that Mr. Hildebrand did his calculations of present value based on a discount rate of 3.5%. I am not sure that is the correct percentage to use as I discuss further in these reasons. I rather think it should be discounted for present value at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Mr. and Ms. Ulmer were married 38 years when Mr. Ulmer died. There is no evidence there was any trouble in their marriage prior to his death. Mr. Ulmer was 60 years old at his death and I do not think that at his age and after 38 years of marriage to the plaintiff that there was any realistic chance they would ever have divorced.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I decline to apply any contingency for divorce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With respect to the contingency of remarriage of the plaintiff, she was 58 years of age at trial. She had taken up a relationship with Mr. Crowie in 2007 and they were still living together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Initially they probably got together for mutual support over the loss of their respective spouses, but after three years there was more of an emotional bond that exists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plaintiff says she loves Mr. Crowie. He is more reserved about his feelings for the plaintiff and their overall relationship. He is being very careful not to get deeply involved with the plaintiff either emotionally or financially until he determines whether she can recover from her emotional grief. He does little around her house and only contributes $600 per month for room and board. They do not mix their incomes, assets or financial matters. He says she has become worse emotionally as the trial date approached and he says that it has become very trying on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 can only hope that Mr. Crowie will help the plaintiff overcome her grief. As I have said I consider it quite probable that the end of this litigation will bring closure for the plaintiff and she can then get on with a new life with Mr. Crowie.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Applying any contingency for remarriage to reduce an economic dependency award necessarily requires a conclusion that in any remarriage there will be an inter-dependency between the plaintiff and her new husband, whether that is Mr. Crowie or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 fact is, however, some marriages nowadays do not involve any great level of inter-dependency, at least financially. Both spouses often work, both often keep their own separate finances and only contribute to one pot for common expenses for the house or other joint expenses. This is especially so when couples marry at a later stage in life after a first marriage, when they have already achieved some financial security themselves that they want to keep as their security, and as the security for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Defence counsel submits that being in the common-law relationship presently Mr. Crowie already owes Ms. Ulmer financial support as a matter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That may be so on a separation between the two, but while they continue to live together in a common-law relationship they can structure their financial affairs as they wish and so far they have kept them separate.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Mr. Carson puts the general statistical probability of remarriage at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Mr. Hildebrand says that application of an average remarriage contingency reduces the multiplier from the trial date throughout the remaining assumed lives of Mr. and Ms. Ulmer by about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 will use 5% as the appropriate discount for the contingency of remarriage.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 agree with plaintiff's counsel that the entire process of assessing the value of the loss of household services is somewhat arbitrary because no one has determined in the past with any accuracy what Mr. Ulmer's hours of household services were, to include outside services, and no one knows what he would have done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 agree, however, looking at the photographs of the exterior grounds of the home and listening to the evidence of the effort and accomplishments of Mr. Ulmer around the home, that the quality of his efforts should be considered as beyond the statistical average as should the amount of time that he was spending.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However, I am not prepared to consider the quality of Mr. Ulmer's work as being worth twice the statistical average hourly rate while at the same time I am not prepared to apply much of a contingency for Mr. Crowie's expected contribution when it is so uncertain whether the relationship will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Considering all of the evidence and all of the considerations involved in assessing this claim and preferring Mr. Carson's method of calculation over Mr. Hildebrand's method, I assess the value of this claim at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Although perhaps not necessary to determine whether the appropriate discount rate to use should be 2.5% or 3.5%, because this award is an assessment of the value of the loss and not a calculation of the loss, I conclude that 2.5% would be the appropriate discount rate to use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xml:space="preserve">  Section 56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authorizes the Chief Justice of the Supreme Court to make regulations under subsection (2)(a) prescribing a discount rate that is deemed to be the future difference between the investment rate of interest and the rate of increase of earnings due to inflation and general increases in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In B.C.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352/1981 the Chief Justice prescribed a discount rate of 2.5% per annum under subsection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Subsection (3) prescribes that under subsection (2)(a) the discount rate must be used in calculating the present value of future damages for loss of dependency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Admittedly there is some confusion in the case law on this issue. </w:t>
      </w:r>
      <w:r>
        <w:rPr>
          <w:rFonts w:ascii="arial" w:eastAsia="arial" w:hAnsi="arial" w:cs="arial"/>
          <w:i/>
          <w:color w:val="000000"/>
          <w:sz w:val="20"/>
          <w:lang w:val="en-US" w:eastAsia="en-US" w:bidi="ar-SA"/>
        </w:rPr>
        <w:t>Dewhurst Estate v. Schmidtke</w:t>
      </w:r>
      <w:r>
        <w:rPr>
          <w:rFonts w:ascii="arial" w:eastAsia="arial" w:hAnsi="arial" w:cs="arial"/>
          <w:color w:val="000000"/>
          <w:sz w:val="20"/>
          <w:lang w:val="en-US" w:eastAsia="en-US" w:bidi="ar-SA"/>
        </w:rPr>
        <w:t xml:space="preserve">, </w:t>
      </w:r>
      <w:hyperlink r:id="rId1110" w:history="1">
        <w:r>
          <w:rPr>
            <w:rFonts w:ascii="arial" w:eastAsia="arial" w:hAnsi="arial" w:cs="arial"/>
            <w:i/>
            <w:color w:val="0077CC"/>
            <w:sz w:val="20"/>
            <w:u w:val="single"/>
            <w:shd w:val="clear" w:color="auto" w:fill="FFFFFF"/>
            <w:lang w:val="en-US" w:eastAsia="en-US" w:bidi="ar-SA"/>
          </w:rPr>
          <w:t>[1995] B.C.J. No. 2401</w:t>
        </w:r>
      </w:hyperlink>
      <w:r>
        <w:rPr>
          <w:rFonts w:ascii="arial" w:eastAsia="arial" w:hAnsi="arial" w:cs="arial"/>
          <w:color w:val="000000"/>
          <w:sz w:val="20"/>
          <w:lang w:val="en-US" w:eastAsia="en-US" w:bidi="ar-SA"/>
        </w:rPr>
        <w:t xml:space="preserve">, 1995 CarswellBC 2946, and </w:t>
      </w:r>
      <w:r>
        <w:rPr>
          <w:rFonts w:ascii="arial" w:eastAsia="arial" w:hAnsi="arial" w:cs="arial"/>
          <w:i/>
          <w:color w:val="000000"/>
          <w:sz w:val="20"/>
          <w:lang w:val="en-US" w:eastAsia="en-US" w:bidi="ar-SA"/>
        </w:rPr>
        <w:t>Boechler v. Edwards</w:t>
      </w:r>
      <w:r>
        <w:rPr>
          <w:rFonts w:ascii="arial" w:eastAsia="arial" w:hAnsi="arial" w:cs="arial"/>
          <w:color w:val="000000"/>
          <w:sz w:val="20"/>
          <w:lang w:val="en-US" w:eastAsia="en-US" w:bidi="ar-SA"/>
        </w:rPr>
        <w:t xml:space="preserve">, </w:t>
      </w:r>
      <w:hyperlink r:id="rId1111" w:history="1">
        <w:r>
          <w:rPr>
            <w:rFonts w:ascii="arial" w:eastAsia="arial" w:hAnsi="arial" w:cs="arial"/>
            <w:i/>
            <w:color w:val="0077CC"/>
            <w:sz w:val="20"/>
            <w:u w:val="single"/>
            <w:shd w:val="clear" w:color="auto" w:fill="FFFFFF"/>
            <w:lang w:val="en-US" w:eastAsia="en-US" w:bidi="ar-SA"/>
          </w:rPr>
          <w:t>2004 BCSC 301</w:t>
        </w:r>
      </w:hyperlink>
      <w:r>
        <w:rPr>
          <w:rFonts w:ascii="arial" w:eastAsia="arial" w:hAnsi="arial" w:cs="arial"/>
          <w:color w:val="000000"/>
          <w:sz w:val="20"/>
          <w:lang w:val="en-US" w:eastAsia="en-US" w:bidi="ar-SA"/>
        </w:rPr>
        <w:t>, both apply 2.5% as the discount rate for the claim for loss of household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Smith Estate v. Fast</w:t>
      </w:r>
      <w:r>
        <w:rPr>
          <w:rFonts w:ascii="arial" w:eastAsia="arial" w:hAnsi="arial" w:cs="arial"/>
          <w:color w:val="000000"/>
          <w:sz w:val="20"/>
          <w:lang w:val="en-US" w:eastAsia="en-US" w:bidi="ar-SA"/>
        </w:rPr>
        <w:t xml:space="preserve">, </w:t>
      </w:r>
      <w:hyperlink r:id="rId1109" w:history="1">
        <w:r>
          <w:rPr>
            <w:rFonts w:ascii="arial" w:eastAsia="arial" w:hAnsi="arial" w:cs="arial"/>
            <w:i/>
            <w:color w:val="0077CC"/>
            <w:sz w:val="20"/>
            <w:u w:val="single"/>
            <w:shd w:val="clear" w:color="auto" w:fill="FFFFFF"/>
            <w:lang w:val="en-US" w:eastAsia="en-US" w:bidi="ar-SA"/>
          </w:rPr>
          <w:t>2001 BCSC 157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Dzenkiw et al v. Shawn Leroy Smith et al</w:t>
      </w:r>
      <w:r>
        <w:rPr>
          <w:rFonts w:ascii="arial" w:eastAsia="arial" w:hAnsi="arial" w:cs="arial"/>
          <w:color w:val="000000"/>
          <w:sz w:val="20"/>
          <w:lang w:val="en-US" w:eastAsia="en-US" w:bidi="ar-SA"/>
        </w:rPr>
        <w:t>, December 2, 2005, Kamloops, 35522, both apply 3.5% discount rate to the loss of household services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Boechler v. Edwards</w:t>
      </w:r>
      <w:r>
        <w:rPr>
          <w:rFonts w:ascii="arial" w:eastAsia="arial" w:hAnsi="arial" w:cs="arial"/>
          <w:color w:val="000000"/>
          <w:sz w:val="20"/>
          <w:lang w:val="en-US" w:eastAsia="en-US" w:bidi="ar-SA"/>
        </w:rPr>
        <w:t xml:space="preserve">, the trial judge considered </w:t>
      </w:r>
      <w:r>
        <w:rPr>
          <w:rFonts w:ascii="arial" w:eastAsia="arial" w:hAnsi="arial" w:cs="arial"/>
          <w:i/>
          <w:color w:val="000000"/>
          <w:sz w:val="20"/>
          <w:lang w:val="en-US" w:eastAsia="en-US" w:bidi="ar-SA"/>
        </w:rPr>
        <w:t>Smith Estate v. Fast</w:t>
      </w:r>
      <w:r>
        <w:rPr>
          <w:rFonts w:ascii="arial" w:eastAsia="arial" w:hAnsi="arial" w:cs="arial"/>
          <w:color w:val="000000"/>
          <w:sz w:val="20"/>
          <w:lang w:val="en-US" w:eastAsia="en-US" w:bidi="ar-SA"/>
        </w:rPr>
        <w:t xml:space="preserve"> but must have implicitly rejected it in following the reasoning in </w:t>
      </w:r>
      <w:r>
        <w:rPr>
          <w:rFonts w:ascii="arial" w:eastAsia="arial" w:hAnsi="arial" w:cs="arial"/>
          <w:i/>
          <w:color w:val="000000"/>
          <w:sz w:val="20"/>
          <w:lang w:val="en-US" w:eastAsia="en-US" w:bidi="ar-SA"/>
        </w:rPr>
        <w:t>Dewhurst Estate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Dzenkiw v. Smith</w:t>
      </w:r>
      <w:r>
        <w:rPr>
          <w:rFonts w:ascii="arial" w:eastAsia="arial" w:hAnsi="arial" w:cs="arial"/>
          <w:color w:val="000000"/>
          <w:sz w:val="20"/>
          <w:lang w:val="en-US" w:eastAsia="en-US" w:bidi="ar-SA"/>
        </w:rPr>
        <w:t xml:space="preserve">, the trial judge distinguished the decision in </w:t>
      </w:r>
      <w:r>
        <w:rPr>
          <w:rFonts w:ascii="arial" w:eastAsia="arial" w:hAnsi="arial" w:cs="arial"/>
          <w:i/>
          <w:color w:val="000000"/>
          <w:sz w:val="20"/>
          <w:lang w:val="en-US" w:eastAsia="en-US" w:bidi="ar-SA"/>
        </w:rPr>
        <w:t>Dewhurst</w:t>
      </w:r>
      <w:r>
        <w:rPr>
          <w:rFonts w:ascii="arial" w:eastAsia="arial" w:hAnsi="arial" w:cs="arial"/>
          <w:color w:val="000000"/>
          <w:sz w:val="20"/>
          <w:lang w:val="en-US" w:eastAsia="en-US" w:bidi="ar-SA"/>
        </w:rPr>
        <w:t xml:space="preserve"> as based on the peculiar fact that in </w:t>
      </w:r>
      <w:r>
        <w:rPr>
          <w:rFonts w:ascii="arial" w:eastAsia="arial" w:hAnsi="arial" w:cs="arial"/>
          <w:i/>
          <w:color w:val="000000"/>
          <w:sz w:val="20"/>
          <w:lang w:val="en-US" w:eastAsia="en-US" w:bidi="ar-SA"/>
        </w:rPr>
        <w:t>Dewhurst</w:t>
      </w:r>
      <w:r>
        <w:rPr>
          <w:rFonts w:ascii="arial" w:eastAsia="arial" w:hAnsi="arial" w:cs="arial"/>
          <w:color w:val="000000"/>
          <w:sz w:val="20"/>
          <w:lang w:val="en-US" w:eastAsia="en-US" w:bidi="ar-SA"/>
        </w:rPr>
        <w:t xml:space="preserve"> there was an actual need to hire a replacement person which was not the situation in </w:t>
      </w:r>
      <w:r>
        <w:rPr>
          <w:rFonts w:ascii="arial" w:eastAsia="arial" w:hAnsi="arial" w:cs="arial"/>
          <w:i/>
          <w:color w:val="000000"/>
          <w:sz w:val="20"/>
          <w:lang w:val="en-US" w:eastAsia="en-US" w:bidi="ar-SA"/>
        </w:rPr>
        <w:t>Dzenkiw</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I agree that the trial judge in </w:t>
      </w:r>
      <w:r>
        <w:rPr>
          <w:rFonts w:ascii="arial" w:eastAsia="arial" w:hAnsi="arial" w:cs="arial"/>
          <w:i/>
          <w:color w:val="000000"/>
          <w:sz w:val="20"/>
          <w:lang w:val="en-US" w:eastAsia="en-US" w:bidi="ar-SA"/>
        </w:rPr>
        <w:t>Dewhurst</w:t>
      </w:r>
      <w:r>
        <w:rPr>
          <w:rFonts w:ascii="arial" w:eastAsia="arial" w:hAnsi="arial" w:cs="arial"/>
          <w:color w:val="000000"/>
          <w:sz w:val="20"/>
          <w:lang w:val="en-US" w:eastAsia="en-US" w:bidi="ar-SA"/>
        </w:rPr>
        <w:t xml:space="preserve"> did say that it made a considerable amount of sense to use 2.5% when someone had to be hired to replace the deceased, but as I understand the ratio of that case 2.5% was applied because the loss of services claim was considered to be another element of the claim for dependency as it related to services which the plaintiff was dependent on the deceased to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 agree with this reasoning and I am satisfied that 2.5% would be the appropriate discount rate to use. Unless convinced otherwise by further submissions I also think that 2.5% is an appropriate discount rate to apply for the claim for loss of economic dependency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As I have determined that the plaintiff did suffer from PTSD for the first six months after her husband's death, and as the parties have agreed to past wage loss in the amount of $17,500, I award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These costs are claimed in the amount of $28,823 based on recommendations of the occupational therapist who gave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These amounts include the cost of more psychological counselling, the cost of the therapeutic recreational activity of dancing, and the cost of nutritional supplements and prescription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It is conceded that the cost of dance classes and nutritional supplements are all in the past and cannot form part of the claim for future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 deny the claim for further psychological counselling because the plaintiff has already had 111 visits with Mr. Vaness for psychological counselling and has said she has got as much out of it as she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 also decline the claim for prescription medication as there is no evidence the plaintiff will take these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In any event as already determined any emotional disturbance the plaintiff presently suffers from is related to her ongoing grief and bereavement and not to any psychiatric illness that is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I decline this claim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Capacity of the Plaintiff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As I have already determined that the plaintiff no longer suffers from any compensable psychiatric illness, I decline to award any amount for any loss of future capacity to earn income related to a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Care and Guidance and Loss of 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for the Children Candice and Daryll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Plaintiff's counsel concedes that as these children are both adults who lived away from home at the time of their father's death their claims are modest. However it is submitted that Mr. Ulmer had a profound influence on their lives and was the cornerstone of the family unit. He was very close in particular to daughter Candice and her two children, since she was a single mother. Son Daryll testified to having received a lot of support and guidance from his father on his career and investments in the past prior to Daryll moving to Edmonton.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Most awards of this nature for loss of guidance and support are for children who are still children at home and not for children who have become independent adults living apart prior to a parent's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The award can only be for the loss as a consequence of Mr. Ulmer's death so that the kind of father who he was when they were growing up is not helpful on this issue unless his guidance and support would have continued were it not for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The only evidence here of a loss of guidance and support to either or both after they became adults and had moved out on their own is Candice's evidence of emotional support for her during her divorce and some extra cash she received of an unknown amount, as well as Daryll's evidence of advice on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Nattrass v. Dolezal Estate</w:t>
      </w:r>
      <w:r>
        <w:rPr>
          <w:rFonts w:ascii="arial" w:eastAsia="arial" w:hAnsi="arial" w:cs="arial"/>
          <w:color w:val="000000"/>
          <w:sz w:val="20"/>
          <w:lang w:val="en-US" w:eastAsia="en-US" w:bidi="ar-SA"/>
        </w:rPr>
        <w:t xml:space="preserve">, </w:t>
      </w:r>
      <w:hyperlink r:id="rId1112" w:history="1">
        <w:r>
          <w:rPr>
            <w:rFonts w:ascii="arial" w:eastAsia="arial" w:hAnsi="arial" w:cs="arial"/>
            <w:i/>
            <w:color w:val="0077CC"/>
            <w:sz w:val="20"/>
            <w:u w:val="single"/>
            <w:shd w:val="clear" w:color="auto" w:fill="FFFFFF"/>
            <w:lang w:val="en-US" w:eastAsia="en-US" w:bidi="ar-SA"/>
          </w:rPr>
          <w:t>[1994] B.C.J. No. 111</w:t>
        </w:r>
      </w:hyperlink>
      <w:r>
        <w:rPr>
          <w:rFonts w:ascii="arial" w:eastAsia="arial" w:hAnsi="arial" w:cs="arial"/>
          <w:color w:val="000000"/>
          <w:sz w:val="20"/>
          <w:lang w:val="en-US" w:eastAsia="en-US" w:bidi="ar-SA"/>
        </w:rPr>
        <w:t>, Mr. Justice Hood of this Court gave $3,500 each to a 25-year-old daughter and a 27-year-old son. He said it was doubtful that much guidance would have been required from the deceased on the evidence before him but he gave that award of $3,500 each for what he said was a nominal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Donetti v. Veillette Estate</w:t>
      </w:r>
      <w:r>
        <w:rPr>
          <w:rFonts w:ascii="arial" w:eastAsia="arial" w:hAnsi="arial" w:cs="arial"/>
          <w:color w:val="000000"/>
          <w:sz w:val="20"/>
          <w:lang w:val="en-US" w:eastAsia="en-US" w:bidi="ar-SA"/>
        </w:rPr>
        <w:t xml:space="preserve">, </w:t>
      </w:r>
      <w:hyperlink r:id="rId1113" w:history="1">
        <w:r>
          <w:rPr>
            <w:rFonts w:ascii="arial" w:eastAsia="arial" w:hAnsi="arial" w:cs="arial"/>
            <w:i/>
            <w:color w:val="0077CC"/>
            <w:sz w:val="20"/>
            <w:u w:val="single"/>
            <w:shd w:val="clear" w:color="auto" w:fill="FFFFFF"/>
            <w:lang w:val="en-US" w:eastAsia="en-US" w:bidi="ar-SA"/>
          </w:rPr>
          <w:t>2000 BCSC 959</w:t>
        </w:r>
      </w:hyperlink>
      <w:r>
        <w:rPr>
          <w:rFonts w:ascii="arial" w:eastAsia="arial" w:hAnsi="arial" w:cs="arial"/>
          <w:color w:val="000000"/>
          <w:sz w:val="20"/>
          <w:lang w:val="en-US" w:eastAsia="en-US" w:bidi="ar-SA"/>
        </w:rPr>
        <w:t>, Madam Justice Loo declined to make an order for adult children aged 29 and 30 where it was found they were close to their father and both benefited from his guidance and advice. She did not consider the facts before her to merit an award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 also do not consider that the quality of the evidence before me is sufficient to make any significant award under this head and I decline to award a nominal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These damages are claimed in the total amount of $46,354.94. They include funeral expenses and related expenses along with household expenses since Mr. Ulmer's death, medications for the plaintiff and therapy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It is conceded that there is an element of duplication of approximately $30,000 for household expenses such as painting and landscaping, having been included in the loss of housekeeping services dependency claim as part of the past loss of services from the time of Mr. Ulmer's death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I am therefore unable to award any of the household expenses because of duplication.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I will allow the funeral and related expenses and Dr. Wadge's fee in the total amount of $5,482.58. I will also allow the medication costs and counselling fees as claimed in the amount of $247, but with respect to the counselling services of Mr. Vaness I restrict this claim to six months of services commencing October 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This is not a complete judgment because included in any final judgment must be any awards for management fees and tax gross up which are deferred by agreement for any further evidence and submissions until after these reasons are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A summary of my findings to date is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full liability on the defendants for the accident and death of Mr. Ulmer;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nil damages for abuse of process;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$10,000 for nervous shock/PTSD;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economic dependency to be determined;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$250,000 for loss of household services;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$17,500 for past wage loss;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nil damages for future care costs;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nil damages for loss of future capacity to earn income;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nil damages for loss of care and guidance;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$5,729.58 plus six months' past counselling services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14"/>
          <w:headerReference w:type="default" r:id="rId1115"/>
          <w:footerReference w:type="even" r:id="rId1116"/>
          <w:footerReference w:type="default" r:id="rId1117"/>
          <w:headerReference w:type="first" r:id="rId1118"/>
          <w:footerReference w:type="first" r:id="rId11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20" w:history="1">
        <w:r>
          <w:rPr>
            <w:rFonts w:ascii="arial" w:eastAsia="arial" w:hAnsi="arial" w:cs="arial"/>
            <w:b/>
            <w:bCs/>
            <w:i/>
            <w:color w:val="0077CC"/>
            <w:kern w:val="32"/>
            <w:sz w:val="28"/>
            <w:szCs w:val="32"/>
            <w:u w:val="single"/>
            <w:shd w:val="clear" w:color="auto" w:fill="FFFFFF"/>
            <w:lang w:val="en-US" w:eastAsia="en-US" w:bidi="ar-SA"/>
          </w:rPr>
          <w:t>Bakhtiari v. British Columbia (Minister of Justice), [2016] B.C.J. No. 1121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5 and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S139272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979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Kourosh Esfandiar Bakhtiari and Ultrascience Male Research Corporation, Plaintiffs, and Her Majesty the Queen in the Right of the Province of British Columbia (Minister of Justice),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1"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8" w:name="Keywords_44"/>
      <w:bookmarkEnd w:id="318"/>
      <w:r>
        <w:rPr>
          <w:rFonts w:ascii="arial" w:eastAsia="arial" w:hAnsi="arial" w:cs="arial"/>
          <w:b/>
          <w:color w:val="000000"/>
          <w:sz w:val="20"/>
          <w:lang w:val="en-US" w:eastAsia="en-US" w:bidi="ar-SA"/>
        </w:rPr>
        <w:t>Civil litigation — Civil procedure — Costs — Security for costs — Where plaintiff insolvent or impecunious — Application by the defendants for an order the plaintiffs post security for costs allowed — Plaintiffs ordered to post $110,000 as security for costs — Plaintiff Bakhtiari, director and sole shareholder of corporate plaintiff, filed consumer proposal in 2014 — Plaintiff corporation was dissolved in 2015 — In proposal, plaintiff failed to disclose existence of two other businesses that had income — Bakhtiari's failure to properly disclose funds raised sufficient concern he might fail to voluntarily pay a cost award should he be ordered to do so.</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9" w:name="Case Summary_44"/>
            <w:bookmarkEnd w:id="3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an order the plaintiffs post security for costs. The plaintiff Bakhtiari was a businessman and the sole shareholder and director of the corporate plaintiff. The corporate plaintiff was dissolved in 2015. Bakhtiari filed a consumer proposal in 2014. He failed to disclose in the proposal and related documents that he was carrying on business at the time through two companies, Cosmetics and Pharmaceutical, that he was receiving significant funds through Cosmetics and expected to receive further dividends through Pharmaceuticals. Within the 12 months he deposed in his proposal he did not expect to receive income, he transferred 25,000 into his personal account and deposited a $250,000 dividend into the account. Significant deposits were made into the corporate accounts.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0" w:name="Holdings of Court_38"/>
            <w:bookmarkEnd w:id="32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ordered to post $110,000 as security for costs. The plaintiff corporation had no funds with which to pay the defendant's costs, should they be awarded. The corporate plaintiff, Pharmaceuticals and Cosmetics appeared to conduct or have conducted related businesses. There were extraordinary circumstances present in this case which arose from Bakhtiari's proposal, his failure to disclose material information in his proposal with a resulting loss to his creditors at the time, and shortly thereafter Cosmetics and Pharmaceuticals receiving large sums of monies. The funds Bakhtiari might have access to should he be required to pay costs were in the name of corporations he controlled and might not be accessible to the defendants. Bakhtiari's failure to properly disclose to the Administrator caused sufficient concern he might fail to voluntarily pay a cost award should he be order to do so.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1" w:name="Legislation Cited_31"/>
      <w:bookmarkEnd w:id="3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2"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1121" w:history="1">
        <w:r>
          <w:rPr>
            <w:rFonts w:ascii="arial" w:eastAsia="arial" w:hAnsi="arial" w:cs="arial"/>
            <w:i/>
            <w:color w:val="0077CC"/>
            <w:sz w:val="20"/>
            <w:u w:val="single"/>
            <w:shd w:val="clear" w:color="auto" w:fill="FFFFFF"/>
            <w:lang w:val="en-US" w:eastAsia="en-US" w:bidi="ar-SA"/>
          </w:rPr>
          <w:t>S.B.C. 2002, c. 57, s. 236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2" w:name="Counsel_44"/>
      <w:bookmarkEnd w:id="3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3"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N.M.G. Chantler.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L.Y. Bantourakis, R.D. Makosz.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3" w:name="Judgment_44"/>
      <w:bookmarkEnd w:id="323"/>
      <w:r>
        <w:pict>
          <v:line id="_x0000_s1254"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4" w:name="B.M. GREYELL J."/>
            <w:bookmarkEnd w:id="324"/>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the defendants for an order the plaintiffs post security for costs and for an order staying proceedings until such security has been posted. The application was initially filed January 19, 2016, but has not been heard earlier because of other applications and by the unavailability of the court and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Mr. Bakhtiari is a businessman and the sole shareholder and director of the corporate defendant which I will refer to as "Ultrascience".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notice of civil claim describes Ultrascience as being in the business of:</w:t>
      </w:r>
      <w:r>
        <w:rPr>
          <w:rFonts w:ascii="arial" w:eastAsia="arial" w:hAnsi="arial" w:cs="arial"/>
          <w:sz w:val="20"/>
          <w:lang w:val="en-US" w:eastAsia="en-US" w:bidi="ar-SA"/>
        </w:rPr>
        <w:cr/>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Ultrascience is in the business of research and development of bio-fuel, pharmaceutical products and equipment, sport nutrition and cosmetics. As well, Ultrascience is involved in developing, manufacturing, packing, cleaning, importing and exporting of chemicals for industrial and commercial use. Among other specialty products, Ultrascience manufactures hair products designed to remediate hair loss in men and women. At all material times, Ultrascience had an international customer base and sold its products across the globe.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Ultrascience operated its business from rented warehouse facilities at premises on Lillooet Street in Vancouver (the "Warehouse"). Mr. Bakhtiari resided in a one bedroom apartment in Vancouver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5 a.m. on December 15, 2011,as a result of an ongoing investigation, members of the Combined Forces Special Enforcement Unit of British Columbia (the "Police"), whose mandate includes investigation into organized crime, simultaneously executed search warrants at several locations throughout the lower mainland including at the Warehouse and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Bakhtiari, who was home at the time, was arrested, charged with three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offences. He was released later that evening on an Undertaking. Sometime later Mr. Bakhtiari was advised the charges against him had not been approved by Crown Counsel and that the Crown was not proceeding with the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During the course of the searches the police seized what are asserted by the defendants to be scheduled illegal drugs under he </w:t>
      </w:r>
      <w:r>
        <w:rPr>
          <w:rFonts w:ascii="arial" w:eastAsia="arial" w:hAnsi="arial" w:cs="arial"/>
          <w:i/>
          <w:color w:val="000000"/>
          <w:sz w:val="20"/>
          <w:lang w:val="en-US" w:eastAsia="en-US" w:bidi="ar-SA"/>
        </w:rPr>
        <w:t>Controlled Drugs and Substances Act</w:t>
      </w:r>
      <w:r>
        <w:rPr>
          <w:rFonts w:ascii="arial" w:eastAsia="arial" w:hAnsi="arial" w:cs="arial"/>
          <w:color w:val="000000"/>
          <w:sz w:val="20"/>
          <w:lang w:val="en-US" w:eastAsia="en-US" w:bidi="ar-SA"/>
        </w:rPr>
        <w:t xml:space="preserve">, </w:t>
      </w:r>
      <w:hyperlink r:id="rId1122" w:history="1">
        <w:r>
          <w:rPr>
            <w:rFonts w:ascii="arial" w:eastAsia="arial" w:hAnsi="arial" w:cs="arial"/>
            <w:i/>
            <w:color w:val="0077CC"/>
            <w:sz w:val="20"/>
            <w:u w:val="single"/>
            <w:shd w:val="clear" w:color="auto" w:fill="FFFFFF"/>
            <w:lang w:val="en-US" w:eastAsia="en-US" w:bidi="ar-SA"/>
          </w:rPr>
          <w:t>S.C. 1996, c. 19</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CDSA</w:t>
      </w:r>
      <w:r>
        <w:rPr>
          <w:rFonts w:ascii="arial" w:eastAsia="arial" w:hAnsi="arial" w:cs="arial"/>
          <w:color w:val="000000"/>
          <w:sz w:val="20"/>
          <w:lang w:val="en-US" w:eastAsia="en-US" w:bidi="ar-SA"/>
        </w:rPr>
        <w:t>") as well as equipment, computers, and a voluminous number of documents including banking, financial and business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notice of civil claim asserts that on the day of the search the Police issued a press release which was entitled CFSEU's Outlaw Motorcycle Gang Unit Raids Meth Labs which asserts links between the Warehouse and the Residence to the production of illicit drugs such as methamphetamine and "B.C. Biker Gangs".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Some if not all (Mr. Bakhtiari says much but not all) of the items and records seized during the search has been returned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Bakhtiari and Ultrascience commenced this action on December 16, 2013 seeking general and special damages, business losses, damages for breaches of ss. 7, 8 and 9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damages for wrongful arrest, false imprisonment, trespass, assault and battery, negligent police investigation,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malicious procurement and execution of a search warrant, malicious prosecution, malicious or wilful misconduct, injurious falsehood, defamation, unlawful interference with economic relations and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notice of civil claim has since been amended twice, once on September 25, 2015 and again on May 27, 2016. The latter amendments were by consent and were made by the plaintiff, Ultrascience to limit the scope of the damages it was claiming.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action is currently set to proceed to trial for four weeks commencing September 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brought this application seeking the plaintiffs pay $170,000 into court as security for the plaintiff's costs and staying further proceedings until the plaintiffs post such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requirement that a party pay security for costs is founded in the court's inherent jurisdiction: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1123" w:history="1">
        <w:r>
          <w:rPr>
            <w:rFonts w:ascii="arial" w:eastAsia="arial" w:hAnsi="arial" w:cs="arial"/>
            <w:i/>
            <w:color w:val="0077CC"/>
            <w:sz w:val="20"/>
            <w:u w:val="single"/>
            <w:shd w:val="clear" w:color="auto" w:fill="FFFFFF"/>
            <w:lang w:val="en-US" w:eastAsia="en-US" w:bidi="ar-SA"/>
          </w:rPr>
          <w:t>2008 BCSC 1229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Han</w:t>
      </w:r>
      <w:r>
        <w:rPr>
          <w:rFonts w:ascii="arial" w:eastAsia="arial" w:hAnsi="arial" w:cs="arial"/>
          <w:color w:val="000000"/>
          <w:sz w:val="20"/>
          <w:lang w:val="en-US" w:eastAsia="en-US" w:bidi="ar-SA"/>
        </w:rPr>
        <w:t>]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jurisprudence concerning whether an individual should post security for costs is different from that of a corporate entity. In the case of the latter, the inability of the corporation to pay costs is the test. The court retains an inherent discretion whether to order a corporation to post security. Section 236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 may order security for costs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and may stay all legal proceedings until the security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principles whether individuals may be required to post security for costs was discussed by Mr. Justice Burnyeat in </w:t>
      </w:r>
      <w:r>
        <w:rPr>
          <w:rFonts w:ascii="arial" w:eastAsia="arial" w:hAnsi="arial" w:cs="arial"/>
          <w:i/>
          <w:color w:val="000000"/>
          <w:sz w:val="20"/>
          <w:lang w:val="en-US" w:eastAsia="en-US" w:bidi="ar-SA"/>
        </w:rPr>
        <w:t>I.J. v. J.A.M.</w:t>
      </w:r>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2013 BCSC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I.J.</w:t>
      </w:r>
      <w:r>
        <w:rPr>
          <w:rFonts w:ascii="arial" w:eastAsia="arial" w:hAnsi="arial" w:cs="arial"/>
          <w:color w:val="000000"/>
          <w:sz w:val="20"/>
          <w:lang w:val="en-US" w:eastAsia="en-US" w:bidi="ar-SA"/>
        </w:rPr>
        <w:t xml:space="preserve">] at paras. 12-15. After reviewing the authorities he concluded such an order should only be made "cautiously, sparingly and indeed under very special circumstances". He described the factors to be taken into account in ordering security for costs as including the merits of the plaintiff's claim, the inability of the defendants to recover costs such as where the plaintiff is bankrupt or insolvent, when the plaintiff has demonstrated an intention not to comply with orders to pay costs or if there is a risk the plaintiff is not "findable": (para. 14 of </w:t>
      </w:r>
      <w:r>
        <w:rPr>
          <w:rFonts w:ascii="arial" w:eastAsia="arial" w:hAnsi="arial" w:cs="arial"/>
          <w:i/>
          <w:color w:val="000000"/>
          <w:sz w:val="20"/>
          <w:lang w:val="en-US" w:eastAsia="en-US" w:bidi="ar-SA"/>
        </w:rPr>
        <w:t>I.J</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Justice Burnyeat also referred to </w:t>
      </w:r>
      <w:r>
        <w:rPr>
          <w:rFonts w:ascii="arial" w:eastAsia="arial" w:hAnsi="arial" w:cs="arial"/>
          <w:i/>
          <w:color w:val="000000"/>
          <w:sz w:val="20"/>
          <w:lang w:val="en-US" w:eastAsia="en-US" w:bidi="ar-SA"/>
        </w:rPr>
        <w:t>Pomerleau v. Thorpe,</w:t>
      </w:r>
      <w:r>
        <w:rPr>
          <w:rFonts w:ascii="arial" w:eastAsia="arial" w:hAnsi="arial" w:cs="arial"/>
          <w:color w:val="000000"/>
          <w:sz w:val="20"/>
          <w:lang w:val="en-US" w:eastAsia="en-US" w:bidi="ar-SA"/>
        </w:rPr>
        <w:t xml:space="preserve"> </w:t>
      </w:r>
      <w:hyperlink r:id="rId1125" w:history="1">
        <w:r>
          <w:rPr>
            <w:rFonts w:ascii="arial" w:eastAsia="arial" w:hAnsi="arial" w:cs="arial"/>
            <w:i/>
            <w:color w:val="0077CC"/>
            <w:sz w:val="20"/>
            <w:u w:val="single"/>
            <w:shd w:val="clear" w:color="auto" w:fill="FFFFFF"/>
            <w:lang w:val="en-US" w:eastAsia="en-US" w:bidi="ar-SA"/>
          </w:rPr>
          <w:t>[2009] B.C.J. No. 722</w:t>
        </w:r>
      </w:hyperlink>
      <w:r>
        <w:rPr>
          <w:rFonts w:ascii="arial" w:eastAsia="arial" w:hAnsi="arial" w:cs="arial"/>
          <w:color w:val="000000"/>
          <w:sz w:val="20"/>
          <w:lang w:val="en-US" w:eastAsia="en-US" w:bidi="ar-SA"/>
        </w:rPr>
        <w:t xml:space="preserve"> (S.C.) where Mr. Justice Rogers, at para. 7, stated there was no exhaustive list of what facts would amount to special or egregious circumstances which would warrant an order for security for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is no exhaustive list of what facts amount to a special or egregious circumstance, but in </w:t>
      </w:r>
      <w:r>
        <w:rPr>
          <w:rFonts w:ascii="arial" w:eastAsia="arial" w:hAnsi="arial" w:cs="arial"/>
          <w:i/>
          <w:color w:val="000000"/>
          <w:sz w:val="20"/>
          <w:lang w:val="en-US" w:eastAsia="en-US" w:bidi="ar-SA"/>
        </w:rPr>
        <w:t>Han</w:t>
      </w:r>
      <w:r>
        <w:rPr>
          <w:rFonts w:ascii="arial" w:eastAsia="arial" w:hAnsi="arial" w:cs="arial"/>
          <w:color w:val="000000"/>
          <w:sz w:val="20"/>
          <w:lang w:val="en-US" w:eastAsia="en-US" w:bidi="ar-SA"/>
        </w:rPr>
        <w:t xml:space="preserve"> the court allowed as how they could include an impecunious plaintiff with a weak case, or a plaintiff who has failed to pay costs before, or who has refused to follow a court order to pay maintenance. Presumably, other circumstances would also fit the criteria as well, but there can be no doubt that they would have to lie well beyond the norm for civil litigation (a wide scope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Ultrascience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have produced a BC Company search showing the plaintiff Ultrascience was dissolved August 31, 2015 for "failing to file". The question then is whether, in all the circumstances of this case, the court should exercise its discretion to grant the order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Bakhtiari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Bakhtiari filed a "Certificate of Filing of a Consumer Proposal" under s. 66.13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1126"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on October 21,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doing so he competed a Form 79 "Statement of Affairs (Proposal)"' setting out his assets were worth $2,000 (being furniture and personal effects clothing and that his liabilities were ($81,166.05) being monies he owed in the main on various credit cards to financial institutions. He said he had no "Cash on Hand" and no "Securities" or "Other Assets. He disclosed a monthly income of $1,500 and monthly expenses of roughly the same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Form 78 contains a sworn statement entitled "Information relating to the Affairs of the Insolvent". In that statement Mr. Bakhtiari provided the following answers to questions: his occupation was a self-employed cosmetic maker; that within the last five years the legal name of his business was "Kourosh Bakhtiari", which he described as a "sole proprietorship" making "homemade cosmetics" at 103-1155 Pacific Street, Vancouver; the Residence. In response to a question asking if he expected "to receive any sum of money which are not related to your normal income or any other property within the next 12 months" he responded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Bakhtiari deposed at the end of the form: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Kourosh Esfandiar Bakhtiari ... do swear (or solemnly declare) that this statement is, to the best of my knowledge, a full, true and complete statement of my affairs on the 21st day of October, 2014 and fully discloses all property and transactions of every description that is or was in my possession or that may devolve on me in accordance with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an affidavit filed March 11, 2016 in response to this application Mr. Bakhtiari deposed at paras. 6-16:</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2014, I made a consumer proposal under section 66.13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1126"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My insolvency at this juncture was directly related to the Police Raids and the subsequent impact of those raise on the Ultrascience business.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August 2015, Ultrascience was dissolved pursuant to s. 422 of the </w:t>
      </w:r>
      <w:r>
        <w:rPr>
          <w:rFonts w:ascii="arial" w:eastAsia="arial" w:hAnsi="arial" w:cs="arial"/>
          <w:i/>
          <w:color w:val="000000"/>
          <w:sz w:val="20"/>
          <w:lang w:val="en-US" w:eastAsia="en-US" w:bidi="ar-SA"/>
        </w:rPr>
        <w:t>Business Corporation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Police Raids, I have invested time, money, and resources into a company I founded in 2012 named Kourosh Cosmetic Corporation ("Kourosh Cosmetics"). Kourosh Cosmetics is in the business of marketing cosmetic products I developed including a lip, eyelash, hair and skin products. Kourosh Cosmetics is growing rapidly and selling cosmetic products internationally.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31, 2015, I received a dividend from Kourosh Cosmetics in the amount of $250,000.00. In 2016 I expect to receive a dividend from Kourosh Cosmetics in the amount of $500,000.00, depending on the company's performance.</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reviewed the Plaintiff's amended list of documents dated March 4, 2016 (the "Amended List of Documents"). Now produced and shown to me and marked as </w:t>
      </w:r>
      <w:r>
        <w:rPr>
          <w:rFonts w:ascii="arial" w:eastAsia="arial" w:hAnsi="arial" w:cs="arial"/>
          <w:b/>
          <w:color w:val="000000"/>
          <w:sz w:val="20"/>
          <w:lang w:val="en-US" w:eastAsia="en-US" w:bidi="ar-SA"/>
        </w:rPr>
        <w:t>Exhibit "A"</w:t>
      </w:r>
      <w:r>
        <w:rPr>
          <w:rFonts w:ascii="arial" w:eastAsia="arial" w:hAnsi="arial" w:cs="arial"/>
          <w:color w:val="000000"/>
          <w:sz w:val="20"/>
          <w:lang w:val="en-US" w:eastAsia="en-US" w:bidi="ar-SA"/>
        </w:rPr>
        <w:t xml:space="preserve"> to this my affidavit is a true copy of the Amended List of Documents.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 personal banking has been conducted through Toronto Dominion Bank ("TD") accounts in my name numbered 6584175, 3210532, and 4724090120524846. Now produced and shown to me and marked as </w:t>
      </w:r>
      <w:r>
        <w:rPr>
          <w:rFonts w:ascii="arial" w:eastAsia="arial" w:hAnsi="arial" w:cs="arial"/>
          <w:b/>
          <w:color w:val="000000"/>
          <w:sz w:val="20"/>
          <w:lang w:val="en-US" w:eastAsia="en-US" w:bidi="ar-SA"/>
        </w:rPr>
        <w:t>Exhibit "B"</w:t>
      </w:r>
      <w:r>
        <w:rPr>
          <w:rFonts w:ascii="arial" w:eastAsia="arial" w:hAnsi="arial" w:cs="arial"/>
          <w:color w:val="000000"/>
          <w:sz w:val="20"/>
          <w:lang w:val="en-US" w:eastAsia="en-US" w:bidi="ar-SA"/>
        </w:rPr>
        <w:t xml:space="preserve"> to this my affidavit is a true copy of my personal banking records, listed as document 1/127 under Part 1 of the Amended List of Documents.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page of Exhibit "B", indicated that I held funds in my personal bank accounts in the amount of $77,479.60 as of February 18, 2016. I estimate there is a similar total in those accounts as of the date of this affidavit.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also operate a TD account in the name of my company, Ultrascience Pharmaceutical Corporation ("UPC"), numbered 9520 5211917. I use this account for ongoing business. Now produced and shown to me and marked as </w:t>
      </w:r>
      <w:r>
        <w:rPr>
          <w:rFonts w:ascii="arial" w:eastAsia="arial" w:hAnsi="arial" w:cs="arial"/>
          <w:b/>
          <w:color w:val="000000"/>
          <w:sz w:val="20"/>
          <w:lang w:val="en-US" w:eastAsia="en-US" w:bidi="ar-SA"/>
        </w:rPr>
        <w:t>Exhibit "C"</w:t>
      </w:r>
      <w:r>
        <w:rPr>
          <w:rFonts w:ascii="arial" w:eastAsia="arial" w:hAnsi="arial" w:cs="arial"/>
          <w:color w:val="000000"/>
          <w:sz w:val="20"/>
          <w:lang w:val="en-US" w:eastAsia="en-US" w:bidi="ar-SA"/>
        </w:rPr>
        <w:t xml:space="preserve"> to this my affidavit is a true copy of my banking records for UPC, listed as document 1.124 under Part 1 of the Amended List of Documents.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also operate TD accounts in the name of my company, Ultrascience Male Research Corporation ("UMRC"), numbered 9520 5228143 and 9520 7310960, Now shown to me and marked as </w:t>
      </w:r>
      <w:r>
        <w:rPr>
          <w:rFonts w:ascii="arial" w:eastAsia="arial" w:hAnsi="arial" w:cs="arial"/>
          <w:b/>
          <w:color w:val="000000"/>
          <w:sz w:val="20"/>
          <w:lang w:val="en-US" w:eastAsia="en-US" w:bidi="ar-SA"/>
        </w:rPr>
        <w:t>Exhibit "D"</w:t>
      </w:r>
      <w:r>
        <w:rPr>
          <w:rFonts w:ascii="arial" w:eastAsia="arial" w:hAnsi="arial" w:cs="arial"/>
          <w:color w:val="000000"/>
          <w:sz w:val="20"/>
          <w:lang w:val="en-US" w:eastAsia="en-US" w:bidi="ar-SA"/>
        </w:rPr>
        <w:t xml:space="preserve"> to this my affidavit is a true copy of my banking records for UMRC, listed as document 1.126 under Part 1 of the Amended List of Documents.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also operate a TD accounts in the name of my company, Kourosh Cosmetics Corporation ("Kourosh Cosmetics"), numbered 60 5224627, 7302991, and 5892971305680768994. Now shown to me and marked as </w:t>
      </w:r>
      <w:r>
        <w:rPr>
          <w:rFonts w:ascii="arial" w:eastAsia="arial" w:hAnsi="arial" w:cs="arial"/>
          <w:b/>
          <w:color w:val="000000"/>
          <w:sz w:val="20"/>
          <w:lang w:val="en-US" w:eastAsia="en-US" w:bidi="ar-SA"/>
        </w:rPr>
        <w:t>Exhibit "E"</w:t>
      </w:r>
      <w:r>
        <w:rPr>
          <w:rFonts w:ascii="arial" w:eastAsia="arial" w:hAnsi="arial" w:cs="arial"/>
          <w:color w:val="000000"/>
          <w:sz w:val="20"/>
          <w:lang w:val="en-US" w:eastAsia="en-US" w:bidi="ar-SA"/>
        </w:rPr>
        <w:t xml:space="preserve"> to this my affidavit is a true copy of my banking records for Kourosh Cosmetics, listed as document 1.125 under Part 1 of the Amended List of Documents.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expressly reject the contention that I am impecunious and would be unable to pay an award of costs to the RCMP Defendant in the event such was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banking records for Mr. Bakhtiari, Kourosh Cosmetics Corporation ("Cosmetics"), Ultrascience Pharmaceutical Corporation ("Pharmaceutical") as well as several of his personal accounts were annexed to Mr. Bakhtiari's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Those records show that he opened a personal account with the Toronto Dominion Bank on July 21, 2015 and in that year he deposited $3,000 in July, $1,480 in August, transferred $25,000 into the account on August 19th and deposited the $250,000 dividend into the account on August 31, 2015, These transactions were all within the 12 months he deposed in his Proposal he did not expect to receive income. Other large sums were transferred into and out of the account subsequent to the 12 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Pharmaceutical account was opened prior to the date of the Proposal. The account appears to have been opened in 2002 and remains open to the present. The banking records of Pharmaceutical show a balance of $9,000 as of January 1, 2014. Significant deposits were made into the account (between $5,000 and $20,000) in each month in 2014. On the day of the Proposal some $7,700 was deposited to the account. In November, 2014 roughly $24,000 was deposited to the account. During the same period, the account balance did not increase as there were many large amounts also withdrawn from the account being monies wired o customers and for other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affidavit of March 16, 2016 Mr. Bakhtiari deposed he used Pharmaceutical's bank account for "ongoing business"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Bakhtiari opened an account for Cosmetics on January 29, 2015, depositing $100,000 into the account, in February, 2015 $12,800 was deposited and in March, a total of $506,010. In April, 2015 a total of $802,097 was deposited and the account balance stood at $1,404,924. A large draft was drawn on the account of May 6, 2015 taking the balance down to $144,917. There were other significant credits to and debits from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am of the opinion this is a proper case in which to order both Ultrascience and Mr. Bakhtiari post security for costs. Ultrascience was dissolved August 21, 2015 as a result of the failure to file corporate reports pursuant to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.It has no funds with which to pay the defendant's costs (should they be awarded). Ultrascience, Pharmaceuticals and Cosmetics appear to conduct or have conducted related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Bakhtiari personally filed the Proposal under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on October 21, 2014. In doing so he advised the Administrator of the Proposal his financial difficulties rose from the loss of his employment and as a result was he unable to meet his debt obligations. He failed to disclose in the Proposal and related documents that he was carrying on business at the time through Cosmetics and Pharmaceutical,, that he was receiving significant funds through Cosmetics and expected to receive further dividends through Pharmaceuticals., The transactions into and out of the accounts of both companies are inconsistent with his statement in his affidavit of March 11, 2016 that "[M]y insolvency at this juncture (the date of the Proposal) was directly related to the Police Raids and the subsequent impact of those raids on the Ultrascience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noted earlier Mr. Bakhtiari swore at the time of the Proposal he did not expect to receive any sums of money not related to his normal income or property within the next twelve months. He declared he had fully disclosed "all property and transactions of every description that is or was in his possession "or that may devolve on me" in accordance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Bakhtiari deposed in his March 11, 2016 affidavit that since he police raids he had "invested time, money and resources" into Cosmetics Corporation, ("Cosmetics") a company he "founded in 2012" which was in the business of marketing cosmetic products he had developed and that Cosmetics "is growing rapidly and selling cosmetic products internationally.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bank account of Cosmetics was opened January 29, 2015 some three months after the Proposal. Again he did not disclose his shareholders interest in Cosmetics or the fact he was a director or employee. The nature of Mr. Bakhtiari's businesses and the interrelationship of his various corporate interests will become apparent as this case moves forward to trial. What is clear is that Mr. Bakhtiari had other business interests through Cosmetics and Pharmaceuticals that should have been disclosed in the Proposal and to the Administrator of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are in my view extraordinary circumstances present in this case which arise from Mr. Bakhtiari's Proposal of insolvency in October, 2014, the failure of Mr. Bakhtiari to disclose material information in his Proposal with a resulting loss to his creditors at the time and shortly thereafter Cosmetics and Pharmaceuticals, receiving large sums of monies. The funds Mr. Bakhtiari may have access to should he be required to pay costs is in the name of corporations he controls and may not be accessible to the defendants. Mr. Bakhtiari's failure to properly disclose to the Administrator caused me sufficient concern he may failure to voluntarily pay a cost award should he be order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find this case is distinguishable from the facts in </w:t>
      </w:r>
      <w:r>
        <w:rPr>
          <w:rFonts w:ascii="arial" w:eastAsia="arial" w:hAnsi="arial" w:cs="arial"/>
          <w:i/>
          <w:color w:val="000000"/>
          <w:sz w:val="20"/>
          <w:lang w:val="en-US" w:eastAsia="en-US" w:bidi="ar-SA"/>
        </w:rPr>
        <w:t>Hawksview Enterprises Ltd. v. British Columbia Hydro and Power Authority</w:t>
      </w:r>
      <w:r>
        <w:rPr>
          <w:rFonts w:ascii="arial" w:eastAsia="arial" w:hAnsi="arial" w:cs="arial"/>
          <w:color w:val="000000"/>
          <w:sz w:val="20"/>
          <w:lang w:val="en-US" w:eastAsia="en-US" w:bidi="ar-SA"/>
        </w:rPr>
        <w:t xml:space="preserve">, </w:t>
      </w:r>
      <w:hyperlink r:id="rId1127" w:history="1">
        <w:r>
          <w:rPr>
            <w:rFonts w:ascii="arial" w:eastAsia="arial" w:hAnsi="arial" w:cs="arial"/>
            <w:i/>
            <w:color w:val="0077CC"/>
            <w:sz w:val="20"/>
            <w:u w:val="single"/>
            <w:shd w:val="clear" w:color="auto" w:fill="FFFFFF"/>
            <w:lang w:val="en-US" w:eastAsia="en-US" w:bidi="ar-SA"/>
          </w:rPr>
          <w:t>2014 BCSC 226</w:t>
        </w:r>
      </w:hyperlink>
      <w:r>
        <w:rPr>
          <w:rFonts w:ascii="arial" w:eastAsia="arial" w:hAnsi="arial" w:cs="arial"/>
          <w:color w:val="000000"/>
          <w:sz w:val="20"/>
          <w:lang w:val="en-US" w:eastAsia="en-US" w:bidi="ar-SA"/>
        </w:rPr>
        <w:t xml:space="preserve"> where Madam Justice Holmes concluded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find no basis on which to conclude that the plaintiffs have failed to deal appropriately with their financial obligations in the past, or have misconducted themselves in any 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my view this case is also distinguishable from the facts before Madam Justice Fenlon in </w:t>
      </w:r>
      <w:r>
        <w:rPr>
          <w:rFonts w:ascii="arial" w:eastAsia="arial" w:hAnsi="arial" w:cs="arial"/>
          <w:i/>
          <w:color w:val="000000"/>
          <w:sz w:val="20"/>
          <w:lang w:val="en-US" w:eastAsia="en-US" w:bidi="ar-SA"/>
        </w:rPr>
        <w:t>Equustek Solutions Inc. v. Jack</w:t>
      </w:r>
      <w:r>
        <w:rPr>
          <w:rFonts w:ascii="arial" w:eastAsia="arial" w:hAnsi="arial" w:cs="arial"/>
          <w:color w:val="000000"/>
          <w:sz w:val="20"/>
          <w:lang w:val="en-US" w:eastAsia="en-US" w:bidi="ar-SA"/>
        </w:rPr>
        <w:t xml:space="preserve">, </w:t>
      </w:r>
      <w:hyperlink r:id="rId1128" w:history="1">
        <w:r>
          <w:rPr>
            <w:rFonts w:ascii="arial" w:eastAsia="arial" w:hAnsi="arial" w:cs="arial"/>
            <w:i/>
            <w:color w:val="0077CC"/>
            <w:sz w:val="20"/>
            <w:u w:val="single"/>
            <w:shd w:val="clear" w:color="auto" w:fill="FFFFFF"/>
            <w:lang w:val="en-US" w:eastAsia="en-US" w:bidi="ar-SA"/>
          </w:rPr>
          <w:t>2013 BCSC 2135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make no comment on the merits of the plaintiff's case or on the case of the defendants as there is not a sufficient basis to do so on the material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Quantum of Costs to be Posted as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draft bill of costs amounts to $116,980 if costs are assessed at Scale B and $142,432 at Scale C. The defendants say these cost amounts are conservative as they only account for the expense of one forensic accountant and there will be two other expert opinions which have not been included in the above cost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of the view the proper amount the plaintiffs should be required to post as security is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order this amount be posted as security for costs in the amount of $110,000 in a form satisfactory to the Registrar. All proceedings in this petition are stayed until such security is posted.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Costs of this application are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5"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29"/>
          <w:headerReference w:type="default" r:id="rId1130"/>
          <w:footerReference w:type="even" r:id="rId1131"/>
          <w:footerReference w:type="default" r:id="rId1132"/>
          <w:headerReference w:type="first" r:id="rId1133"/>
          <w:footerReference w:type="first" r:id="rId11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Chappell v. Loyie, [2016] B.C.J. No. 1977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18-22, 25-29, August 2, 4 and 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M134793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1977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35" w:history="1">
        <w:r>
          <w:rPr>
            <w:rFonts w:ascii="arial" w:eastAsia="arial" w:hAnsi="arial" w:cs="arial"/>
            <w:i/>
            <w:color w:val="0077CC"/>
            <w:sz w:val="20"/>
            <w:u w:val="single"/>
            <w:shd w:val="clear" w:color="auto" w:fill="FFFFFF"/>
            <w:lang w:val="en-US" w:eastAsia="en-US" w:bidi="ar-SA"/>
          </w:rPr>
          <w:t>2016 BCSC 1722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Steven W. Chappell, Plaintiff, and Daniel Martin Loyie and Patti Lynn Crocker,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6"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5" w:name="Keywords_45"/>
      <w:bookmarkEnd w:id="325"/>
      <w:r>
        <w:rPr>
          <w:rFonts w:ascii="arial" w:eastAsia="arial" w:hAnsi="arial" w:cs="arial"/>
          <w:b/>
          <w:color w:val="000000"/>
          <w:sz w:val="20"/>
          <w:lang w:val="en-US" w:eastAsia="en-US" w:bidi="ar-SA"/>
        </w:rPr>
        <w:t>Damages — Physical and psychological injuries — Physical injuries — Body injuries — Back and spine — Neck — Soft tissue — Head injuries — Brain damage — Headaches — Arm injuries — Hand — Leg injuries — Knee — Ankle — Foot — Psychological injuries — Depression — Arising subsequent to incident — Determination of the plaintiff Chappell's damages for personal injuries arising from a 2011 motorcycle accident — The plaintiff, now 52, was a firefighter who was promoted to Captain in 2010 — The accident caused the plaintiff ongoing back, neck and headache pain, major depression, and exacerbation of pre-existing knee and shoulder conditions — The plaintiff was awarded total damages of $1,157,016, including $150,000 in non-pecuniary damages, $433,424 for past wage loss, and $50,000 for loss of housekeeping capacity — The plaintiff was also awarded $436,092 for loss of earning capacity and $67,500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Considerations — Aggravation of pre-existing injury — Cost of future care — Los of earning capacity — Loss of housekeeping ability — Special damages — Past loss of income — Employment income — Non-pecuniary loss — Pain and suffering — Affecting mobility — Affecting social relationships — Affecting recreational activities — Determination of the plaintiff Chappell's damages for personal injuries arising from a 2011 motorcycle accident — The plaintiff, now 52, was a firefighter who was promoted to Captain in 2010 — The accident caused the plaintiff ongoing back, neck and headache pain, major depression, and exacerbation of pre-existing knee and shoulder conditions — The plaintiff was awarded total damages of $1,157,016, including $150,000 in non-pecuniary damages, $433,424 for past wage loss, and $50,000 for loss of housekeeping capacity — The plaintiff was also awarded $436,092 for loss of earning capacity and $67,500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Pre-existing conditions — Determination of the plaintiff Chappell's damages for personal injuries arising from a 2011 motorcycle accident — The plaintiff, now 52, was a firefighter who was promoted to Captain in 2010 — The accident caused the plaintiff ongoing back, neck and headache pain, major depression, and exacerbation of pre-existing knee and shoulder conditions — The plaintiff was awarded total damages of $1,157,016, including $150,000 in non-pecuniary damages, $433,424 for past wage loss, and $50,000 for loss of housekeeping capacity — The plaintiff was also awarded $436,092 for loss of earning capacity and $67,500 for costs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6" w:name="Case Summary_45"/>
            <w:bookmarkEnd w:id="3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personal injuries suffered by the plaintiff Chappell in a 2011 accident. The plaintiff, driving a motorcycle, was struck by the defendant Crocker's vehicle, which was being driven by the defendant Loyie. Liability was admitted. The plaintiff, now 52, had worked as a firefighter since 1989, being promoted to Captain in 2010. Prior to the accident, he had surgery to replace his left knee, and suffered pain in his shoulders and back. The plaintiff claimed that problems had not significantly affected his ability to work, do household maintenance jobs, or engage in recreational activities. Following the accident, the plaintiff suffered a mild traumatic brain injury, injuries to his feet and ankles, which had resolved. He suffered ongoing headaches, depression and anxiety, and neck pain. The plaintiff had not worked since taking an extended sick leave in 2014, after an unsuccessful attempt to return to work as a training Captain. The plaintiff's treating physicians, including his family doctor, physical, medical and rehabilitation specialist, neurologist, and psychiatric all agreed that the plaintiff's injuries were caused by the accident. Following the accident, the plaintiff required a further knee surgery, and a carpal tunnel surgery on his left hand. Those issues had resolved. However, the plaintiff experienced ongoing back and neck pain, headaches, and depression and anxiety. The plaintiff's physicians claimed the likelihood of significant improvement in future was slim. The plaintiff claimed non-pecuniary damages in the range of $$150,000 to $180,000, past loss of income, both as fire Captain and from his side contracting business, and future loss of earning capacity. He also claimed $100,000 for loss of housekeeping ability and for costs of future care. The defendant argued that the plaintiff had pre-existing conditions which had caused his knee, back, shoulder and neck symptoms. Further, the defendants argued that the plaintiff had failed to mitigate his damages by failing to follow medical advice.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7" w:name="Holdings of Court_39"/>
            <w:bookmarkEnd w:id="327"/>
            <w:r>
              <w:rPr>
                <w:rFonts w:ascii="arial" w:eastAsia="arial" w:hAnsi="arial" w:cs="arial"/>
                <w:color w:val="000000"/>
                <w:sz w:val="20"/>
                <w:lang w:val="en-US" w:eastAsia="en-US" w:bidi="ar-SA"/>
              </w:rPr>
              <w:t>HELD: The plaintiff was awarded total damages of $1,157,016.</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generally a credible witness. The Court preferred the evidence of the plaintiff's medical experts, particularly concerning his prognosis and the effect of the accident on his pre-existing conditions. The plaintiff had suffered ongoing pain, loss of capacity, and psychological injuries because of the accident. The plaintiff had suffered mild traumatic brain injury, injuries to his feet and ankles, and carpal tunnel syndrome in his left hand, which injuries had resolved within months after the accident. However, the plaintiff's ongoing back and neck pain, headaches and depression and anxiety were unlikely to improve significantly going forward. The plaintiff had not failed to mitigate; he had undertaken physiotherapy and suggested exercise programs, and had attended at counselling. The plaintiff was awarded $150,000 in non-pecuniary damages, past wage loss of $433,424, and loss of housekeeping capacity in the amount of $50,000. The plaintiff should be able to return to his work as a training Captain within two years; accordingly, the award for future loss of earning capacity was $436,092, reflecting wages to the end of 2018. The plaintiff was also awarded $67,500 for costs of future care, and special damages of $20,000.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8" w:name="Counsel_45"/>
      <w:bookmarkEnd w:id="3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7"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C.D. Martin, J. Fung.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Daniel Martin Loyie, defendant: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Patti Lynn Crocker and the Third Party Insurance Corporation of British Columbia: R.W. Haines, D. Madani.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9" w:name="Judgment_45"/>
      <w:bookmarkEnd w:id="329"/>
      <w:r>
        <w:pict>
          <v:line id="_x0000_s1258" style="position:absolute;z-index:2518077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in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Causation of damage and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Background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injuries and sequelae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Spiro Polyhronopoulos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Mark Adrian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Zeeshan Waseem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John Arthur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Shannon Samler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Jordan Leith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Donald Cameron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Rehan Dost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Robert Miller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Melvin Kaushansky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Reliability and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Adverse inference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Assessment of the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injuries were caused by the accident?</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Feet, ankles, neck, back, left hand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Feet and ankles ii) Back and neck iii) Left hand carpal tunnel syndrome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c) Left knee d) Right shoulder e) Mild traumatic brain injury f) Depression, anxiety, cognitive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of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THE CAPACITY TO EARN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Firefighter employment b) Construction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loss of capacity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Firefighter income b) Construction income c)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HOUSEKEEPING CAPACITY &amp; HOME MAINTENANCE, REPAIR AND RENOVATION COSTS FUTURE CARE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Flare-up treatments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Psychological counselling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Exercise instruction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Medications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Occupational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Pain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of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OF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0" w:name="B. FISHER J."/>
            <w:bookmarkEnd w:id="330"/>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2, 2011, the plaintiff, Steven Chappell, was injured when his motorcycle struck a car driven by the defendant Daniel Martin Loyie and owned by the defendant Patti Lynn Crocker. Mr. Chappell was proceeding on a green light in a southerly direction when the defendants' vehicle, proceeding in the opposite direction, crossed his path while attempting to make a left hand turn. Mr. Chappell was thrown from his motorcycle and landed some distance away on the road. Fortunately, he did not suffer a serious head injury or any broken bones, but the multiple injuries he did suffer have been significant and quite complex, partly due to the fact that Mr. Chappell had some pre-existing conditions that became seriously symptomatic at various times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was not contested by the defendant Patti Crocker and the third party, the Insurance Corporation of British Columbia. The defendant Daniel Loyie did not appear at trial although duly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central issues involve causation of damage and the extent to which Mr. Chappell's pre-existing conditions affect the assessment of damages. Before setting out the evidence, I will discuss the general legal principles for causation and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Causation is established where the plaintiff proves on a balance of probabilities that the defendant caused or contributed to his injury. This general "but for" test is set out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confirmed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This test does not require scientific precision; causation is a question of fact that may best be answered by applying ordinary common sense: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328. Moreover, the plaintiff does not have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At para. 17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will frequently be a myriad of other background events which were necessary preconditions to the injury occurring. ... As long as a defendant is </w:t>
      </w:r>
      <w:r>
        <w:rPr>
          <w:rFonts w:ascii="arial" w:eastAsia="arial" w:hAnsi="arial" w:cs="arial"/>
          <w:i/>
          <w:color w:val="000000"/>
          <w:sz w:val="20"/>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Therefore, even where there are other potential non-tortious causes of an injury, such as degenerative changes, the defendant will still be found liable if the plaintiff can prove that the accident caused or contributed to the injury. The contribution must be material, in the sense that there is a substantial connection between the accident and the injury, beyond a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paras.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McLachlin C.J.C. discussed the difference between causation as the source of the loss and the rules of damage assessment in tort,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short, the essential purpose of tort law is to restore the plaintiff to the position 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not permissible to apportion liability between tortious and non-tortious causes, as the plaintiff would not be adequately compensated. However, where there are multiple causes of a plaintiff's injuries, the key factual question is whether the injuries are divisible or indivisible. Divisible injuries are those that can be separated so that their damages can be assessed independently. Indivisible injuries are those that cannot be separated: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If the injury is divisible, a plaintiff can recover from the defendant only the damages attributable to the injury caused or contributed to by that defendant. If the injury is indivisible, a plaintiff can recover from the defendant 100% of the damages attributable to the injury caused or contributed to by that defendant regardless of the contribution to the injury by others: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Bradley; B.P.B. v. M.M.B</w:t>
      </w:r>
      <w:r>
        <w:rPr>
          <w:rFonts w:ascii="arial" w:eastAsia="arial" w:hAnsi="arial" w:cs="arial"/>
          <w:color w:val="000000"/>
          <w:sz w:val="20"/>
          <w:lang w:val="en-US" w:eastAsia="en-US" w:bidi="ar-SA"/>
        </w:rPr>
        <w:t xml:space="preserve">., </w:t>
      </w:r>
      <w:hyperlink r:id="rId1136"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at para. 33; see also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1137"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xml:space="preserve"> at paras. 29-33.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of damage and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the court said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 plaintiff is only to be restored to his original position, and not a better position. A defendant is not required to compensate a plaintiff for any debilitating effects arising from a pre-existing condition that the plaintiff would have experienced anyway, and if there is a measureable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to be taken into account in reducing the overall award: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 43. In addition, damages caused by other non-tortious causes that occur after the defendant's wrongful act must be taken into account: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80. This is referred to as the "crumbling skull" doctrine. It is important to note that any reduction made to take these factors into account does not reduce the damages; it simply awards the damages which the law allows: see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addition, a tortfeasor is liable for a plaintiff's injuries even if the injuries are unexpectedly severe owing to a pre-existing condition. As the court said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the tortfeasor must take the victim as he finds him, and is liable even though the plaintiff's losses are more dramatic than they would be for the average person. This is known as the "thin skull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There has been some confusion in the law with respect to these labels. In </w:t>
      </w:r>
      <w:r>
        <w:rPr>
          <w:rFonts w:ascii="arial" w:eastAsia="arial" w:hAnsi="arial" w:cs="arial"/>
          <w:i/>
          <w:color w:val="000000"/>
          <w:sz w:val="20"/>
          <w:lang w:val="en-US" w:eastAsia="en-US" w:bidi="ar-SA"/>
        </w:rPr>
        <w:t>A. (T.W.N.A.) v. Canada (Ministry of Indian Affairs)</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the court clarified this at para. 30 by stating that the "simple idea" expressed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was clear and direct and "both latent and active pre-existing conditions must be considered in assessing the plaintiff's original position."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manifest or not, a weakness inherent in a plaintiff that might realistically cause or contribute to the loss claimed regardless of the tort is relevant to the assessment of damages. It is a contingency that should be accounted for in the award. Moreover, such a contingency does not have to be proven to a certainty. Rather, it should be given weight according to its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Hypothetical and future events -- how the plaintiff's life would have gone without the tortious injury -- need not be proven on a balance of probabilities. They are given weight according to their relative likelihood, or the probability of their occurrence. A future or hypothetical possibility is to be taken into account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Steven Chappell, now aged 52, has worked as a firefighter for the Corporation of Delta since April 1989. He is a large, burly man formerly known for his strength, who loved his work and loved being physically active. In addition to his fire-fighting career, he enjoyed doing landscaping and home renovations for himself and others. For many years, he did this kind of work in his spare time and earned extra income to supplement his lifestyle. He also loved hunting, and spent considerable time planning his annual fall trips. In earlier years he was also very active in sports, particularly rugby and soccer.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Chappell and his wife Cheryl Ann Chappell have been together for over eight years and married in 2010. Each brought their own children from previous marriages into the relationship: Mr. Chappell has two sons and Ms. Chappell has three sons, two who are considerably younger than the others. They managed to blend their families quite successfully and they share many interests, particularly home renovations. They are very committed to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almost his entire career, Mr. Chappell's work as a firefighter was in the fire suppression division. In February 2010, he was promoted to Lieutenant and soon after, in June 2010, to Captain of Suppression. He was in this position at the time of the accident on August 2, 2011. He aspired to be the Battalion Chief of Suppression, the highest union position in that division. He enjoyed the camaraderie amongst his co-workers and he enjoyed a four day on/four day off schedule, which allowed him time with his family and time to do landscaping and renovation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Chappell had some intermittent neck and back problems in the years prior to the accident, which were generally treated with chiropractic treatment and did not interfere with his activities. He also had several surgeries. In May 2003, he had surgery on his right elbow to correct a torn ligament, or tennis elbow; in May 2005, he had surgery on his right shoulder to correct a torn rotator cuff; in March 2009, he had a partial left knee replacement and anterior cruciate ligament (ACL) reconstruction; and in February 2011, he had nasal surgery. After each surgery, Mr. Chappell was off work for varying periods of time, the longest period (seven months) after the knee surgery in 2009. However, after rehabilitation, he was able to resume his duties at work and function as he had previously, albeit with periodic flare-ups for short periods of time that he would treat with anti-inflammatory medication. Whatever pain he experienced, he was able to deal with and it generally went unnoticed by his wife, friends and co-workers.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accident occurred shortly after 5:00 pm on August 2, 2011, at the intersection of Nordel Way and River Way in Delta, B.C., as Mr. Chappell was returning from a day shift at the fire hall. Police and ambulance arrived at the scene and Mr. Chappell was transported to Delta Hospital. Photographs taken of the vehicles indicate fairly extensive damage to the rear passenger door and rear wheel area of the defendants' Ford Escort and extensive damage to the front end of Mr. Chappell's motorcycle. The motorcycle was deemed to be a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was one witness to the accident. John Lowe was driving south on Nordel Way behind Mr. Chappell. He testified that the traffic light was green and Mr. Chappell was in the intersection travelling at 50 to 55 kph when the defendants' vehicle tried to turn left. He said that the motorcycle hit the right side of the Ford Escort near the rear door and Mr. Chappell "flew in the air" over the Ford at least 10 to 15 feet, 5 to 10 feet in the air. Mr. Lowe pulled over and ran towards the body lying on the other side of the intersection. He described the body as motionless and he thought the person was dead because of the way he flew over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Chappell's memory of the accident and the events immediately following it was patchy. He testified that he remembered seeing something to his left and then lying on his back on the ground. He did not recall the impact. He remembered thinking that he should get off the road and hearing someone calling behind him not to move. He remembered seeing two off duty firefighters at the scene and asking one of them to call his wife. He did not remember being placed on a spine board or in a neck brace, the ride to the hospital in the ambulance, or any details about what happened at the hospital. He was released later that night, at about 11:00 pm, in the care of his wife.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injuries and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Chappell said that his worst injuries immediately following the accident were to his feet, ankles, knees, hips and lower back. He could barely walk due to the pain in his feet. His head was "splitting", his shoulders were extremely tense and he had clicking in his right shoulder when he lay down. He said that he was in so much pain in the first few days he was afraid to move. He took the pain medication he was given at the hospital, spent most of the first five weeks on his back, and tried to get some relief in his swimming pool. He saw his family doctor two days after the accident and quite regularly thereafter. He began regular sessions of physiotherapy in early September, which continued until late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address the injuries in more detail below. At this stage, I will briefly outline Mr. Chappell's evidence about the effects of his various injuries, his course of rehabilitation, and his attempts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Chappell said that the physiotherapy initially dealt with his feet and lower back. Within the first few weeks, his feet had improved significantly, and as he became more active, he noticed more symptoms in his knees, hips and arms. In consultation with his family doctor, he went back to work in January 2012. However, he said that he was not functioning well. He thought he was functioning physically at about 40%, and mentally he was a "wreck".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return to work was not successful. Mr. Chappell was still taking substantial amounts of narcotic pain medication, which made it difficult to focus on his tasks. When he got home at the end of a shift he was a "vegetable", unable to do anything of note. By March, he went back on sick leave. At that time, his hands and his left knee were causing most of his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Chappell realized he was not physically capable of continuing as Captain of Suppression, so he took some training courses and in June 2012 was the successful candidate for the position of Captain of Training. Despite the fact that this was a more sedentary job, Mr. Chappell said that he was fighting himself physically to stay at work and mentally he found it overwhelming. In November 2012, he had surgery on his left hand to correct carpal tunnel syndrome. In January 2013, he had the same surgery on his right hand. Both of these surgeries were successful. However, his back, shoulders and knees were still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Chappell said that the more he did, the more he hurt. By the end of 2012, he was quite dysfunctional. He avoided his wife and his children and he was unable to do anything useful at home, whether looking after the house, the garden or doing any projects in his shop. By early 2013, his "two big issues" were his right shoulder and left knee, and he also continued to have headaches, neck pain, and tense shoulders. He was becoming very depressed and his relationship with his wife was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Chappell was frustrated with his progress and unhappy with his family doctor. He described himself as angry and impatient, not wanting to talk to anyone. He said, "I used to be able to do anything; now I want to kill myself. I feel worthless." In May 2013, he had an unsuccessful surgery on his right shoulder. After that, he found a new family doctor, who took a fresh look and made a number of referrals to specialists to address Mr. Chappell's various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July 2013, Mr. Chappell was promoted to Battalion Chief of Training, also a sedentary job. While at first he thought he was doing well at work, he felt his condition was progressively getting worse. He was unable to concentrate and he continued to have headaches and pain in his back, knees and shoulders. His increasing anger was causing problems at home. In April 2014, he had an arthroscopy on his left knee, which confirmed the need for further surgery to reconstruct his ACL again. By the end of June 2014, Mr. Chappell was at his "wit's end" at work. He had been told that his performance had not been satisfactory, and on the advice of his family doctor, he went on extended sick leave. He has not returned to work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Chappell then moved to the family's vacation home at Sheridan Lake, B.C. while his wife and stepson stayed in Delta, returning to the Lower Mainland for several surgeries. In September 2014, he had the ACL surgery on his left knee; in March 2015 he had his left shoulder repaired and in August 2015 his right shoulder. He is now waiting for a right knee replacement. Mr. Chappell said that his left knee and his shoulders are much improved now and he feels a little stronger physically, but he continues to have headaches and pain in his back and right knee, and he is angry and depressed. He has a hard time getting through the day and he feels mentally alone. He does not know what the future holds for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question that Mr. Chappell suffers from a number of conditions. He has been assessed by specialists in physical medicine and rehabilitation, orthopaedic surgery, neurology, psychiatry and neuropsychology. Of the ten expert witnesses who gave evidence, three testified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some agreement among the expert witnesses that some of the injuries Mr. Chappell suffered -- to his neck, low back, feet and to some extent his psychological condition -- were caused by the accident. There is disagreement regarding the cause of the injuries to his hands, shoulders and knees and whether he suffered a mild traumatic brain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Spiro Polyhronopoulos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Spiro Polyhronopoulos has been Mr. Chappell's primary care family physician since May 30, 2013. At that time, he took a detailed history from Mr. Chappell that included his conditions before and after the accident, and he has since continued to treat Mr. Chappell's various problems. Dr. Polyhronopoulos provided both pre and post-accident diagnoses as follows:</w:t>
      </w:r>
      <w:r>
        <w:rPr>
          <w:rFonts w:ascii="arial" w:eastAsia="arial" w:hAnsi="arial" w:cs="arial"/>
          <w:sz w:val="20"/>
          <w:lang w:val="en-US" w:eastAsia="en-US" w:bidi="ar-SA"/>
        </w:rPr>
        <w:cr/>
      </w:r>
    </w:p>
    <w:p>
      <w:pPr>
        <w:numPr>
          <w:numId w:val="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Pre-Accident Diagnoses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Pre-existing intermittent low back pain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Pre-existing osteoarthritis of both knees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right shoulder surgery around 2008 [sic]</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left knee surgery around 2009</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Post-Accident Diagnoses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1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Probable strains and transient bruising to both feet and both ankles</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(cervical spine) strain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back (thoracic spine) strain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(lumbar spine) strain and transient bruising</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Internal derangement of right shoulder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internal derangement of left shoulder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knee internal derangements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Mood disorder characterized by anxiety and depression</w:t>
      </w:r>
    </w:p>
    <w:p>
      <w:pPr>
        <w:numPr>
          <w:numId w:val="2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Deconditioning syndrome</w:t>
      </w:r>
    </w:p>
    <w:p>
      <w:pPr>
        <w:numPr>
          <w:numId w:val="2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Obstructive sleep apnea</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dysfunction ... probably secondary to depression or as a result of a side effect to antidepressant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was Dr. Polyhronopoulos' opinion that the accident was "probably responsible, directly or indirectly" for the post-accident diagnoses listed above. This opinion was based on the close temporal relationship between the accident and the onset of Mr. Chappell's symptoms "very shortly thereafter" and the medical plausibility that such symptoms would arise out of the type of forces in the accident that caused Mr. Chappell to be ejected from his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Polyhronopoulos thought that Mr. Chappell would continue to need narcotic analgesics and anti-depressant medications and recommended that he remain under the care of a neurologist for his headaches, an orthopaedic surgeon for his knee condition, and a clinical psychologist and possibly a psychiatrist for his anxiety and depression. He recommended rehabilitation with the services of an occupational therapist, a kinesiologist, a rehabilitation consultant and vocational expert, as well as an evaluation by a multi-disciplinary pain clinic. His prognosis was poor with respect to the shoulders, knees, neck, back, depression and anxiety, and he thought that Mr. Chappell would remain permanently limited in his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Mark Adrian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Mark Adrian, a specialist in physical medicine and rehabilitation, assessed Mr. Chappell in October 2012. He concluded that the accident caused or contributed to the following injuries: mechanical neck and lower back pain with cervicogenic headaches (related to the neck); right shoulder rotator cuff tear; left knee pain; carpel tunnel syndrome in the left hand; and soft tissue injuries in both feet. It was his opinion that due to Mr. Chappell's pre-accident problems with his neck and lower back, right shoulder, left knee and left hand, these areas were probably vulnerable to injury but he thought it unlikely that persistent and limiting problems would have spontaneously developed had it not been for the accident. He did not think that the accident caused the problems in the left shoulder or the right hand due to the lack of a temporal relationship to the accident and the onset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Adrian was not sure of the nature of the problems in the left knee but his examination revealed swelling and tenderness over the inner joint line and he was aware that Mr. Chappell did not begin to notice pain symptoms immediately after the accident but rather as his level of activity increased. His view that the injury to the right shoulder was a tear to the rotator cuff was based on Mr. Chappell's history and his examination findings. The history included Mr. Chappell having no consistent recurring symptoms in that shoulder in the time leading up to the accident, experiencing pain shortly after it while at Delta Hospital, and reporting pain and clicking symptoms to his family doctor within a month. He explained that one would have symptoms within hours to days after an accident but that the pain would be variable; some people can function with rotator cuff tears with little pain while others may have severe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Adrian thought the prognosis for a spontaneous, full recovery of these injuries was poor and he encouraged Mr. Chappell to continue with light cycling exercises and try aquatic based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Adrian re-assessed Mr. Chappell in January 2016. By that time, Mr. Chappell had undergone carpal tunnel release surgery in both hands, arthroscopic surgery to both shoulders, an ACL reconstruction in his left knee, and he was awaiting surgery to his right knee. He was experiencing persistent, regularly occurring and physically limiting pain in his neck with related headaches, pain in his lower back, right shoulder and left knee, as well as ongoing symptoms in the left shoulder and right knee. The right shoulder and left knee had partially improved after the surgeries and the carpel tunnel problem in both hands had resolved. Mr. Chappell was also experiencing ongoing psychological and cognitive symptoms; the daily pain was affecting his mood, concentration and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Adrian's prognosis for further recovery of the injuries to the neck and lower back was poor but he did not think these injuries would progressively deteriorate over time. His opinion on Mr. Chappell's functional capacity was the same. He encouraged Mr. Chappell to continue with physical therapy for his shoulder function, to continue with a home exercise program, and to attend a multidisciplinary pain clinic (for which he was wait-listed) to help with pain management and coping strategies.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Zeeshan Waseem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Zeeshan Waseem, also an expert in physical medicine and rehabilitation, gave evidence on behalf of the defendant. He provided a responding opinion to that of Dr. Adrian based only on a review of the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Waseem did not agree with Dr. Adrian that Mr. Chappell's right shoulder rotator cuff tear, his left knee ACL injury, or his left hand carpal tunnel syndrome were caused by the accident. It was his view that Mr. Chappell would have experienced immediate, severe pain if he had torn the rotator cuff in his right shoulder, and due to his history of a prior repair, he was at an increased risk of developing right shoulder problems independent of the accident due to degenerative changes. It was also his view that Mr. Chappell's issues with his left knee were due only to pre-existing osteoarthritic changes and the carpal tunnel syndrome in the left hand occurred absent any specific injuries documented to the left hand or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Waseem stated that Mr. Chappell suffered only soft tissue injuries to his neck, lower back, feet and ankles, right shoulder, left knee, and abrasions to the right knee. He opined that only the neck and back pain were causally related to the accident but that Mr. Chappell's weight and "body habitus" were also contributing to his "spinal discomfort". He did not view Mr. Chappell's prognosis for the neck and back as poor and stated that his pain could be reduced with weight loss, exercise for posture, core and deep neck flexors, and cardiovascular training. He agreed that Mr. Chappell should continue with a home exercise program and should pursue treatment at a multidisciplinary pain clinic.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John 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John Arthur is an orthopaedic surgeon (now retired) who treated Mr. Chappell's left knee problems both before and after the accident. In 2009, he performed a partial knee replacement and ACL reconstruction, after which Mr. Chappell recovered and was able to resume almost all of his previous level of activity, although with some intermittent pain. Dr. Arthur saw Mr. Chappell again in October 2012, when he complained of pain and swelling, and examination revealed possible instability in the ACL. Further investigations followed and Mr. Chappell's symptoms worsened. In April 2014, Dr. Arthur determined, in an arthroscopic procedure, that the ACL was absent. In September 2014, Dr. Arthur performed another ACL reconstruction, which fortunately healed quite well. By November 2014 Dr. Arthur considered that knee to be 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was Dr. Arthur's opinion that Mr. Chappell sustained an injury in the accident to the left knee that involved the previously reconstructed ACL. He explained that a tear to a reconstructed ACL may not produce immediate pain, rather the patient may notice something not being right, but there should be some swelling within a few days. He believed that the accident probably caused the ACL to tear, after which a process evolved causing the ACL to dissolve.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Arthur acknowledged that Mr. Chappell had some degenerative change in parts of the knee joint that were likely not related to the accident. He said that this degeneration, which was present before the accident, made the left knee more vulnerable to injury, but it was more extensive in 2014 and it was likely to progress in the ACL. He opined that Mr. Chappell will likely develop further arthritic symptoms in the left knee that may involve a total replacement within 15 to 20 years depending on his level of activity and attention to his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Shannon Samler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Shannon Samler is an orthopaedic surgeon who performed surgery on both of Mr. Chappell's shoulders in 2015. It was her opinion that Mr. Chappell re-injured his right shoulder and injured his left shoulder in the accident. This was based in part on an understanding that Mr. Chappell had pain in both shoulders immediately following the accident, subsequent limited mobility, and symptoms of catching, clicking and sharp stabbing pain. She considered his previous right shoulder rotator cuff repair surgery to be a remote issue, as she understood that Mr. Chappell had no ongoing problems before the accident, and she did not think that this made him more susceptible to a re-injury. She also considered that the mechanism of the accident, "a high energy injury that caused him to land on his shoulders", was consistent with the shoulder injuries she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Samler opined that Mr. Chappell will likely have ongoing difficulties with his shoulders and would never regain non-painful function. She also noted osteoarthritic changes in the right shoulder and thought it likely that this condition will progress to become more symptomatic, regardless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Jordan Leith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Jordan Leith, an orthopaedic surgeon who gave evidence on behalf of the defendant, examined Mr. Chappell in November 2015. Based on his review of the clinical records and the history provided by Mr. Chappell, it was his opinion that Mr. Chappell suffered only a number of abrasions and contusions (scratches and bruises) to his feet and lower back and the top of his left hand as a result of the accident. He did not think that the left knee and right shoulder conditions and the left hand carpal tunnel syndrome were caused by the accident. This was based on the fact that Mr. Chappell made no complaints immediately following the accident related to the shoulders, knees or wrists that would be consistent with acute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Leith explained that if there had been a tear in the right shoulder rotator cuff, the pain and loss of use of the shoulder would have been significant. He said that most rotator cuff tears occur through attrition and are degenerative in nature, and that Mr. Chappell's previous right shoulder surgery predisposed him to a higher re-tear rate and progressive problems with aging. In his view, a more likely causative event was a trip on September 28, 2011, after which Mr. Chappell complained to his physiotherapist of right shoulder pain, as recorded in the physiotherapy records. He stated that this event "meets the principles of injury and was the cause of the shoulder problems that eventually led to investigations and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Leith opined that any of Mr. Chappell's current symptoms in his left knee are more likely related to the progression of his pre-existing degenerative process, exacerbated by his weight. If an acute injury had occurred to the knee, he would have expected immediate symptoms and disability arising from this joint that would have been continuous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the left hand, Dr. Leith stated that if the carpal tunnel had been caused by the accident, he would expect acute inflammation to have first occurred to cause compression to the medial nerve in both wrists immediately following the accident, and this was not apparent from the history or the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acknowledged that Mr. Chappell continues to have a variety of problems "that seem to mostly be from non accident related problems". His prognosis as it related to the injuries caused by the accident was "excellent".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Donald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Donald Cameron, a neurologist, assessed Mr. Chappell in February 2016. He was of the opinion that Mr. Chappell suffered a mild traumatic brain injury (TBI or concussion) and post-traumatic cervicogenic headaches as a result of the accident. He was also of the opinion that the accident was a contributing factor to the carpal tunnel syndrome in the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Cameron's opinion regarding the mild TBI was based on the history Mr. Chappell provided of no recall of the accident itself beyond the first second of impact and patchy recall of the events immediately following it. He thought this mild TBI lasted for several months but did not cause any prolonged cognitive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Cameron based his opinion about the cervicogenic headaches on Mr. Chappell's history that they started immediately following the accident. He thought that Mr. Chappell had developed rebound headaches due to excessive use of Tylenol over a period of time, and he recommended that this be assessed by a neurologist with a view to a change in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respect to the left hand, Dr. Cameron opined that other factors were the predominant cause of the carpal tunnel syndrome but the soft tissue injuries to the left wrist area sustained in the accident probably contributed to its development or worsening over time. He explained that this syndrome usually develops as a result of ongoing wear and tear, and that Mr. Chappell's carpal tunnel syndrome probably developed as a result of his work related and recreational activities over several years. Dr. Cameron thought that the accident was an event that caused "the tip over" but that Mr. Chappell would probably have developed carpal tunnel symptoms in any event had he continued his work as a firefighter.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Rehan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Rehan Dost, also a neurologist, gave evidence for the defendant. He examined Mr. Chappell in January 2016 and initially opined on the nature of his headaches and the cause of his carpal tunnel syndrome. Subsequently, he reviewed Dr. Cameron's report and disagreed with the diagnosis of mild 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was Dr. Dost's opinion that a diagnosis of mild TBI based only on a patient's patchy recall of an event in a history taken sometime thereafter is not supported in the literature or the criteria for such an injury. The criteria require that the most plausible explanation be brain trauma and in his view, Dr. Cameron did not consider other more plausible explanations for Mr. Chappell's "non-specific physical and cognitive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Dost did not think that Mr. Chappell's headaches were cervicogenic but rather chronic tension type headaches and he was of the view that these headaches had not been optimally treated. He also did not think that Mr. Chappell's carpal tunnel syndrome was related to trauma from the accident in the absence of immediate symptoms or the onset of symptoms within days to weeks. Although he acknowledged that the medical records indicated some injuries to the left hand, Dr. Dost did not think any of these injuries were in the region of the wrist that would affect the medial nerve and carpal tunnel.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Robert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Robert Miller, a psychiatrist, was of the view that Mr. Chappell probably suffered a mild TBI at the time of the accident and that this explains the gaps in his recall of the accident. However, he thought it unlikely that this was the cause of Mr. Chappell's ongoing cognitive problems as there was nothing ongoing from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Miller opined that Mr. Chappell's symptoms of depression and anxiety were sufficient for a diagnosis of major depressive disorder. It was his view that Mr. Chappell's pain and physical limitations were the cause of this depression, his difficulties with concentration and drowsiness were likely caused by his narcotic pain medications, and his motivation and work performance were impaired due to his depression. He thought that a complete recovery was improbable as it was linked to the prognosis for Mr. Chappell's continuing pain and physical limitations. He recommended continued treatment with anti-depressant medication and active rehabilitation.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Melvin Kaushansky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Melvin Kaushansky, a neuropsychologist, conducted a neuro-psychological assessment of Mr. Chappell in March 2016. This involved a review of medical records, an interview of Mr. Chappell and his wife, and a series of tests. His test results did not indicate any cognitive problems secondary to a traumatic brain injury and found Mr. Chappell's overall level of functioning to be within the average range, with most cognitive skills commensurate with his level of intellectual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However, Dr. Kaushansky assessed the reports of Mr. Chappell and his wife of problems with memory, attention and speed of processing information in the community as "cognitive inefficiencies" that are likely due to his depression, ongoing physical pain and the effects of his medications. He thought that Mr. Chappell had developed a severe depression as a result of his circumstances since the accident, which had become chronic, and his prognosis was poor given the primary issue of persistent physical pain with its very limiting consequences for his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Kaushansky recommended ongoing psychological support, continuing anti-depressant medication, assessment for a multi-disciplinary pain clinic and vocational assistance with a view to being more active in community-based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Reliability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 has raised issues regarding the reliability and credibility of Mr. Chappell's evidence. The reliability issues stem from inconsistencies between Mr. Chappell's evidence about his injuries and the contents of the medical records, as well as what Mr. Chappell reported to the expert witnesses. The credibility issues arise from Mr. Chappell's failure to report for many years the income he earned from his construction side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personal injury cases, there is often little to no objective medical evidence supporting a plaintiff's self-reported symptoms. In such circumstances, judges must examine the plaintiff's evidence carefully and sometimes skeptically: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Dhaliwal v. Greyhound Canada Transportation Corp</w:t>
      </w:r>
      <w:r>
        <w:rPr>
          <w:rFonts w:ascii="arial" w:eastAsia="arial" w:hAnsi="arial" w:cs="arial"/>
          <w:color w:val="000000"/>
          <w:sz w:val="20"/>
          <w:lang w:val="en-US" w:eastAsia="en-US" w:bidi="ar-SA"/>
        </w:rPr>
        <w:t xml:space="preserve">., </w:t>
      </w:r>
      <w:hyperlink r:id="rId1138" w:history="1">
        <w:r>
          <w:rPr>
            <w:rFonts w:ascii="arial" w:eastAsia="arial" w:hAnsi="arial" w:cs="arial"/>
            <w:i/>
            <w:color w:val="0077CC"/>
            <w:sz w:val="20"/>
            <w:u w:val="single"/>
            <w:shd w:val="clear" w:color="auto" w:fill="FFFFFF"/>
            <w:lang w:val="en-US" w:eastAsia="en-US" w:bidi="ar-SA"/>
          </w:rPr>
          <w:t>2015 BCSC 2147</w:t>
        </w:r>
      </w:hyperlink>
      <w:r>
        <w:rPr>
          <w:rFonts w:ascii="arial" w:eastAsia="arial" w:hAnsi="arial" w:cs="arial"/>
          <w:color w:val="000000"/>
          <w:sz w:val="20"/>
          <w:lang w:val="en-US" w:eastAsia="en-US" w:bidi="ar-SA"/>
        </w:rPr>
        <w:t xml:space="preserve">, aff'd </w:t>
      </w:r>
      <w:hyperlink r:id="rId1139"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is not a case where there is little to no objective evidence of injury, as all of Mr. Chappell's conditions are clearly supported by medical evidence. This is a case where the causation issues depend in large part on the plaintiff's evidence about the onset of symptoms. The defendant says that Mr. Chappell's evidence must be scrutinized with care because it is inconsistent with his reporting of symptoms as reflected in the medical records and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agree that the court must scrutinize Mr. Chappell's evidence given the apparent inconsistencies in his reporting of symptoms. However, much of the defendant's challenge to Mr. Chappell's credibility was based on what was contained (or not contained) in the clinical records. In this regard, I agree with the comments of N. Smith J.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36, that the absence of a record is not, in itself, evidence of anything: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example, the absence of reference to a symptom in a doctor's notes of a particular visit cannot be the sole basis for any inference about the existence or non-existence of that symptom. At most, it indicates only that it was not the focus of discussion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Chappell testified that he did not remember what he told various medical professionals, particularly in the immediate aftermath of the accident and in the initial months following. He explained that he was first aware of his most immediate problems, which were focussed on his back and lower extremities, and although he noticed symptoms in his left knee and right shoulder, they did not become a focus until some of the other symptoms improved and he was able to be more active. He said that he knew within a couple of days that his body hurt "from top to bottom", he dealt with his immediate issues first, and he was not sure when his knee and shoulder became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Given Mr. Chappell's multiple injuries and conditions, and the length of time since the accident, I found his explanation credible. This man is clearly suffering and his pain - both physical and psychological - is palpably real. That said, it is difficult for him to differentiate between conditions that may have been caused by the accident and those that may not have been caused by the accident, and this is something that I have carefully considered in assessing the reliability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Overall, I found Mr. Chappell to be a credible witness. Initially, he diminished to some extent the symptoms he was having before the accident due to his pre-existing conditions, but in cross-examination he acknowledged these conditions and their effect on him. He was at times reactive and unresponsive to questions, but more often he appeared exhausted and quite overwhelmed. The issue with respect to his non-reporting of income is certainly a concern that will affect his ability to prove damages for this loss of income, but it does not change my general assessment of his credibility as a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Richard Bacchus was Mr. Chappell's family doctor at the time of the accident and had been his doctor for many years before. He was not called as a witness. Because the primary issue in this case is causation, the defendant suggests that the court may draw an adverse inference from this, submitting that Dr. Bacchus was the witness best able to provide opinion evidence about Mr. Chappell's pre-existing conditions and what injuries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An adverse inference may be drawn if a litigant, without explanation, fails to call a witness who might be expected to give supporting evidence. In personal injury cases, this means that a plaintiff may be expected to call doctors who treated him for the important aspects of his injuries: </w:t>
      </w:r>
      <w:r>
        <w:rPr>
          <w:rFonts w:ascii="arial" w:eastAsia="arial" w:hAnsi="arial" w:cs="arial"/>
          <w:i/>
          <w:color w:val="000000"/>
          <w:sz w:val="20"/>
          <w:lang w:val="en-US" w:eastAsia="en-US" w:bidi="ar-SA"/>
        </w:rPr>
        <w:t>Barker v. McQuahe</w:t>
      </w:r>
      <w:r>
        <w:rPr>
          <w:rFonts w:ascii="arial" w:eastAsia="arial" w:hAnsi="arial" w:cs="arial"/>
          <w:color w:val="000000"/>
          <w:sz w:val="20"/>
          <w:lang w:val="en-US" w:eastAsia="en-US" w:bidi="ar-SA"/>
        </w:rPr>
        <w:t xml:space="preserve"> (1964), 49 W.W.R. 685 (BCCA). While a party is free to dispense with evidence that is relatively unimportant or repetitive, the same may not be the case for evidence that may be described as "superior in respect to the fact to be proved":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30, citing Wigmore's </w:t>
      </w:r>
      <w:r>
        <w:rPr>
          <w:rFonts w:ascii="arial" w:eastAsia="arial" w:hAnsi="arial" w:cs="arial"/>
          <w:i/>
          <w:color w:val="000000"/>
          <w:sz w:val="20"/>
          <w:lang w:val="en-US" w:eastAsia="en-US" w:bidi="ar-SA"/>
        </w:rPr>
        <w:t>Evidence in Trials at Common Law</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 trial judge is not bound to draw an adverse inference from the failure of a witness to testify, and one is not usually drawn if the witness is equally available to both parties and unless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has been established: see </w:t>
      </w:r>
      <w:r>
        <w:rPr>
          <w:rFonts w:ascii="arial" w:eastAsia="arial" w:hAnsi="arial" w:cs="arial"/>
          <w:i/>
          <w:color w:val="000000"/>
          <w:sz w:val="20"/>
          <w:lang w:val="en-US" w:eastAsia="en-US" w:bidi="ar-SA"/>
        </w:rPr>
        <w:t>Thomasson v. Moeller</w:t>
      </w:r>
      <w:r>
        <w:rPr>
          <w:rFonts w:ascii="arial" w:eastAsia="arial" w:hAnsi="arial" w:cs="arial"/>
          <w:color w:val="000000"/>
          <w:sz w:val="20"/>
          <w:lang w:val="en-US" w:eastAsia="en-US" w:bidi="ar-SA"/>
        </w:rPr>
        <w:t xml:space="preserve">, </w:t>
      </w:r>
      <w:hyperlink r:id="rId1140" w:history="1">
        <w:r>
          <w:rPr>
            <w:rFonts w:ascii="arial" w:eastAsia="arial" w:hAnsi="arial" w:cs="arial"/>
            <w:i/>
            <w:color w:val="0077CC"/>
            <w:sz w:val="20"/>
            <w:u w:val="single"/>
            <w:shd w:val="clear" w:color="auto" w:fill="FFFFFF"/>
            <w:lang w:val="en-US" w:eastAsia="en-US" w:bidi="ar-SA"/>
          </w:rPr>
          <w:t>2016 BCCA 14</w:t>
        </w:r>
      </w:hyperlink>
      <w:r>
        <w:rPr>
          <w:rFonts w:ascii="arial" w:eastAsia="arial" w:hAnsi="arial" w:cs="arial"/>
          <w:color w:val="000000"/>
          <w:sz w:val="20"/>
          <w:lang w:val="en-US" w:eastAsia="en-US" w:bidi="ar-SA"/>
        </w:rPr>
        <w:t xml:space="preserve"> at para. 34-35, citing </w:t>
      </w:r>
      <w:r>
        <w:rPr>
          <w:rFonts w:ascii="arial" w:eastAsia="arial" w:hAnsi="arial" w:cs="arial"/>
          <w:i/>
          <w:color w:val="000000"/>
          <w:sz w:val="20"/>
          <w:lang w:val="en-US" w:eastAsia="en-US" w:bidi="ar-SA"/>
        </w:rPr>
        <w:t>Zawadski v. Calimoso</w:t>
      </w:r>
      <w:r>
        <w:rPr>
          <w:rFonts w:ascii="arial" w:eastAsia="arial" w:hAnsi="arial" w:cs="arial"/>
          <w:color w:val="000000"/>
          <w:sz w:val="20"/>
          <w:lang w:val="en-US" w:eastAsia="en-US" w:bidi="ar-SA"/>
        </w:rPr>
        <w:t xml:space="preserve">, </w:t>
      </w:r>
      <w:hyperlink r:id="rId1141"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Buksh</w:t>
      </w:r>
      <w:r>
        <w:rPr>
          <w:rFonts w:ascii="arial" w:eastAsia="arial" w:hAnsi="arial" w:cs="arial"/>
          <w:color w:val="000000"/>
          <w:sz w:val="20"/>
          <w:lang w:val="en-US" w:eastAsia="en-US" w:bidi="ar-SA"/>
        </w:rPr>
        <w:t xml:space="preserve"> at para. 35, Saunders J.A. identified a number of factors to consider when assessing whether an adverse inference should be drawn: (a) the evidence before the court; (b) the explanation for not calling the witness; (c) the nature of the evidence that could be provided by the witness; (d) the extent of disclosure of the doctor's clinical records; and (e) the circumstances of the trial, such as where there has been an agreement to introduce clinical records that may be contrary to the inference or where the witness' views are apparent in the report of another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Clearly, Dr. Bacchus could have provided pertinent evidence related to Mr. Chappell's pre-existing conditions and his immediate and ongoing symptoms following the accident. However, all of his clinical records are in evidence pursuant to a document agreement that provides as follows:</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observations by the doctor ... are facts and admissible as such without further proof thereof;</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treatments prescribed by the doctor ... are facts and admissible as such without further proof thereof;</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statements made by the patient are admissible for the fact they were made but not for their truth;</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diagnoses made by the doctor ... are admissible for the fact they were made but not for their truth;</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diagnoses made by the person to whom the doctor ... has referred the patient are admissible for the fact that they were made but not for their truth;</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Records are not admitted for the purpose of proving any opinions stated therein and no opinion contained therein may be relied upon as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Bacchus' clinical notes do contain a record of Mr. Chappell's visits before and after the accident. Many pages were referred to Mr. Chappell and to other witnesses in cross-examination. His notes from August 31, 2011 through to August 2012 refer to symptoms in the neck, back, feet, left hand, left knee and right shoulder as "ICBC follow up" or "f/u re MVA injuries", which implies that the nature of the evidence he could have provided may not have been adverse to Mr. Chappell.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Counsel for Mr. Chappell explained that there was no need to call Dr. Bacchus because the doctor's records are before the court in accordance with the document agreement, there is a good record of Mr. Chappell's pre-existing conditions, and his evidence is generally consistent with the records. He pointed out that it was open to the defendant to call the doctor as a witness and there is no evidence that any attempt was made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Counsel for the defendant submitted that it is not usually feasible for a defendant to obtain an opinion from a plaintiff's treating family doctor due to a general unwillingness to undermine the trust involved in the doctor-patient relationship. I accept that this may be a real and practical consideration, but in this case Mr. Chappell had stopped seeing Dr. Bacchus on a regular basis after July 2013, so it was open to the defendant to at least approach the doctor and consider whether or not to call him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consider the circumstances here quite different from those in </w:t>
      </w:r>
      <w:r>
        <w:rPr>
          <w:rFonts w:ascii="arial" w:eastAsia="arial" w:hAnsi="arial" w:cs="arial"/>
          <w:i/>
          <w:color w:val="000000"/>
          <w:sz w:val="20"/>
          <w:lang w:val="en-US" w:eastAsia="en-US" w:bidi="ar-SA"/>
        </w:rPr>
        <w:t>Mohamud v. Yu</w:t>
      </w:r>
      <w:r>
        <w:rPr>
          <w:rFonts w:ascii="arial" w:eastAsia="arial" w:hAnsi="arial" w:cs="arial"/>
          <w:color w:val="000000"/>
          <w:sz w:val="20"/>
          <w:lang w:val="en-US" w:eastAsia="en-US" w:bidi="ar-SA"/>
        </w:rPr>
        <w:t xml:space="preserve">, </w:t>
      </w:r>
      <w:hyperlink r:id="rId1142" w:history="1">
        <w:r>
          <w:rPr>
            <w:rFonts w:ascii="arial" w:eastAsia="arial" w:hAnsi="arial" w:cs="arial"/>
            <w:i/>
            <w:color w:val="0077CC"/>
            <w:sz w:val="20"/>
            <w:u w:val="single"/>
            <w:shd w:val="clear" w:color="auto" w:fill="FFFFFF"/>
            <w:lang w:val="en-US" w:eastAsia="en-US" w:bidi="ar-SA"/>
          </w:rPr>
          <w:t>2016 BCSC 1138</w:t>
        </w:r>
      </w:hyperlink>
      <w:r>
        <w:rPr>
          <w:rFonts w:ascii="arial" w:eastAsia="arial" w:hAnsi="arial" w:cs="arial"/>
          <w:color w:val="000000"/>
          <w:sz w:val="20"/>
          <w:lang w:val="en-US" w:eastAsia="en-US" w:bidi="ar-SA"/>
        </w:rPr>
        <w:t xml:space="preserve">, a case relied on by the defendant. There, important parts of the plaintiff's evidence were inconsistent with statements she made (or did not make) to her family doctor and the experts who testified on her behalf, and the extent of the inconsistencies was of particular concern because there was no objective confirmatory evidence from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treating physician. In that context, it was especially troubling that the plaintiff's long-time and trusted family doctor, who saw her throughout all the relevant times, did not testify or provide an expert report. Here, as I review below, there are actually few real inconsistencies between Mr. Chappell's evidence and the medical records, and there is also objective evidence from three physicians who treated him, the most significant being Dr. Arthur, who treated Mr. Chappell's left knee problems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it would have been helpful to have heard evidence from Dr. Bacchus, given the length of time since this accident, I would expect his testimony about his treatments and diagnoses to have relied mainly on his clinical records, all of which are in evidence for the purposes set out in the document agreement. Moreover, the records indicate that Dr. Bacchus did not see Mr. Chappell on all visits, most notably the first two after the accident in August 2011. In all of the circumstances here, I am not prepared to draw an adverse inference from the plaintiff's failure to call Dr. Bacchus as a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Assessment of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Most of the expert witnesses who testified at trial were not treating physicians for Mr. Chappell but rather had been retained and instructed by counsel. Where those witnesses examined Mr. Chappell, they did so long after the accident. As Johnston J. observed in </w:t>
      </w:r>
      <w:r>
        <w:rPr>
          <w:rFonts w:ascii="arial" w:eastAsia="arial" w:hAnsi="arial" w:cs="arial"/>
          <w:i/>
          <w:color w:val="000000"/>
          <w:sz w:val="20"/>
          <w:lang w:val="en-US" w:eastAsia="en-US" w:bidi="ar-SA"/>
        </w:rPr>
        <w:t>Meghji v. Lee</w:t>
      </w:r>
      <w:r>
        <w:rPr>
          <w:rFonts w:ascii="arial" w:eastAsia="arial" w:hAnsi="arial" w:cs="arial"/>
          <w:color w:val="000000"/>
          <w:sz w:val="20"/>
          <w:lang w:val="en-US" w:eastAsia="en-US" w:bidi="ar-SA"/>
        </w:rPr>
        <w:t xml:space="preserve">, </w:t>
      </w:r>
      <w:hyperlink r:id="rId1143" w:history="1">
        <w:r>
          <w:rPr>
            <w:rFonts w:ascii="arial" w:eastAsia="arial" w:hAnsi="arial" w:cs="arial"/>
            <w:i/>
            <w:color w:val="0077CC"/>
            <w:sz w:val="20"/>
            <w:u w:val="single"/>
            <w:shd w:val="clear" w:color="auto" w:fill="FFFFFF"/>
            <w:lang w:val="en-US" w:eastAsia="en-US" w:bidi="ar-SA"/>
          </w:rPr>
          <w:t>2011 BCSC 1108</w:t>
        </w:r>
      </w:hyperlink>
      <w:r>
        <w:rPr>
          <w:rFonts w:ascii="arial" w:eastAsia="arial" w:hAnsi="arial" w:cs="arial"/>
          <w:color w:val="000000"/>
          <w:sz w:val="20"/>
          <w:lang w:val="en-US" w:eastAsia="en-US" w:bidi="ar-SA"/>
        </w:rPr>
        <w:t xml:space="preserve">, varied on other grounds </w:t>
      </w:r>
      <w:hyperlink r:id="rId1144"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 at para. 214, a physician who examines a patient soon after an accident, and who regularly follows that patient thereafter, is in a better position to opine on causation than is a physician who examines months or even years later. It is therefore important for the court to carefully evaluate the expert evidence in determining how much weight to give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Most of the expert witnesses who testified in this trial were professional and independent in their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respect to the experts on physical medicine and rehabilitation, I found the opinion evidence of Dr. Adrian much more reliable and compelling than that of Dr. Waseem. While Dr. Adrian was not prepared to accede to a reasonable suggestion put to him in cross-examination (the possibility of reducing symptoms with weight loss), overall I found his approach to be fair and generally supported by the evidence. In contrast, Dr. Waseem's approach was inconsistent and confusing. He denied opining about causation, stating that he was merely describing the injuries identified in the hospital and family doctor's records, yet he also stated that the neck and back pain were "causally related" to the accident. He agreed that Mr. Chappell's right shoulder and left knee were injured in the accident but he steadfastly maintained that these were soft tissue injuries only despite acknowledging that right shoulder "clicks" could involve derangement of the shoulder and some rotator cuff tears are asymptomatic, and without considering whether the impact from the accident could have contributed to the left knee ACL injury. Relying solely on the clinical records, he did not refer to a number of references that were inconsistent with his opinion, stating that he primarily relied on the diagnosis given by the doctors in the emergency room. Yet, he stated that the diagnosis was not the issue in this case but rather Mr. Chappell's level of disability. While I have considered Dr. Waseem's opinion throughout, I have generally given it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have given considerable weight to the evidence of Dr. Arthur and Dr. Samler, the orthopaedic surgeons who treated Mr. Chappell's left knee and shoulder conditions respectively. Each testified in an objective manner and each was prepared to consider alternative suggestions. Dr. Samler's opinion was not always clearly stated, but I attribute this to inexperience as a witness; she was obviously a knowledgeable and skilled surgeon. Dr. Leith, who challenged the opinions of Dr. Arthur and Dr. Samler, was critical of any suggestion that the left knee and right shoulder injuries were attributable to the accident and remained steadfast in his opinion that these injuries required immediate, acute symptoms to meet "the principles of injury". While he is obviously knowledgeable in his field, I found his approach closer to that of an advocate. He was not prepared to consider reasonable alternatives and he appeared to rely on the medical records in preference to the history he obtained from Mr. Chappell.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Both neurologists who testified were clearly knowledgeable and both were firm in their opinions, but Dr. Dost also appeared to rely too heavily on the medical records. In my view, this caused him (as well as Drs. Leith and Waseem) to parse too much detail from notes prepared by others, without considering the human element of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Miller, the psychiatrist, and Dr. Kaushansky, the neuropsychologist, provided helpful and objective evidence. Dr. Kaushansky may have been a little too eager to explain his theory about the triad of pain, but I did not consider him to take on the role of advocate.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Finally, Dr. Polyrhonopoulos, the current family doctor, was helpful in describing his course of treatment after May 2013. However, his opinion on causation was too broadly stated and did not properly consider Mr. Chappell's prior history, and I have given this aspect of his evidence little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injuries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While there is some expert evidence that links Mr. Chappell's conditions in both shoulders and both knees to the accident, Mr. Chappell did not contest the weight of the evidence - primarily from his own expert, Dr. Mark Adrian - that his left shoulder and right knee conditions are not causally related. He also did not contest a lack of causation regarding his right hand carpal tunnel syndrome. Therefore, I will touch on those conditions only as they may or may not affect the constellation of Mr. Chappell's other symptoms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Both parties submitted, and I agree, that Mr. Chappell's physical injuries are divisible and can be assessed independently. They also agree that his psychological injuries are indivisible in the sense that they stem from pain issues related to both tortious and non-tortious causes. They disagree as to how these indivisible injuries are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will deal first with the physical injuries.</w:t>
      </w:r>
      <w:r>
        <w:rPr>
          <w:rFonts w:ascii="arial" w:eastAsia="arial" w:hAnsi="arial" w:cs="arial"/>
          <w:sz w:val="20"/>
          <w:lang w:val="en-US" w:eastAsia="en-US" w:bidi="ar-SA"/>
        </w:rPr>
        <w:cr/>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Feet, ankles, neck, back,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evidence clearly establishes that Mr. Chappell suffered injuries to his feet, ankles, neck, back and left hand in the accident. Both the ambulance report and the Delta Hospital emergency assessment record pain in both ankles, the lower back and upper buttocks. The pain was significant enough that narcotic pain medication was prescribed. The family doctor's clinical record on August 4, 2011 indicates injuries to both ankles (with bruising and swelling) and "Lt hand tender ++ over metacarpal index and fifth finger" with a plan to have it x-rayed. The notes do not indicate an examination of the back but there is a diagnosis of "closed fracture lumbar vertebra" apparently based on what Mr. Chappell was told by the emergency room physicians. On August 9, 2011, the clinical record notes lower back and pelvic pain ("Pain ++ lower back") and feet still painful, with continued narcotic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was no dispute among the expert witnesses who testified about these injuries. Each of Dr. Adrian, Dr. Polyhronopoulos, Dr. Waseem and Dr. Leith agreed that Mr. Chappell's injuries to the feet, ankles, neck and back were caused by the accident. Each also acknowledged injuries to the left hand, although Drs. Waseem and Leith maintained that all of these were either scratches, bruises or soft tissue injuries only.</w:t>
      </w:r>
      <w:r>
        <w:rPr>
          <w:rFonts w:ascii="arial" w:eastAsia="arial" w:hAnsi="arial" w:cs="arial"/>
          <w:sz w:val="20"/>
          <w:lang w:val="en-US" w:eastAsia="en-US" w:bidi="ar-SA"/>
        </w:rPr>
        <w:cr/>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Feet and ankles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injuries to the feet and ankles appear to have significantly resolved by late 2011. Mr. Chappell said that his feet improved a lot after a few weeks of physiotherapy, and the physiotherapy notes indicate that the feet problems were "essentially resolved" by November 17, 2011. Dr. Adrian noted in his October 22, 2012 report that Mr. Chappell was still experiencing mild intermittent right foot and ankle pain. There is a clinical note by Dr. Bacchus on February 27, 2013 that "the feet/ankles are good right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find that Mr. Chappell's injuries to his feet and ankles caused severe pain initially, which substantially resolved within about four months.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continuing records of the family doctors and the physiotherapist consistently refer to ongoing back and neck pain. Mr. Chappell reported ongoing pain and stiffness to Dr. Polyrhonopoulos in May 2013 and following. Examination on May 30, 2013 indicated moderate to severe spasm in the paracervical muscles and generally decreased range of motion in the neck and lumbar spine, which continued in subsequent visits. There is nothing in any of the records that is inconsistent with Mr. Chappell's evidence of continuing back and neck pain, and I accept his evidence about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main point of disagreement among these experts relates to Mr. Chappell's prognosis regarding his back and neck injuries. Dr. Adrian and Dr. Polyhronopoulos provided a poor prognosis given the length of time the pain symptoms have persisted. In contrast, Dr. Waseem and Dr. Leith were optimistic about these injuries. On this issue, I found the opinions of Drs. Adrian and Polyhronopoulos much more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Waseem's opinion was based solely on his review of the medical records, which clearly put him at a disadvantage, and his optimistic prognosis is simply unsupported by the evidence before this court. Dr. Leith's approach to these injuries was also unsupported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 is evidence that Mr. Chappell had neck and back symptoms before the accident. The history obtained by both Drs. Adrian and Polyhronopoulos indicates that there were some pre-existing neck and lower back issues but these occurred infrequently, roughly yearly, were controlled with periodic chiropractic treatments, and did not affect Mr. Chappell's activity levels. The chiropractic records are consistent with this history, recording sporadic visits between July 2002 and September 2009 and nothing again until after the accident. An MRI of the spine taken in April 2012 revealed some degenerative changes that Dr. Adrian agreed were probably there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Adrian opined that Mr. Chappell's spine was probably vulnerable to injury due to his history of symptoms but it was unlikely that he would have spontaneously developed regularly occurring pain in his neck and back had it not been for the accident. He explained that pre-existing degenerative changes in the spine do not relate to symptoms and would not in themselves have rendered Mr. Chappell vulnerable to injury. Dr. Polyrhonopoulos did not think that the pre-existing back pain made Mr. Chappell more susceptible to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Given that Mr. Chappell's symptoms since the accident are profoundly more debilitating than they had ever been, I accept Dr. Adrian's opinion about this and I find there would have been only a minimal measureable risk that he would have developed serious neck and back symptoms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find that Mr. Chappell continues to suffer back and neck pain that affect not only his level of activity but also his ability to cope with his other injuries. I will come back to this latter point.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iii) Left hand carpal tunnel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With respect to the injuries to the left hand, there is substantial disagreement among the experts that the accident was causally related to Mr. Chappell's left hand carpal tunnel syndrome. Dr. Cameron and Dr. Adrian were of the view that the accident contributed to the development of this condition due to physical forces to the left hand in the accident. Dr. Dost and Dr. Leith disagreed, both opining that trauma to the median nerve would have had to be more severe than the soft tissue injuries recorded and would have caused immediate symptoms, which were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Chappell said only that his hands were causing him a lot of problems in March and April 2012 and he had no memory of when his symptoms started. He admitted that he had some symptoms of left hand numbness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Cameron thought that the accident was an event that caused "the tip over". His opinion was based on the assumption that Mr. Chappell had symptoms of pain and discomfort in the left wrist and left hand immediately after the accident and developed sensory symptoms within about a month following. There is evidence of immediate symptoms in the Delta Hospital records, which record pain and a burning sensation in the left hand "around pinky finger 8/10" and in the family doctor's records two days later, which record pain over the index and fifth fingers. There is also evidence of continuing pain on August 31, where the doctor's notes indicate "sore left index finger" although x-rays had been normal. By March 2012, his symptoms were worse. The doctor's note of March 10, 2012 indicates "increased numbness in left fingers 3, 4, 5 which did bother him a bit pre accident but is a lot worse post accident". Mr. Chappell was seen by an orthopaedic surgeon in August 2012, who recorded left hand symptoms in the index, long and ring fingers, diagnosed left carpal tunnel syndrome, and queried right carpal tunnel. Nerve conduction studies done in September 2012 confirmed severe carpal tunnel syndrome in both hands. All of this is consistent with Mr. Chappell's evidence that he was having a lot of trouble with his hands by March 2012, after he went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Adrian saw Mr. Chappell shortly after the nerve conduction studies were done, in October 2012. His examination revealed carpal tunnel symptoms in both hands, but to a lesser degree on the right. Given Mr. Chappell's history of symptoms in the left hand only, he concluded that the soft tissue injuries in that hand probably rendered Mr. Chappell prone to developing carpal tunnel syndrome and thus contributed to its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Leith did not opine about indirect trauma. Dr. Dost acknowledged that indirect trauma due to soft tissue injuries could result in a delayed onset of carpal tunnel syndrome but opined that such trauma would have to be more significant than that recorded in the medical records. He did not think that there had been any trauma to the medial nerve (the nerve associated with carpal tunnel) and explained that the symptoms recorded by the family doctor on March 10, 2012 revealed a left hand ulnar nerve issue which has nothing to do with carpal tunnel. He also said that trauma to the left hand does not explain why Mr. Chappell had symptoms in both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evidence does establish that Mr. Chappell indeed suffered carpal tunnel syndrome in both hands, but it also establishes that his symptoms were more pronounced in the left, these symptoms were evident right after the accident, and they progressed following it. The records indicate numbness ranging from the index to the fifth fingers in the left hand, and despite some confusion as to whether these symptoms related to the ulnar or medial nerve, the subsequent diagnosis shows that there was a relationship between those symptoms and the carpal tunnel. While Mr. Chappell developed the same condition in both hands, his symptoms were more pronounced in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Based on this evidence, and the opinions of Drs. Cameron and Adrian, I am satisfied that the accident was a contributing cause of Mr. Chappell's left hand carpal tunnel syndrome. The question is whether it was a contributing cause beyond a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Dr. Adrian simply opined that the accident "probably materially contributed" to the development of the carpal tunnel. Dr. Cameron was more explicit. He agreed with Dr. Dost that work related activities over several years were the predominant cause. He was reluctant to quantify this, as from a medical point of view, he regarded the accident as a significant contributing factor. However, he allowed that the condition was probably 80 to 90% due to work related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Under the "but for" test for causation, it is necessary to have both the accident and the prior work-related activities for the carpal tunnel syndrome to occur.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imposes a fairly low threshold for determining causation: did the act complained of cause or contribute more than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to the injury complained of, here the left hand carpal tunnel syndrome? The Merriam Webster dictionary defines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as "lacking significance or importance: so minor as to merit disregard". In the criminal context, conduct that is in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is conduct that is insignificant or trivial: see </w:t>
      </w:r>
      <w:r>
        <w:rPr>
          <w:rFonts w:ascii="arial" w:eastAsia="arial" w:hAnsi="arial" w:cs="arial"/>
          <w:i/>
          <w:color w:val="000000"/>
          <w:sz w:val="20"/>
          <w:lang w:val="en-US" w:eastAsia="en-US" w:bidi="ar-SA"/>
        </w:rPr>
        <w:t>R. v. Nette</w:t>
      </w:r>
      <w:r>
        <w:rPr>
          <w:rFonts w:ascii="arial" w:eastAsia="arial" w:hAnsi="arial" w:cs="arial"/>
          <w:color w:val="000000"/>
          <w:sz w:val="20"/>
          <w:lang w:val="en-US" w:eastAsia="en-US" w:bidi="ar-SA"/>
        </w:rPr>
        <w:t xml:space="preserve">, </w:t>
      </w:r>
      <w:hyperlink r:id="rId1145" w:history="1">
        <w:r>
          <w:rPr>
            <w:rFonts w:ascii="arial" w:eastAsia="arial" w:hAnsi="arial" w:cs="arial"/>
            <w:i/>
            <w:color w:val="0077CC"/>
            <w:sz w:val="20"/>
            <w:u w:val="single"/>
            <w:shd w:val="clear" w:color="auto" w:fill="FFFFFF"/>
            <w:lang w:val="en-US" w:eastAsia="en-US" w:bidi="ar-SA"/>
          </w:rPr>
          <w:t>2001 SCC 78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Given the temporal connection between the accident and the onset of symptoms, I cannot conclude that the contributing cause of the accident was so insignificant or trivial to merit disregard. I find that the accident was more than a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contributing factor; the forces from the accident to the left hand aggravated the wear and tear in the medial nerve to the point that the acute symptoms manifested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That said, both Dr. Adrian and Dr. Cameron opined that Mr. Chappell would probably have developed carpal tunnel in his left hand in any event had he continued working as a firefighter. I find this measureable risk to be high, particularly in light of the fact that he developed the same condition in his right hand, and I would assess this risk at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With respect to the nature of this injury, I find that the carpal tunnel syndrome caused significant pain to Mr. Chappell, which was resolved by the end of 2012, after carpal tunnel release surgery in November 2012 and a period of rehabilitation.</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Chappell testified that his head was "splitting" the night of the accident and by December 2011 headaches were continual, along with tension in his shoulders. He was not specific about timing but he referred to having headaches throughout 2013 and at the time of trial he was still getting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 made much of the absence of any mention of headaches in the clinical records until April 2012, which noted, "he is getting headaches that last for a few hours; they come about daily; they began about nov or so". The defendant also pointed out that Mr. Chappell had headaches before the accident, thus complicating the causation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this latter point, there is very little evidence of any ongoing pre-existing problems with headaches. Mr. Chappell said that he had gone to the chiropractor for headaches occasionally, which may not be outside the range of common experience. I do not consider this to have any material bearing on the analysis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Both Dr. Adrian and Dr. Cameron concluded that Mr. Chappell's headaches were cervicogenic in nature. Dr. Adrian based this on reported symptoms of pain spreading from the occipital (upper neck) area and right side of the head, which were present when he examined Mr. Chappell in October 2012 and again in January 2016. Dr. Cameron based this on reported headaches immediately or within a few days to a week following the accident. He also thought that Mr. Chappell had developed rebound headaches from excessive use of Tylenol over a long period of time. Dr. Dost thought Mr. Chappell was suffering from chronic tension type headaches. He disagreed that they were post-traumatic headaches on the basis that there was no report of headaches within a week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find that Mr. Chappell did experience headaches immediately following the accident, and they were present in some form, on and off, in the days, weeks and months following. The fact that they were not mentioned in the medical records does not diminish the weight of Mr. Chappell's evidence about this. I accept his explanation that in this period of time he was focusing on his most acute problems and was probably not paying much attention to his headaches. Moreover, given the nature of the symptoms and the injuries to his neck and cervical area, it is reasonable to conclude that the headaches, at least initially, were related to the neck injury. I accept the opinions of Drs. Adrian and Cameron on this issue. I also accept Dr. Cameron's opinion that Mr. Chappell has probably developed rebound headaches from his use of medication, given the fact that they have increased in frequency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find that Mr. Chappell's headaches were caused by the accident, that they are cervicogenic in origin and have become chronic partly as a result of his long term use of pain medication.</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weight of medical opinion establishes that Mr. Chappell's pre-existing condition in his left knee rendered him vulnerable to re-injury. He had a history of problems in that knee for many years that resulted in a partial knee replacement and ACL reconstruction in March 2009. According to Dr. Arthur, who performed the surgery, Mr. Chappell had no complications, underwent physiotherapy and was cleared for a gradual return to work in September 2009. In March 2010, Mr. Chappell reported intermittent pain and in April, increased pain after pulling off his boot, and on both occasions Dr. Arthur advised him to consider administrative work with the fire department. Dr. Arthur said that the knee would usually be "pretty sensitive" within a year following surgery and sometimes a bit longer, so these symptoms were not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Chappell acknowledged that Dr. Arthur had advised him to find a more sedentary line of work, but he did not want to do that and instead pushed himself through his rehabilitation. He said that he understood this advice but was not going to be limited by it, and by the fall of 2010 his left knee was stable and "extremely strong". He avoided squatting, kneeling and running but it did not otherwise limit his activities and he was fully functional at work, in construction projects, landscaping work and hunting trips. If the knee got sore, he would treat it with Advil or Tylenol and it would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accept Mr. Chappell's evidence that his left knee condition did not limit his activities prior to the accident. This was confirmed by all of the witnesses who testified about his pre and post-accident functioning. While they did not know how many surgeries Mr. Chappell had before the accident and did not see him during his rehabilitation periods, they said that he always returned to work and always appeared to be able to do any of the physical tasks he set out to do, whether at work, in construction or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main issue in dispute is whether the accident had any causative effect on Mr. Chappell's subsequent knee symptoms and eventual need for a second surgery to reconstruct another ACL. Dr. Waseem and Dr. Leith were of the view that it did not, in the absence of any complaints of immediate, acute and continuous symptoms in the left knee after the accident, and in light of Mr. Chappell's pre-existing condition and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Waseem attributed Mr. Chappell's knee condition to pre-existing osteoarthritic changes, which was at increased risk due to his "[b]eing overweight and having an ACL deficient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Leith did not think that "a very weak temporal relationship to the development of pain and swelling to the knees" at a time after the accident was "evidence" that the accident was the cause of those symptoms, especially given the pre-existing state of his knee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Arthur and Dr. Adrian were of the view that the accident did have a causative effect. Dr. Adrian thought that the physical forces to the left knee during the accident resulted in an injury to the knee joint. Dr. Arthur was more specific; he thought that Mr. Chappell sustained an injury that involved his ACL.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What were Mr. Chappell's symptoms following the accident? He testified that "everything hurt" in the first few days and he had difficulty walking. He remembered his feet being very painful as well as his ankles, knees, hips and lower back. He did not recall specific symptoms in that first month but he did recall that once his feet began to improve he noticed pain in his knees. After he returned to work in January 2012, he was having significant problems with his left knee. He said by March this was probably his worst problem, and by January 2013 it was one of his two big issues (the other being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 again made much of the absence of any mention of left knee pain in the ambulance crew report, the hospital records, or the first two visits with the family doctor. However, at his third visit with the family doctor (and the first with Dr. Bacchus), there is a note of swelling in the left knee. This is in the context of a record stating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bearly [sic] stand on his feet in the morning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Rt big toe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Top of Lt foot sore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Lt knee edemetous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Rt buttock pain and 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Pelvis is extremely painful in middle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 pain in last 4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Given all of these problems in the lower extremities, it is no wonder that Mr. Chappell was not able to focus on one symptom or another. In this context, I do not find that the absence of any note of knee pain before this to be inconsistent with Mr. Chappell's evidence that he did have symptoms. I say the same regarding the symptoms recorded by the physiotherapist in September and October 2011. Mr. Chappell was clearly dealing with intense feet and back pain during this period of time, but by October 4, the physiotherapist noted left knee pain and swelling, which continued on and off after that, along with some indications of left knee locking and clicking. The family doctor noted that the left knee was still an issue in August 2012, and it was after this that Mr. Chappell was referred back to Dr. Arthur to assess that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Both Dr. Adrian and Dr. Arthur saw Mr. Chappell in October 2012. By then, he was having pain and swelling over the medial aspect of his knee with some indications of instability. An MRI taken in November 2012 was inconclusive. His symptoms waxed and waned over the following year but by January 2014, the left knee was clearly unstable. This led to Dr. Arthur performing an arthroscopy in April 2014, which revealed that the ACL had in fact dissolved.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Arthur found it difficult to assess Mr. Chappell's left knee after the accident. He explained that his examinations were not conclusive regarding instability and that symptoms could improve and worsen with an ACL tear. He said that instability is not always noticed in the first few weeks or months of a tear, but as time goes on and symptoms settle down, it can then become apparent that something is wrong. He thought that the ACL was torn as a result of the accident and there followed an evolving process that caused it to disappear; this is because after a rupture or tear, fluid in the knee joint can cause the ACL to dissolve. He was not able to determine precisely when that occurred, as it was only when he performed the arthroscopy in April 2014 that the problem was confirmed. He also explained that with a reconstructed ligament, one would not necessarily notice pain since some of the nerve endings are gone. Some swelling would be apparent within a few days of a tear but he said that a lot of general practitioners miss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Arthur acknowledged that Mr. Chappell has degenerative changes in the compartments of his left knee that were not replaced and this was not related to the accident. He did not think these degenerative changes were the cause of his knee pain and he was not aware of any mechanism for the ACL injury other than the accident. While he agreed that a twist or trip could have done something to the ACL, it would be speculative to base any finding on such evidence. A "twist or trip" was noted in the physiotherapy records on September 29, 2011, with a notation of left knee pain and swelling on October 4, 2011. Mr. Chappell described this event as a rather benign trip while walking to his pool. In the absence of any other evidence, I find it improbable that such a minor event could have been a mechanism for the injury to the ACL, particularly in the context of a rather serious motor vehicle accident only two months earlier and evidence of swelling long before this trip or twist.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Arthur opined that the degenerative changes will likely continue to progress and will progress more quickly if Mr. Chappell does not lose any weight and does not stop activities that stress the knee. He thought that Mr. Chappell may require a total knee replacement in the next 15 to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Adrian's opinion was consistent with Dr. Arthur's, and so were his findings on examination in October 2012. While his examination of the left knee was not conclusive, he said that it was an abnormal exam and the ACL may or may not have been present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found Dr. Arthur's opinion compelling. He was the only treating physician and he had direct experience with Mr. Chappell's left knee issues. He described the accident as a setback for Mr. Chappell, and I am satisfied that it was. No doubt, this is an unusual case, but I accept Dr. Arthur's assessment that the accident was the mechanism that caused an injury to the reconstructed ACL and that injury began a process in which the ACL gradually dissolved. It would be speculative to find any other mechanism for this injury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do not accept the opinions of Drs. Waseem and Leith. Dr. Waseem did not consider whether the impact from the accident could have contributed to the left knee injury and his sole reliance on the medical records provided a weak basis for his opinion. Dr. Leith, too, relied too extensively on the medical records. His report of January 30, 2016 does not include any details of the history he obtained from Mr. Chappell as it may have pertained to the left knee and he did not specifically opine on this knee. He was subsequently asked for an opinion on mitigation of knee injuries through weight loss, and his report of April 12, 2016 includes a discussion about causation of the knee injuries, again not focussing specifically on the left knee. His opinion was based on the absence of "a story of an injury to that knee" and again, the absence of immediate, acute symptoms, yet he acknowledged that an injury to a reconstructed ACL may not always present with a lot of pain given the lack of nerve fibres in the graft.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find that Mr. Chappell's pre-existing condition in his left knee made him vulnerable to re-injury and the accident materially contributed to the injury to the ACL in that joint, causing it to eventually dissolve and require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Since the surgery in September 2014, the left knee symptoms have significantly improved. Mr. Chappell saw Dr. Arthur in November 2014 and did not complain of pain. Dr. Arthur thought that the knee was stable and the wounds had healed well. In January 2015 Mr. Chappell told Dr. Polyrhonopoulos that the left knee had markedly improved but he still had intermittent stabbing pains. In November 2015 he told Dr. Leith that his left knee was "pretty good" and the pain was tolerable but in January 2016 he told Dr. Adrian that he had physically limiting left medial knee pain. Mr. Chappell testified that his left knee is now in good shape but he still gets pain; initially he said that it gets sore once in a while but in cross-examination he described his left knee as being "in a state of nauseating pain that is always there". I found this last statement to be an over-reaction to cross-examination, as it is inconsistent with his own prior testimony. In any event, he said that he can control this pain with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accept Dr. Arthur's opinion that the degenerative changes in the knee joint compartments that were not replaced (i.e. other than the medial joint) are not the cause of Mr. Chappell's current knee pain. I find that Mr. Chappell continues to experience intermittent pain as a result of the injury to the left knee ACL and subsequent to surgical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Adrian thought it unlikely that Mr. Chappell would have developed persistent and physically limiting left knee problems had it not been for the accident. Dr. Arthur did not specifically opine about the risk of the reconstructed ACL spontaneously dissolving absent the accident, or some mechanism of injury, but the evidence shows that Mr. Chappell had a reasonably uneventful recovery from his 2009 surgery and was functioning at close to normal activity levels at the time of the accident. However, he did lead an active lifestyle and he continued with his firefighting work despite Dr. Arthur's advice, and he is a large man. On this basis, I find there was some measureable risk of damage to the reconstructed ACL regardless of the accident, which I assess at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was, and remains, a measureable risk that Mr. Chappell will continue to experience degenerative changes in the rest of his left knee, none of which is related to the accident. These changes may necessitate a total knee replacement sometime in the future. However, given Dr. Arthur's evidence that he envisaged this happening in the next 15 to 20 years, this risk does not have a material bearing on the assessment of damages.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Chappell's right rotator cuff was repaired in 2005, six years before the accident. After rehabilitation, he was able to resume all of his regular activities. He said that he would have occasional flare-ups when doing overhead lifting, which would last at most a couple of days. There is nothing in the clinical records that is inconsistent with this. There are only two cryptic notes that refer to shoulder pain, one in August 2007 and the other in August 2008, and neither relate specifically to the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accept Mr. Chappell's evidence that his right shoulder condition did not limit his activities prior to the accident, and while he experienced intermittent flare-ups, they would resolve within a short period of time. As with the left knee, this was also confirmed by the witnesses who testified that Mr. Chappell always returned to work after his surgeries and rehabilitation and appeared to be able to do any of the physical tasks he set out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Samler, who treated Mr. Chappell's right shoulder and performed another rotator cuff repair in August 2015, did not think that the 2005 surgery made him more susceptible to injury given its apparent success and remoteness from the accident. Dr. Adrian, Dr. Leith and Dr. Waseem disagreed. Dr. Adrian was of the view that Mr. Chappell's right shoulder was probably vulnerable to injury given his pre-accident symptoms. Dr. Leith stated that the prior rotator cuff repair predisposed the shoulder to a higher re-tear rate and progressive problems with aging. Dr. Waseem stated that this past history put Mr. Chappell at increased risk of developing right shoulder problems due to degenerative and age-related tendon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While the 2005 surgery was quite remote from the accident, I accept the weight of medical opinion that Mr. Chappell's pre-existing condition in his right shoulder probably rendered him vulnerable to re-injuring his rotator cuff tendon. However, the evidence establishes that Mr. Chappell's current shoulder problems are complex and multi-faceted, as he has developed degenerative changes in two of the joints in that shoulder, apparently since 2012. There is no medical evidence about the actual state of his right shoulder from 2005 to 2012. Some of the medical reports indicate that imaging done in July 2012 revealed some osteoarthritic changes in the acromioclavicular (AC) joint, which had progressed by November 2014. More recent imaging, in May 2015, revealed early osteoarthritis in the glenohumeral joint. The medical evidence does not suggest that these arthritic changes were caused by the accident, as it is not possible to determine when they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main issue in dispute is whether the accident had any causative effect on Mr. Chappell's rotator cuff injury in his right shoulder. Dr. Samler and Dr. Adrian were of the opinion that it did, based in part on Mr. Chappell's report that he had immediate symptoms following the accident. Dr. Leith and Dr. Waseem again differed, based on the absence of immediate and acute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Chappell accepted that he did not report any shoulder complaints to the ambulance attendants or the staff at Delta Hospital. He testified that he was aware of clicking in his shoulders when he got home from the hospital but he could not say when his right shoulder became an issue. He said that by the fall he was on "so many drugs" he was not sure what was going on. He accepted that his right shoulder problems were noted in the clinical records as going up and down in the fall of 2011 but said that it became one of the areas that bothered him the most after he returned to work in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This evidence is consistent with the history Mr. Chappell gave to Dr. Adrian in October 2012, where he reported experiencing a snapping sensation in the right shoulder shortly following the impact and ongoing symptoms during activities that physically loaded the right shoulder. It is not consistent with the history he gave to Dr. Samler in November 2014 in so far as he referred to symptoms in both shoulders. Dr. Samler recorded his symptoms as immediate pain and significant immobility to both shoulders post-accident, with the mobility improving over time but continued sharp, stabbing pain as well as catching and clicking.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There is no reference in the clinical records or any other expert report to left shoulder pain symptoms prior to October 2013. The clinical records do record symptoms in the right shoulder starting within a month of the accident (August 31, 2011 noted clicking when raising arm) and mostly ongoing pain and restriction of movement from mid-September, some improvement in October, continued problems in November, some improvement in December, but continuing issues in January 2012 and following. These continued to the point where Mr. Chappell had surgery in May 2013, which unfortunately was not successful. By the time he saw Dr. Samler in November 2014, both shoulders were symptomatic. She performed surgery on the left shoulder in March 2015 and on the right shoulder in August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Leith was firm in his view that the pain and loss of use of the right shoulder would have been obvious and significant had Mr. Chappell torn the rotator cuff in the accident. Dr. Samler did not disagree with this premise but said that there are patients who do not notice this kind of pain immediately. Dr. Adrian also said that the pain would be variable in that some people can function with rotator cuff tears with little pain while others have severe pain. He said that it was not unusual for injuries like this to fluctuate and pointed out that the majority of rotator cuff tears do not require surgery. Even Dr. Waseem acknowledged that some rotator cuffs tears are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When Dr. Samler performed the surgery in August 2015 she described a small tear that just needed to be sewn together; she also discovered a defect in the cartilage on the head of the humerus, and imaging in 2012 and 2014 showed arthritis in the AC joint. Given the complexity of the conditions in these joints and tendons, I find it entirely plausible that Mr. Chappell did not experience acute pain in the right shoulder immediately following the accident. While I accept Dr. Leith's opinion that the majority of rotator cuff tears occur through attrition and are degenerative in nature, Dr. Samler found no evidence of any osteoarthritis in the shoulder prior to the accident, and the degenerative changes revealed subsequently are not in the same area as the rotator cuff but rather in the AC joint (noted as significant by November 2014) and the glenohumeral joint (noted as "very early" in May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disagree with Dr. Leith's suggestion that the "injurious event" noted in the physiotherapy records as a "twist or trip" in September 2011 was the probable cause of Mr. Chappell's right shoulder problems. I accept Mr. Chappell's evidence that this was a rather benign trip and I find it improbable that it could have had the causative effect attributed by Dr. Leith. Such an "injurious event" pales in comparison with a motor vehicle accident in which an individual is thrown a considerable distance from a moving motorcycle. Both Dr. Samler and Dr. Adrian considered this improbable. Dr. Adrian did not consider the information about this "twist or trip" to provide a sufficient basis on which to draw any conclusions, but he did consider the right shoulder symptoms as recorded in the records to be consistent with an injury to the rotator cuff. Mr. Chappell's shoulder pain was apparent before this "twist or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her report, Dr. Samler described the accident as a "high energy injury" that caused Mr. Chappell to land on his shoulders. This appears to have been an error. Mr. Chappell denied telling her this, and she testified that she was aware that he had landed on his buttocks, adding that this could be consistent with an injury to the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find that Mr. Chappell's pre-existing right shoulder condition and previous surgery made him vulnerable to re-injury and the accident materially contributed to the injury to his right rotator cuff, necessitating the surgical repair that was attempted in May 2013 and carried out in August 2015. I also find that the accident was not causative of the degenerative changes that were subsequently identified in the AC and glenohumeral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Chappell's condition has since improved, but Dr. Samler was of the view that he will continue to have ongoing pain, some of which will be related to the osteoarthritic changes in the shoulder. Mr. Chappell said that the August 2015 surgery "resolved almost everything" in his right shoulder but he now has sporadic pain and clicking.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Adrian thought it unlikely that Mr. Chappell would have spontaneously developed persistent and regularly occurring problems in his right shoulder had it not been for the accident. This opinion is too broadly stated given the complex nature of the problems in this shoulder. Due to his pre-existing condition and consequent vulnerability, I find that there was a measureable risk that Mr. Chappell would have re-injured the rotator cuff in any event, which I would assess at 20%. I find a more substantial risk that Mr. Chappell would have had problems in his right shoulder overall, as evidenced by the other degenerative problems that are now present, although it is not clear if or to what extent these problems would have affected his level of activity. I assess this risk at 80%.</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When Mr. Chappell was taken to Delta Hospital from the accident scene, he was not diagnosed with a mild TBI or concussion. His neurological assessment was normal and he was noted to be alert by both the ambulance crew and emergency staff. No CT or MRI brain scan was taken. Despite this, both Dr. Cameron and Dr. Miller diagnosed a mild TBI on the basis of Mr. Chappell's history of a lack of recall of the details of the accident and the events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Cameron thought that Mr. Chappell probably lost consciousness briefly, although he said that was not necessary to meet the diagnostic criteria. He explained that any period of amnesia following an event is sufficient to diagnose mild TBI, and a person remains in a period of post traumatic amnesia until he is able to have continuous recall. He said this was so even where a person is assessed as normal on the Glasgow Coma Scale, is observed as alert, and is able to speak in full sentences and obey commands. Dr. Cameron also considered symptoms within the first two weeks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Chappell's reported symptoms were of decreased attention, concentration and memory, difficulty finding words, irritability, mood swings, angry outbursts and sleep disturbance. Dr. Cameron thought it probable that Mr. Chappell suffered these symptoms for several months after the accident but he did not have any prolonged cognitive problems as a result of the mild TBI. He estimated that the effects of the mild TBI probably wore off in a couple of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Miller's opinion was essentially the same. He thought there was "sufficient evidence to suggest the probability of a mild TBI at the time of the accident" but he thought it unlikely that this was the cause of Mr. Chappell's ongoing cognitive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Dost disagreed that a diagnosis of mild TBI can be based only on a patient's lack of recall of an event in a history taken sometime thereafter. He maintained that Dr. Cameron did not consider other plausible explanations such as the attrition of memory with time, psychological amnesia, psychological stress reaction, or the effects of pain, each of which he said were more plausible explanations for Mr. Chappell's "non-specific physical and cognitive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 suggested that the opinions of Drs. Cameron and Miller are undermined by the unreliability of Mr. Chappell's evidence about the extent of his recall, submitting that he gave inconsistent versions to the doctors as well as to the court. I have considered all of this, and I do not find the inconsistencies to be substantial enough to render Mr. Chappell's evidence about this unreliable. First, we are dealing with evidence about a patchy memory, where Mr. Chappell has been required to repeat his history many times to many people over a long period of time. In these circumstances it may be difficult to discern what one actually remembers from what one may have reconstructed with other information. Second, we are dealing with statements made by a plaintiff to others as recorded by them, which may or may not be entirely accurate. Finally, there is actually little discrepancy between the versions of events provided by Mr. Chappell at trial or to these doctors. Essentially, Mr. Chappell remembered little of the accident other than seeing something to his left prior to impact and then lying on his back on the ground. He heard people around him and saw two off-duty firefighters. He did not remember details about the ride to the hospital in the ambulance or what happened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unknown how long Mr. Chappell was lying on the road before the ambulance crew attended to him. Mr. Lowe, the one witness to the accident, described him as lying motionless on the road after flying through the air. In such circumstances, Dr. Cameron's opinion that Mr. Chappell probably suffered some alteration or loss of consciousness is entirely 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Dost's criticism of Dr. Cameron's opinion raises issues about the nature of memory that were not fully addressed in the evidence, and he made statements (such as "Memory is reconstruction with gaps (physiological amnesia)") that were not within the terms of his qualification as an expert in neurology.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accept the evidence of Dr. Cameron, supported by Dr. Miller, that Mr. Chappell probably suffered a mild TBI in the accident. However, the evidence does not establish that Mr. Chappell's cognitive symptoms as reported to Dr. Cameron were present in the first few weeks after the accident. Certainly, Mr. Chappell was suffering from many things during that time, some of which may have included things like irritability and sleep disturbance, but it is not at all clear that these cognitive symptoms arose until some time later. I consider this lack of cognitive symptoms to be consistent with the opinions of both Drs. Cameron and Miller that this diagnosis is at the low end of the scale of mild 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Therefore, I find that Mr. Chappell suffered a mild TBI in the accident, but this did not cause significant symptoms and the condition resolved within about two months.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f) Depression, anxiety, cognitive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Miller diagnosed Mr. Chappell with major depressive disorder. It was his view that Mr. Chappell's pain and physical limitations and the need to move from his job in suppression to a training position were the underlying causes of his symptoms of depression and anxiety. His prognosis was linked to the prognosis for his physical limitations and pain symptoms, and he stated that complete recovery appeared improbable.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Kaushansky's opinion was essentially the same. He thought that Mr. Chappell had developed a severe depression as a result of his circumstances since the accident, which has become chronic. His prognosis was poor given the primary issue of persistent physical pain with its very limiting consequences for Mr. Chappell's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Miller did not think that Mr. Chappell had any prolonged neurocognitive disorder. This was confirmed by Dr. Kaushansky's neuropsychological testing. Both attributed Mr. Chappell's reported cognitive difficulties with concentration, memory, processing information, drowsiness and work performance to his depression and the effects of his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There is no question that Mr. Chappell is very depressed. This was obvious from his presentation in court and his evidence, as well as the evidence of his wife and the other witnesses. This is a man who formerly loved his active life, loved his work as a firefighter, and was proud of his abilities to plan, create and build things. He now appears as a broken man, emotionally isolated, suffering in constant pain, ashamed of his physical limitations and his inability to cope, and desperate for 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defendant does not dispute the diagnosis of depression but challenges whether the accident was a cause and if so, whether there was a measureable risk of depression in any event. This challenge is based on the underlying link between the depression and Mr. Chappell's physical conditions and need to leave the fire suppression division, and depends in part on what physical conditions are found to have been caused by the accident. This is a difficult argument to make in light of the defendant's position that this psychological injury is indivisible in the sense that it arises from pain issues related to both tortious and non-tortious causes. Under the principles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the defendants are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any event, the evidence shows that Mr. Chappell's depression became a problem by the end of 2012. As noted above, he was quite dysfunctional by then, avoiding his family, having intimacy problems with his wife, unable to do anything useful at home, and trying to cope with ongoing headaches, neck and back pain, and his "two big issues" - the right shoulder and left knee. As I have found all of these injuries to be causally related to the accident, it follows that the resulting depression is also causally related to the accident. The fact that Mr. Chappell subsequently developed serious conditions in his left shoulder and right knee that were not related to the accident does not change the causation analysis, but must be considered in restoring him to his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do agree with the defendant on the issue of Mr. Chappell's move to a training position in the fire department, but I do not think this affects the analysis of damages for depression. As I have found, Mr. Chappell was at risk of developing symptoms arising from degenerative changes in his left knee and right shoulder regardless of the accident, and he has since developed serious conditions in his right knee and left shoulder (which are described below). There is therefore a real and substantial possibility that Mr. Chappell would have had to move to a more sedentary position in the fire department in any event. However, absent the accident, this move would have been much later than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Would Mr. Chappell have experienced a major depressive disorder regardless of the accident? I think not. Had the accident not occurred, it is likely that Mr. Chappell would have dealt with each condition as he had before: one at a time. It was the constellation of injuries and symptoms that began a cumulative process that simply spun out of control for this man. His chronic back and neck pain has made it more difficult for him to deal with the injuries to his left knee and right shoulder. His rehabilitation has taken longer and his slow progress has worn him down. His move to a training position occurred within this context and at a time when he was clearly not ready for such a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find that Mr. Chappell's depression and anxiety were caused by the accident. While Dr. Miller indicated that the depression was in partial remission, it is obvious that Mr. Chappell remains seriously depressed and requires ongoing treatment. Dr. Miller recommended a continued course of anti-depressant medication and access to a pain and rehabilitation clinic. Dr. Kaushansky also recommended ongoing psychological support. All of these recommendations are well founded. While the prognosis is not positive, Mr. Chappell has been slow to access regular psychological counselling and while there are no guarantees, it is my view that his symptoms can improve with a concentrated treatment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find that Mr. Chappell sustained the following injuries as a result of the accident:</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his feet and ankles which caused severe pain initially and substantially resolved within about four months;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back and neck with chronic, ongoing pain that affects his level of activity and his ability to cope with his other injuries;</w:t>
      </w:r>
    </w:p>
    <w:p>
      <w:pPr>
        <w:numPr>
          <w:numId w:val="4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carpal tunnel syndrome in the left hand, which caused significant pain over time but resolved within a month following carpal tunnel release surgery in November 2012, with an 80% risk that he would have developed carpal tunnel in his left hand in any event;</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that are cervicogenic in origin and have become chronic partly as a result of his long term use of pain medication;</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previously reconstructed ACL in the left knee, which caused it to eventually dissolve and require replacement and which continues to cause intermittent pain, but with a 20% risk of damage to the reconstructed ACL regardless of the accident;</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rotator cuff in the right shoulder that eventually required surgical repair, which has substantially resolved but continues to cause intermittent pain, but with a 20% risk of re-injury in any event and an 80% risk of problems in the right shoulder due to degenerative problems, some of which are now present;</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mild TBI that did not cause significant symptoms and resolved within about two months following the accident;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depression and anxiety that developed over a year after the accident, is ongoing, and may improve with concentrated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addition to the degenerative changes in the right shoulder, Mr. Chappell has suffered problems in his left shoulder and his right knee that are not causally related to the accident. These conditions have also contributed to his pain and suffering as well as his vocational disability, so it is important to outline the timing and extent of these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Chappell did not report any symptoms with his left shoulder until October 2013, when he told Dr. Polyrhonopoulos that these problems had been worsening for about six months. An MRI in November 2013 revealed a partial thickness tear in the rotator cuff and severe osteoarthritis in the AC joint. By January 2014, Mr. Chappell said that the left shoulder was worse than the right. Dr. Samler did a surgical repair in March 2015, which improved the condition but did not produce a complete recovery. Mr. Chappell continues to struggle with left shoulder pain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There is little evidence about the right knee. Mr. Chappell said that it began to bother him sometime after he went back to work in January 2012 and after he started to be more active. Dr. Polyrhonopoulos noted right knee symptoms in July 2014 and subsequent investigation apparently revealed osteoarthritis in the medial compartment and other internal derangements. By November 2015 his symptoms had become severe enough that he is now scheduled to have surgery on that knee.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defendant suggested that Mr. Chappell failed to mitigate his damages by not following medical advice to attend counselling for his depression and not taking steps to lose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onus is on the defendant to establish that the plaintiff could have avoided some or all of his loss. In a personal injury case, the defendant must prove (1) that the plaintiff acted unreasonably by failing to take a course of treatment recommended by medical professionals, and (2) the recommended treatment would likely have provided some benefit to the plaintiff: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paras. 53-56.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am not satisfied that the defendant has met the onus of proving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Mr. Chappell did see a psychologist from December 2013 to July 2014, but stopped when he went to Sheridan Lake. He was slow to resume counselling despite Dr. Polyrhonopoulos' recommendation to do so but he did find a new counsellor in March 2016 and has been seeing her periodically since. Dr. Miller thought it was possible but not probable that Mr. Chappell would have been better had he continued with counselling during this gap. Importantly in my view, the gap was caused by a decision made by Mr. Chappell and his wife that he would do better if he could spend time in what he called his "happy place" at Sheridan Lake. While Dr. Miller did not see evidence in January 2016 that this change had been beneficial, I find that Mr. Chappell was motivated to do what was necessary to improve his condition. I also find that he was capable, with the input of his wife, of making a rational decision about this, a factor to be considered in cases involving mental health issues: see </w:t>
      </w:r>
      <w:r>
        <w:rPr>
          <w:rFonts w:ascii="arial" w:eastAsia="arial" w:hAnsi="arial" w:cs="arial"/>
          <w:i/>
          <w:color w:val="000000"/>
          <w:sz w:val="20"/>
          <w:lang w:val="en-US" w:eastAsia="en-US" w:bidi="ar-SA"/>
        </w:rPr>
        <w:t>Castro v. Krause</w:t>
      </w:r>
      <w:r>
        <w:rPr>
          <w:rFonts w:ascii="arial" w:eastAsia="arial" w:hAnsi="arial" w:cs="arial"/>
          <w:color w:val="000000"/>
          <w:sz w:val="20"/>
          <w:lang w:val="en-US" w:eastAsia="en-US" w:bidi="ar-SA"/>
        </w:rPr>
        <w:t xml:space="preserve">, </w:t>
      </w:r>
      <w:hyperlink r:id="rId1146" w:history="1">
        <w:r>
          <w:rPr>
            <w:rFonts w:ascii="arial" w:eastAsia="arial" w:hAnsi="arial" w:cs="arial"/>
            <w:i/>
            <w:color w:val="0077CC"/>
            <w:sz w:val="20"/>
            <w:u w:val="single"/>
            <w:shd w:val="clear" w:color="auto" w:fill="FFFFFF"/>
            <w:lang w:val="en-US" w:eastAsia="en-US" w:bidi="ar-SA"/>
          </w:rPr>
          <w:t>2015 BCSC 2074</w:t>
        </w:r>
      </w:hyperlink>
      <w:r>
        <w:rPr>
          <w:rFonts w:ascii="arial" w:eastAsia="arial" w:hAnsi="arial" w:cs="arial"/>
          <w:color w:val="000000"/>
          <w:sz w:val="20"/>
          <w:lang w:val="en-US" w:eastAsia="en-US" w:bidi="ar-SA"/>
        </w:rPr>
        <w:t xml:space="preserve"> at para.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Chappell is a large man who has always been heavy, weighing approximately 320 pounds at the time of trial. Although he denied gaining weight since the accident, he acknowledged that his muscle mass has turned into fat, which shows a lack of conditioning. While some of the recommendations for treatment involve exercise and conditioning, the issue of weight was raised primarily by the defendant's experts who opined generally about the benefits of weight loss for alleviating joint pain. I accept this as common sense. However, there is no evidence that specifically establishes the extent of the benefit Mr. Chappell would have obtained in respect of his various injuries had he lost weight. Moreover, some of the experts acknowledged that the ability to lose weight can indeed be hampered by chronic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Chappell testified that he has not refused any treatment offered to him and is willing to undergo any treatments recommended now and in the future. While he may have been slow to engage in some recommended programs, such as counselling, there is ample evidence confirming Mr. Chappell's testimony that he has followed the medical advice provided to him to the best of his abilities. Accordingly, there is no basis to reduce his damages for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An award for non-pecuniary damages is to compensate the plaintiff for pain, suffering, loss of enjoyment of life and loss of amenities. Each award is specific to the particular plaintiff and the circumstances of the case. Courts commonly take a number of factors into account when assessing these damages, such as the age of the plaintiff, the nature of the injury, the severity and duration of pain, the extent of any disability, the extent of emotional suffering and, more generally, impairments to the plaintiff's life, including impairments of family, marital and social relationships, physical and mental abilities and loss of lifestyle: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Chappell seeks non-pecuniary damages in the range of $150,000 to $180,000 on the basis of the cumulative effect of his injuries, the treatments and surgeries which have been required and the chronic and permanent effect of many of his pain symptoms. He submits that all of this has had a profound effect on his enjoyment of life, as he is no longer able to participate in the physical endeavours he did before, nor is he able to carry on his dream job as a firefighter in the suppression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In support of this position, Mr. Chappell relies on five cases involving comparable multiple injuries where non-pecuniary damages were awarded in amounts between $130,000 and $200,000: </w:t>
      </w:r>
      <w:r>
        <w:rPr>
          <w:rFonts w:ascii="arial" w:eastAsia="arial" w:hAnsi="arial" w:cs="arial"/>
          <w:i/>
          <w:color w:val="000000"/>
          <w:sz w:val="20"/>
          <w:lang w:val="en-US" w:eastAsia="en-US" w:bidi="ar-SA"/>
        </w:rPr>
        <w:t>Hubbs v. Escueta</w:t>
      </w:r>
      <w:r>
        <w:rPr>
          <w:rFonts w:ascii="arial" w:eastAsia="arial" w:hAnsi="arial" w:cs="arial"/>
          <w:color w:val="000000"/>
          <w:sz w:val="20"/>
          <w:lang w:val="en-US" w:eastAsia="en-US" w:bidi="ar-SA"/>
        </w:rPr>
        <w:t xml:space="preserve">, </w:t>
      </w:r>
      <w:hyperlink r:id="rId1147" w:history="1">
        <w:r>
          <w:rPr>
            <w:rFonts w:ascii="arial" w:eastAsia="arial" w:hAnsi="arial" w:cs="arial"/>
            <w:i/>
            <w:color w:val="0077CC"/>
            <w:sz w:val="20"/>
            <w:u w:val="single"/>
            <w:shd w:val="clear" w:color="auto" w:fill="FFFFFF"/>
            <w:lang w:val="en-US" w:eastAsia="en-US" w:bidi="ar-SA"/>
          </w:rPr>
          <w:t>2013 BCSC 103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Cebula v. Smith</w:t>
      </w:r>
      <w:r>
        <w:rPr>
          <w:rFonts w:ascii="arial" w:eastAsia="arial" w:hAnsi="arial" w:cs="arial"/>
          <w:color w:val="000000"/>
          <w:sz w:val="20"/>
          <w:lang w:val="en-US" w:eastAsia="en-US" w:bidi="ar-SA"/>
        </w:rPr>
        <w:t xml:space="preserve">, </w:t>
      </w:r>
      <w:hyperlink r:id="rId1148" w:history="1">
        <w:r>
          <w:rPr>
            <w:rFonts w:ascii="arial" w:eastAsia="arial" w:hAnsi="arial" w:cs="arial"/>
            <w:i/>
            <w:color w:val="0077CC"/>
            <w:sz w:val="20"/>
            <w:u w:val="single"/>
            <w:shd w:val="clear" w:color="auto" w:fill="FFFFFF"/>
            <w:lang w:val="en-US" w:eastAsia="en-US" w:bidi="ar-SA"/>
          </w:rPr>
          <w:t>2013 BCSC 1939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Sirak v. Noonward</w:t>
      </w:r>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2015 BCSC 274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Cornish v. Khunkhun</w:t>
      </w:r>
      <w:r>
        <w:rPr>
          <w:rFonts w:ascii="arial" w:eastAsia="arial" w:hAnsi="arial" w:cs="arial"/>
          <w:color w:val="000000"/>
          <w:sz w:val="20"/>
          <w:lang w:val="en-US" w:eastAsia="en-US" w:bidi="ar-SA"/>
        </w:rPr>
        <w:t xml:space="preserve">, </w:t>
      </w:r>
      <w:hyperlink r:id="rId1150" w:history="1">
        <w:r>
          <w:rPr>
            <w:rFonts w:ascii="arial" w:eastAsia="arial" w:hAnsi="arial" w:cs="arial"/>
            <w:i/>
            <w:color w:val="0077CC"/>
            <w:sz w:val="20"/>
            <w:u w:val="single"/>
            <w:shd w:val="clear" w:color="auto" w:fill="FFFFFF"/>
            <w:lang w:val="en-US" w:eastAsia="en-US" w:bidi="ar-SA"/>
          </w:rPr>
          <w:t>2015 BCSC 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Tompkins v. Bruce</w:t>
      </w:r>
      <w:r>
        <w:rPr>
          <w:rFonts w:ascii="arial" w:eastAsia="arial" w:hAnsi="arial" w:cs="arial"/>
          <w:color w:val="000000"/>
          <w:sz w:val="20"/>
          <w:lang w:val="en-US" w:eastAsia="en-US" w:bidi="ar-SA"/>
        </w:rPr>
        <w:t xml:space="preserve">, </w:t>
      </w:r>
      <w:hyperlink r:id="rId1151" w:history="1">
        <w:r>
          <w:rPr>
            <w:rFonts w:ascii="arial" w:eastAsia="arial" w:hAnsi="arial" w:cs="arial"/>
            <w:i/>
            <w:color w:val="0077CC"/>
            <w:sz w:val="20"/>
            <w:u w:val="single"/>
            <w:shd w:val="clear" w:color="auto" w:fill="FFFFFF"/>
            <w:lang w:val="en-US" w:eastAsia="en-US" w:bidi="ar-SA"/>
          </w:rPr>
          <w:t>2012 BCSC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Hubbs</w:t>
      </w:r>
      <w:r>
        <w:rPr>
          <w:rFonts w:ascii="arial" w:eastAsia="arial" w:hAnsi="arial" w:cs="arial"/>
          <w:color w:val="000000"/>
          <w:sz w:val="20"/>
          <w:lang w:val="en-US" w:eastAsia="en-US" w:bidi="ar-SA"/>
        </w:rPr>
        <w:t>, the 43-year-old plaintiff suffered pain to the head, injuries to the neck, arm, shoulder, leg, knee, back, wrist and ankle, and low mood. The most serious injury was to the ankle, which required two surgeries and resulted in ongoing, permanent pain. His ability to continue working in a job that required strength, agility and balance had been impaired. Given the active lifestyle of this plaintiff, the court considered his injuries to be life changing, and awarded $130,000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Damages of $150,000 were awarded in </w:t>
      </w:r>
      <w:r>
        <w:rPr>
          <w:rFonts w:ascii="arial" w:eastAsia="arial" w:hAnsi="arial" w:cs="arial"/>
          <w:i/>
          <w:color w:val="000000"/>
          <w:sz w:val="20"/>
          <w:lang w:val="en-US" w:eastAsia="en-US" w:bidi="ar-SA"/>
        </w:rPr>
        <w:t>Cebula</w:t>
      </w:r>
      <w:r>
        <w:rPr>
          <w:rFonts w:ascii="arial" w:eastAsia="arial" w:hAnsi="arial" w:cs="arial"/>
          <w:color w:val="000000"/>
          <w:sz w:val="20"/>
          <w:lang w:val="en-US" w:eastAsia="en-US" w:bidi="ar-SA"/>
        </w:rPr>
        <w:t>, where the 48-year-old plaintiff suffered injuries requiring surgery to the neck and ankle and she had ongoing neck and back pain, headaches, ankle, knee and shoulder pain, tingling down the arm, muffled hearing, and swallowing problems. Her recovery plateaued and it was accepted that she would likely have functional and psychological limitations for the rest of her life. Her ability to return to work as an elementary school teacher was also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Sirak</w:t>
      </w:r>
      <w:r>
        <w:rPr>
          <w:rFonts w:ascii="arial" w:eastAsia="arial" w:hAnsi="arial" w:cs="arial"/>
          <w:color w:val="000000"/>
          <w:sz w:val="20"/>
          <w:lang w:val="en-US" w:eastAsia="en-US" w:bidi="ar-SA"/>
        </w:rPr>
        <w:t>, the 45-year-old plaintiff suffered from herniated disks, soft tissue injuries, headaches, numbness and tingling in his hands and legs, back and neck pain. He had pre-existing degenerative spondylosis in his spine, but there was no evidence that it would have become symptomatic, and it was not clear whether his spine symptoms would improve with surgery. He was not able to return to his work as a painter and because of his limited education and functionality he had limited options in finding more sedentary work. The court awarded $160,000.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An award of $160,000 was also made in </w:t>
      </w:r>
      <w:r>
        <w:rPr>
          <w:rFonts w:ascii="arial" w:eastAsia="arial" w:hAnsi="arial" w:cs="arial"/>
          <w:i/>
          <w:color w:val="000000"/>
          <w:sz w:val="20"/>
          <w:lang w:val="en-US" w:eastAsia="en-US" w:bidi="ar-SA"/>
        </w:rPr>
        <w:t>Cornish</w:t>
      </w:r>
      <w:r>
        <w:rPr>
          <w:rFonts w:ascii="arial" w:eastAsia="arial" w:hAnsi="arial" w:cs="arial"/>
          <w:color w:val="000000"/>
          <w:sz w:val="20"/>
          <w:lang w:val="en-US" w:eastAsia="en-US" w:bidi="ar-SA"/>
        </w:rPr>
        <w:t>. The plaintiff, aged 58 at the time of the accident, suffered from a major depressive disorder and a somatic symptom disorder. She had chronic pain, confusion and memory loss. The injuries had a significant effect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Tompkins,</w:t>
      </w:r>
      <w:r>
        <w:rPr>
          <w:rFonts w:ascii="arial" w:eastAsia="arial" w:hAnsi="arial" w:cs="arial"/>
          <w:color w:val="000000"/>
          <w:sz w:val="20"/>
          <w:lang w:val="en-US" w:eastAsia="en-US" w:bidi="ar-SA"/>
        </w:rPr>
        <w:t xml:space="preserve"> involved more serious injuries but similar effects on the plaintiff's life, and the award was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On the basis that Mr. Chappell's injuries were generally as I have found them, the defendant submits that non-pecuniary damages should be in the $100,000 to $115,000 range, relying on the following cases: </w:t>
      </w:r>
      <w:r>
        <w:rPr>
          <w:rFonts w:ascii="arial" w:eastAsia="arial" w:hAnsi="arial" w:cs="arial"/>
          <w:i/>
          <w:color w:val="000000"/>
          <w:sz w:val="20"/>
          <w:lang w:val="en-US" w:eastAsia="en-US" w:bidi="ar-SA"/>
        </w:rPr>
        <w:t>Moussa v. Awwad</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2010 BCSC 512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Kralik v. Mt. Seymour Resorts Ltd.</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2007 BCSC 258</w:t>
        </w:r>
      </w:hyperlink>
      <w:r>
        <w:rPr>
          <w:rFonts w:ascii="arial" w:eastAsia="arial" w:hAnsi="arial" w:cs="arial"/>
          <w:color w:val="000000"/>
          <w:sz w:val="20"/>
          <w:lang w:val="en-US" w:eastAsia="en-US" w:bidi="ar-SA"/>
        </w:rPr>
        <w:t xml:space="preserve">, overruled on other grounds </w:t>
      </w:r>
      <w:hyperlink r:id="rId1152" w:history="1">
        <w:r>
          <w:rPr>
            <w:rFonts w:ascii="arial" w:eastAsia="arial" w:hAnsi="arial" w:cs="arial"/>
            <w:i/>
            <w:color w:val="0077CC"/>
            <w:sz w:val="20"/>
            <w:u w:val="single"/>
            <w:shd w:val="clear" w:color="auto" w:fill="FFFFFF"/>
            <w:lang w:val="en-US" w:eastAsia="en-US" w:bidi="ar-SA"/>
          </w:rPr>
          <w:t>2008 BCCA 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Foster v. Kindlan and Pineau</w:t>
      </w:r>
      <w:r>
        <w:rPr>
          <w:rFonts w:ascii="arial" w:eastAsia="arial" w:hAnsi="arial" w:cs="arial"/>
          <w:color w:val="000000"/>
          <w:sz w:val="20"/>
          <w:lang w:val="en-US" w:eastAsia="en-US" w:bidi="ar-SA"/>
        </w:rPr>
        <w:t xml:space="preserve">, </w:t>
      </w:r>
      <w:hyperlink r:id="rId1153" w:history="1">
        <w:r>
          <w:rPr>
            <w:rFonts w:ascii="arial" w:eastAsia="arial" w:hAnsi="arial" w:cs="arial"/>
            <w:i/>
            <w:color w:val="0077CC"/>
            <w:sz w:val="20"/>
            <w:u w:val="single"/>
            <w:shd w:val="clear" w:color="auto" w:fill="FFFFFF"/>
            <w:lang w:val="en-US" w:eastAsia="en-US" w:bidi="ar-SA"/>
          </w:rPr>
          <w:t>2012 BCSC 681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Macdonald v. Hazel</w:t>
      </w:r>
      <w:r>
        <w:rPr>
          <w:rFonts w:ascii="arial" w:eastAsia="arial" w:hAnsi="arial" w:cs="arial"/>
          <w:color w:val="000000"/>
          <w:sz w:val="20"/>
          <w:lang w:val="en-US" w:eastAsia="en-US" w:bidi="ar-SA"/>
        </w:rPr>
        <w:t xml:space="preserve">, </w:t>
      </w:r>
      <w:hyperlink r:id="rId1154" w:history="1">
        <w:r>
          <w:rPr>
            <w:rFonts w:ascii="arial" w:eastAsia="arial" w:hAnsi="arial" w:cs="arial"/>
            <w:i/>
            <w:color w:val="0077CC"/>
            <w:sz w:val="20"/>
            <w:u w:val="single"/>
            <w:shd w:val="clear" w:color="auto" w:fill="FFFFFF"/>
            <w:lang w:val="en-US" w:eastAsia="en-US" w:bidi="ar-SA"/>
          </w:rPr>
          <w:t>2012 BCSC 2079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Moussa</w:t>
      </w:r>
      <w:r>
        <w:rPr>
          <w:rFonts w:ascii="arial" w:eastAsia="arial" w:hAnsi="arial" w:cs="arial"/>
          <w:color w:val="000000"/>
          <w:sz w:val="20"/>
          <w:lang w:val="en-US" w:eastAsia="en-US" w:bidi="ar-SA"/>
        </w:rPr>
        <w:t>, the 52-year-old plaintiff suffered injuries to his neck, left shoulder and left arm. Most of the injuries resolved, but even after surgery on the shoulder, the plaintiff continued to suffer pain and limitation in the shoulder joint. The impact of the injuries was significant, and the court awarded $75,000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Kralik,</w:t>
      </w:r>
      <w:r>
        <w:rPr>
          <w:rFonts w:ascii="arial" w:eastAsia="arial" w:hAnsi="arial" w:cs="arial"/>
          <w:color w:val="000000"/>
          <w:sz w:val="20"/>
          <w:lang w:val="en-US" w:eastAsia="en-US" w:bidi="ar-SA"/>
        </w:rPr>
        <w:t xml:space="preserve"> involved a plaintiff with a shoulder fracture and a torn rotator cuff injury that completely disabled him for six months, caused him ongoing pain and disabled him from working as a painter. The award for non-pecuniary damages was also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same award was given in </w:t>
      </w:r>
      <w:r>
        <w:rPr>
          <w:rFonts w:ascii="arial" w:eastAsia="arial" w:hAnsi="arial" w:cs="arial"/>
          <w:i/>
          <w:color w:val="000000"/>
          <w:sz w:val="20"/>
          <w:lang w:val="en-US" w:eastAsia="en-US" w:bidi="ar-SA"/>
        </w:rPr>
        <w:t>Foster</w:t>
      </w:r>
      <w:r>
        <w:rPr>
          <w:rFonts w:ascii="arial" w:eastAsia="arial" w:hAnsi="arial" w:cs="arial"/>
          <w:color w:val="000000"/>
          <w:sz w:val="20"/>
          <w:lang w:val="en-US" w:eastAsia="en-US" w:bidi="ar-SA"/>
        </w:rPr>
        <w:t>, where a 47-year-old plaintiff had soft tissue injuries to her neck, back, knee and shoulder and a labral tear to her hip that was unlikely to require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the plaintiff received $80,000 for injuries that included headache, neck, wrist and low back pain, jaw pain, SI joint pain, and a hip condition that was rendered symptomatic as a result of the accident. She had ongoing symptoms and her prognosis was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my view, the cases provided by the defendant were not very helpful because they generally involved less complex and fewer multiple injuries than those in this case. I assume this explains the defendant's position that non-pecuniary damages should be higher than the $75,000 range shown in these cases. In contrast, the cases provided by Mr. Chappell were reasonably comparable, so far as any case can be, especially where injuries are multiple and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Chappell's multiple injuries are serious and cumulative, the prognosis for a pain-free existence is poor, and their effect on Mr. Chappell's life has been profound. His colleagues and friends who testified described him before the accident as a positive, active "larger than life" individual who was "happier building a fence for you than watching a movie". He was known for his strength. Tab Buckner, one of his oldest friends who worked with him in construction, said he was very physical, proficient and could think outside the box. Steve Raby, one of his fellow firefighters, described Mr. Chappell as "one of the biggest, strongest people" he knew, a happy person who liked to socialize, and "not a complaining kind of guy". Todd Roberts, another firefighter and hunting friend, said that Mr. Chappell organized all the gear for their hunting trips and all he had to do was "jump in the truck". Mr. Chappell's wife, Cheryl Ann, testified about the deep happiness and intimacy they had found together, the joys and challenges of blending their families and their common interests in home renovation projects. She said that her husband loved his work as a firefighter, could do "pretty much anything" when it came to renovations, and was very particular about his lawn and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picture painted by these witnesses of Mr. Chappell after the accident stands in stark contrast to these descriptions. They all said that Mr. Chappell is no longer active, doing either construction work, hunting or social activities, and the most he does is to take an advisory role in projects. Many thought he was coping with what they perceived as pain and fatigue. Todd Roberts described his activity level as "next to none" and his personality as drastically changed, "he just seems his mind is elsewhere". Tab Buckner noticed that Mr. Chappell had difficulty getting in and out of chairs, could barely move at times, seemed angry with the world, and was not coping well with his wife and stepsons. Anthony Tanner, his oldest stepson, observed that the relationship between his mother and Mr. Chappell had become more strained. Mrs. Chappell described the course of Mr. Chappell's injuries and recovery since the accident, his obvious pain, his growing frustration and then sadness at his lack of progress, and the personal difficulties that developed between them as he became more irritable, impatient and argumentative. There is no longer any intimacy in their relationship, which is obviously a very difficult issue for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found all of these witnesses to be honest and straightforward, but Mrs. Chappell was quite exceptional. Throughout her testimony she was responsive and respectful, and while of course she was supportive of her husband, she did not overstate the positive or understate the negative. Her evidence was entirely consistent with Mr. Chappell's evidence about the nature and quality of their lives together and what has happened to their relationship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All of this evidence is consistent with how I have already described Mr. Chappell: after five years of dealing with his physical injuries, he is a broken man, emotionally isolated, suffering in constant pain, ashamed of his physical limitations and his inability to cope, and desperate for 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Moreover, by June 2012, Mr. Chappell was forced to give up his career as Captain of Suppression and abandon his ultimate goal of becoming Battalion Chief of Suppression. This loss of a job he loved caused him great personal distress. As I indicated above, while there was a measureable risk that he would have had to do this at some point in any event, this change occurred much sooner than it would have absent the accident. I will come back to this when I address 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these circumstances, I award of $150,000 for non-pecuniary damages, after taking into account the extent of the risks outlined above that some of Mr. Chappell's conditions would have occurred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the capacity to earn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Firefighter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Before the accident, Mr. Chappell was engaged in steady, long-term employment as a firefighter with the Corporation of Delta. In circumstances like this, past wage loss should be measured by reference to the actual earnings Mr. Chappell would have received had his employment continued to the date of trial, with deductions taken for the income he did or should have earned during that period. Any hypothetical possibilities that might have affected his past earning scenario must be real and substantial possibilities and not mere speculation: see </w:t>
      </w:r>
      <w:r>
        <w:rPr>
          <w:rFonts w:ascii="arial" w:eastAsia="arial" w:hAnsi="arial" w:cs="arial"/>
          <w:i/>
          <w:color w:val="000000"/>
          <w:sz w:val="20"/>
          <w:lang w:val="en-US" w:eastAsia="en-US" w:bidi="ar-SA"/>
        </w:rPr>
        <w:t>Cook v. Symons</w:t>
      </w:r>
      <w:r>
        <w:rPr>
          <w:rFonts w:ascii="arial" w:eastAsia="arial" w:hAnsi="arial" w:cs="arial"/>
          <w:color w:val="000000"/>
          <w:sz w:val="20"/>
          <w:lang w:val="en-US" w:eastAsia="en-US" w:bidi="ar-SA"/>
        </w:rPr>
        <w:t xml:space="preserve">, </w:t>
      </w:r>
      <w:hyperlink r:id="rId1155" w:history="1">
        <w:r>
          <w:rPr>
            <w:rFonts w:ascii="arial" w:eastAsia="arial" w:hAnsi="arial" w:cs="arial"/>
            <w:i/>
            <w:color w:val="0077CC"/>
            <w:sz w:val="20"/>
            <w:u w:val="single"/>
            <w:shd w:val="clear" w:color="auto" w:fill="FFFFFF"/>
            <w:lang w:val="en-US" w:eastAsia="en-US" w:bidi="ar-SA"/>
          </w:rPr>
          <w:t>2014 BCSC 1781</w:t>
        </w:r>
      </w:hyperlink>
      <w:r>
        <w:rPr>
          <w:rFonts w:ascii="arial" w:eastAsia="arial" w:hAnsi="arial" w:cs="arial"/>
          <w:color w:val="000000"/>
          <w:sz w:val="20"/>
          <w:lang w:val="en-US" w:eastAsia="en-US" w:bidi="ar-SA"/>
        </w:rPr>
        <w:t xml:space="preserve"> at para. 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Although Mr. Chappell received sick leave and long term disability benefits for all past wage loss, the parties agree that these are collateral benefits that are subject to a subrogation agreement and are not to be deducted from an award. This is in accordance with the principles set out in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Given the injuries I have determined were caused by the accident, there is little dispute about Mr. Chappell's past wage loss until June 30, 2014. With the exception of the discreet period of time he was required to be off work for the carpal tunnel surgery on his right hand, all of the sick days taken are attributable to the injuries related to the accident. The records from the Corporation of Delta establish a loss to June 30, 2014 of $80,255.63 for all sick days taken in relation to his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With respect to the sick leave taken after June 30, 2014, the defendant accepts that Mr. Chappell was having difficulty performing his employment, but stresses that his employer did not require him to take sick leave. That may be so, but the issue of sick leave is one for a medical opinion, which was provided by Dr. Polyrhonopoulos on July 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my view, Mr. Chappell was justified in taking sick leave at that time. He clearly struggled with his work after he first returned in January 2012. He was still experiencing significant pain that he was trying to control with narcotic medication. Within six months he realized he was no longer able to continue as Captain of Suppression and he was able, through his seniority, to make a lateral move to the position of Captain of Training, a more sedentary position. About a year later, in July 2013, he was also able, for the same reason, to be promoted to Battalion Chief of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However, Mr. Chappell continued to struggle with various symptoms and had to take intermittent sick leave for the surgeries on his hands, right shoulder and the left knee arthroscopy. All of this took its toll on him. In early June 2014, the Deputy Fire Chief told him that his job performance was unsatisfactory, and by the end of that month he was "at his wit's end" and obviously seriously depressed. When Dr. Polyrhonopoulos saw him on July 2, 2014, he thought that Mr. Chappell was unemployable due to the severity of his pain symptoms, his knee and shoulder problems and the need for orthopaedic surgeries, and his depression and anxiety. The doctor described this visit as a "defining day" when Mr. Chappell was experiencing a multitude of problems, and he recommended to the Delta Fire Department that Mr. Chappell should not work until released to do so by his orthopedic specialist following surgery. His note to the employer did not refer to the totality of the medical and emotional problems, some of which Mr. Chappell was apparently reluctant to reveal to his employer. I appreciate that by this time, Mr. Chappell was also experiencing symptoms in his left shoulder and right knee, but all of his other problems, particularly his depression, were clearly a major part of his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defendant suggested that Mr. Chappell had no intention of returning to work after June 2014 because he had already sold his home in Cloverdale and purchased the home at Sheridan Lake. I do not accept this. As Mrs. Chappell explained, their plan was to use Sheridan Lake as a vacation home and a place for her husband to get some peace and quiet. At the end of June, they signed a lease for a home in Delta very close to the fire hall, and they moved in there July 15. However, by that time, Mr. Chappell had booked off work and was waiting for surgery on his left knee, so he spent most of his time at Sheridan Lake, returning to the lower mainland for his surgeries and periods of rehabilitation. By the following summer, Mrs. Chappell reluctantly moved to Sheridan Lake to be with her husband, but their intention, while unclear, is not to stay there for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my view, it is remarkable that Mr. Chappell was able to carry on with his employment for 2 1/2 years. His tenacity in doing so demonstrates to me his commitment to the fire department and his desire to continue working there. Since June 2014, Mr. Chappell has had surgery on his left knee (September 2014) and right shoulder (August 2015), and in between surgery on his left shoulder (unrelated to the accident). In February 2016 he went on long term disability. There is no medical opinion that his overall condition had improved sufficiently as of the time of trial to return to work, although Dr. Miller expressed the view that Mr. Chappell should try a graduated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Accordingly, I am satisfied that Mr. Chappell is entitled to past wage loss that includes the period from June 30, 2014 to trial. I would not make any deductions for the period of time related to the left shoulder surgery given that the other problems were continuing throughout this period of time. The records from the Corporation of Delta establish a loss for this period of $273,168.50.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total past loss of income to trial is $353,424. This is a gross figure, and I leave it to counsel to calculate the net loss after tax.</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Construction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Given my findings, Mr. Chappell's injuries causally related to the accident clearly rendered him unable to carry on with his side construction business, even though he has also suffered from other conditions. The primary issue here relates to the proof of this loss. Mr. Chappell never reported this income to the Canada Revenue Agency and was unable to produce any records related to his revenues and expenses other than a few pages of invoices. The defendant submits that the limited evidence provided is insufficient to prove any loss, or alternatively any such loss is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Clearly, the court cannot countenance the failure of a plaintiff to honestly report income to the taxation authority, but there is no public policy basis to bar a claim for wage loss based on unreported income. One consequence of this failure to report is that the plaintiff will have a difficult burden to prove such a loss where there is no corroborating evidence such as tax returns and financial statements: see </w:t>
      </w:r>
      <w:r>
        <w:rPr>
          <w:rFonts w:ascii="arial" w:eastAsia="arial" w:hAnsi="arial" w:cs="arial"/>
          <w:i/>
          <w:color w:val="000000"/>
          <w:sz w:val="20"/>
          <w:lang w:val="en-US" w:eastAsia="en-US" w:bidi="ar-SA"/>
        </w:rPr>
        <w:t>Iannone v. Hoogenraad</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(1992), 66 BCLR (2d) 106</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Wepruk v. McGarva and Butt</w:t>
      </w:r>
      <w:r>
        <w:rPr>
          <w:rFonts w:ascii="arial" w:eastAsia="arial" w:hAnsi="arial" w:cs="arial"/>
          <w:color w:val="000000"/>
          <w:sz w:val="20"/>
          <w:lang w:val="en-US" w:eastAsia="en-US" w:bidi="ar-SA"/>
        </w:rPr>
        <w:t xml:space="preserve">, </w:t>
      </w:r>
      <w:hyperlink r:id="rId1156" w:history="1">
        <w:r>
          <w:rPr>
            <w:rFonts w:ascii="arial" w:eastAsia="arial" w:hAnsi="arial" w:cs="arial"/>
            <w:i/>
            <w:color w:val="0077CC"/>
            <w:sz w:val="20"/>
            <w:u w:val="single"/>
            <w:shd w:val="clear" w:color="auto" w:fill="FFFFFF"/>
            <w:lang w:val="en-US" w:eastAsia="en-US" w:bidi="ar-SA"/>
          </w:rPr>
          <w:t>2006 BCCA 107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Chappell bases this past income loss claim on the actual earnings he would have received had he continued his construction work to the date of trial, but his evidence about this was vague. He said that on average he worked one to two days out of his four days off from the fire department and earned between $30,000 and $40,000 per year. He allowed that he worked less for others after he met Cheryl Ann in 2007, as he then focused more energy on renovating their own homes, but he maintained that his income after that would have been in the lower end of this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Of the five invoices Mr. Chappell produced, one did not distinguish between materials and labour and the others included labour charges at $25 or $30 per hour for total amounts of $420, $630, $3,150 and $3,350. One receipt was undated; two were dated in June 2010, one in July 2010 and one in January 2011. The only other evidence about this income source came from Tab Buckner, who had worked with Mr. Chappell in construction in earlier years, and Steve and Kelly Raby, for whom Mr. Chappell had built substantial parts of their house in Lac La Roche in 2006 and 2007. However, Mr. Buckner said nothing about the amount of income they earned, stating only that the purpose of the side jobs was to supplement their income. Kelly Raby said that most of the times they went to Lac la Roche were work parties, where her husband would pay for all the food and drinks, and she understood that any amounts paid to Mr. Chappell were not substantial. Steve Raby did not know how much he paid Mr. Chappell, stating only that he would pay $500 or sometime $1,000 either at the end of a job or when they were up at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evidence establishes that Mr. Chappell was competent and industrious, that he did work for others, and that he did earn some income at an hourly rate of $25 to $30. Considering Mr. Chappell's evidence that he worked on average one to two days per week, and Mr. Raby's evidence that he would pay him what could be considered nominal amounts for the work done, I do not consider his estimate of $30,000 to $40,000 to be reliable. In my view, the evidence supports an estimate of earnings no more than $15,000 to $20,000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estimation of past earnings of $35,000 as claimed is $159,126 ($93,769 net of tax). Counsel for Mr. Chappell submitted that a reasonable award for past loss of this income would be 50% of the net amount. I consider a reasonable award for past loss of income to be 50% of the gross income, which is $80,000, and I leave it to counsel to calculate the net amount after tax.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An award for future loss of income is to compensate a plaintiff for his loss of earning capacity. This kind of loss is also proven, not on a balance of probabilities, but if the plaintiff establishes that it is a real and substantial possibility that he will suffer a future income loss: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General factors for courts to consider in assessing a loss of earning capacity were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w:t>
      </w:r>
      <w:r>
        <w:rPr>
          <w:rFonts w:ascii="arial" w:eastAsia="arial" w:hAnsi="arial" w:cs="arial"/>
          <w:sz w:val="20"/>
          <w:lang w:val="en-US" w:eastAsia="en-US" w:bidi="ar-SA"/>
        </w:rPr>
        <w:cr/>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These factors must be considered in the context of each case in order to determine what a particular plaintiff would realistically have done in the future had the injuries not occurred. If the plaintiff proves a real and substantial possibility of a future event leading to an income loss, that loss may be quantified either on a capital asset approach (where the loss is not easily measurable) or an earnings approach (where it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This assessment should also take into account both positive and negative contingencies to be given weight according to their relative likelihood: </w:t>
      </w:r>
      <w:r>
        <w:rPr>
          <w:rFonts w:ascii="arial" w:eastAsia="arial" w:hAnsi="arial" w:cs="arial"/>
          <w:i/>
          <w:color w:val="000000"/>
          <w:sz w:val="20"/>
          <w:lang w:val="en-US" w:eastAsia="en-US" w:bidi="ar-SA"/>
        </w:rPr>
        <w:t>Cook</w:t>
      </w:r>
      <w:r>
        <w:rPr>
          <w:rFonts w:ascii="arial" w:eastAsia="arial" w:hAnsi="arial" w:cs="arial"/>
          <w:color w:val="000000"/>
          <w:sz w:val="20"/>
          <w:lang w:val="en-US" w:eastAsia="en-US" w:bidi="ar-SA"/>
        </w:rPr>
        <w:t xml:space="preserve"> at para. 218.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A future loss of capacity may be established even where a plaintiff continues in the same job and continues to earn the same income as he did before the accident: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xml:space="preserve">. However, unless there is evidence that the plaintiff is disabled from performing some of his duties, or is unable to perform a realistic occupation, a future loss will not be proven: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Kathuria v. Wildgrove</w:t>
      </w:r>
      <w:r>
        <w:rPr>
          <w:rFonts w:ascii="arial" w:eastAsia="arial" w:hAnsi="arial" w:cs="arial"/>
          <w:color w:val="000000"/>
          <w:sz w:val="20"/>
          <w:lang w:val="en-US" w:eastAsia="en-US" w:bidi="ar-SA"/>
        </w:rPr>
        <w:t xml:space="preserve">, </w:t>
      </w:r>
      <w:hyperlink r:id="rId1157" w:history="1">
        <w:r>
          <w:rPr>
            <w:rFonts w:ascii="arial" w:eastAsia="arial" w:hAnsi="arial" w:cs="arial"/>
            <w:i/>
            <w:color w:val="0077CC"/>
            <w:sz w:val="20"/>
            <w:u w:val="single"/>
            <w:shd w:val="clear" w:color="auto" w:fill="FFFFFF"/>
            <w:lang w:val="en-US" w:eastAsia="en-US" w:bidi="ar-SA"/>
          </w:rPr>
          <w:t>2015 BCCA 186</w:t>
        </w:r>
      </w:hyperlink>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Firefighter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Chappell claims a future loss of earning capacity on the basis that he is permanently disabled from working for the fire department in any capacity. While he admits that he is physically able, with accommodation, to do the job of Battalion Chief of Training, it is his depression and the consequences flowing from that which he says renders him incapable of returning to that position. The defendant says that Mr. Chappell is no longer disabled from returning to that position, has a secure position, and therefore has not proven a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Clearly, Mr. Chappell is no longer capable of working as a firefighter in the suppression division. The Captain of Suppression work involves heavy physical demands that include prolonged standing, intermittent walking or running, climbing ladders, stooping, and low level task intensive postures when administering first aid. Cheryl Black, an occupational therapist who assessed Mr. Chappell for the purpose of a functional and work capacity evaluation, concluded that he does not meet the full scope of strength demands required for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This conclusion is supported by the medical evidence. Dr. Adrian was of the view that Mr. Chappell is permanently, partially disabled and not suited to employment that involves physical activity such as heavy or repetitive lifting, reaching above the shoulder, forceful pushing and pulling, prolonged walking, repetitive kneeling, squatting, stair climbing, or even prolonged sitting. Dr. Samler thought that Mr. Chappell's ongoing problems with his shoulders will prevent him from vocations that require any form of physical activity, especially with overhead lifting. My view is that would be so whether his problem was in one shoulder or both, in combination with all of his other accident-related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However, as I indicated above, there was a measureable risk that Mr. Chappell would not have been capable of continuing as Captain of Suppression at some point in any event. He has degenerative and age-related conditions unrelated to the accident, some of which have already manifested themselves. In my view, this risk had become a near certainty by the time of trial but it is not clear when he would have had to leave the Suppression Division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am not satisfied, however, that Mr. Chappell is no longer capable of working in the training division and returning to his position as Battalion Chief of Training. There is little, if any, medical opinion that Mr. Chappell is unable to do so, whether physically or mentally.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Polyhronopoulos was of the view that Mr. Chappell was at a serious disadvantage in respect of his ability to advance his career as a firefighter. However, with respect to a more sedentary training position, he said only that there would be periods of time, due to intermittent episodes of neck or back pain, when Mr. Chappell would be unable to safely perform his duties. Dr. Kaushansky did not see Mr. Chappell as being competitively employable due to his severe depression and chronic pain but he did not specifically opine on his ability to return to his position as Battalion Chief of Training. Dr. Miller thought that Mr. Chappell should try a graduated return to work despite his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Only Cheryl Black concluded that Mr. Chappell does not meet the demands of the Battalion Chief of Training position. This was based on her assessment that he could not meet the full range of heavy strength demands and standing capacity and he could not manage the cognitive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On a strict application of work capacity demands, Ms. Black's assessment is supportable. However, the Corporation of Delta's Deputy Fire Chief testified that this position is largely sedentary and others would be available to assist with any physical demands in the field, and the Manager of Human Resources confirmed that Mr. Chappell would be accommodated for any of his physical requirements. With respect to the cognitive issues, Ms. Black's opinion was based only on the testing she administered, which included a behavioural memory test and a modified multiple errands test. Although her results indicated some difficulties, this kind of testing is quite limited, and I do not consider Ms. Black to be sufficiently qualified to assess whether the problems she identified render Mr. Chappell permanently disabled from his position. To her credit, Ms. Black said that she would defer this issue to a neuropsychologist. In any event, despite these findings, Ms. Black was of the view that Mr. Chappell is capable of full-time employment within certain limitations and restrictions to accommodate his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am satisfied that Mr. Chappell has established a real and substantial possibility that he will suffer a future income loss. The evidence is clear that he has been rendered less capable as a result of his injuries. In addition to being disabled from working in the suppression division, he is disabled from performing some of his duties as the Battalion Chief of Training. I am not satisfied, however, that he is permanently disabled from performing all of those duties. Mr. Chappell said that he was very happy when he was promoted to this position and he thought he was doing well in the first six months. Dr. Miller thought that Mr. Chappell's psychiatric prognosis would probably have been better if he could have continued in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To address his depression, the essence of the recommendations from both Dr. Miller and Dr. Kaushansky is that Mr. Chappell requires a concentrated treatment program that includes continued monitoring on anti-depressant medication, ongoing psychological counselling, and active rehabilitation at a multi-disciplinary pain clinic. It is my view that with this kind of focused treatment, there is a substantial possibility that Mr. Chappell's psychological condition will improve sufficiently to allow him to return to his position as Battalion Chief of Training. I encourage him to do this, as my clear impression is that this man will be a happier one if he is able to make a successful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The defendant submitted that with effective treatment, Mr. Chappell could return to work within one year. However, there is no medical evidence that assists me to determine how long this will take. In such a circumstance, how do I assess Mr. Chappell's future loss of capacity? Both counsel assumed an earnings approach, which makes sense here.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at para. 43, the court referred to various means of assigning a dollar value to the loss of capacity to earn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method is to postulate a minimum annual income loss for the plaintiff's remaining years of work, to multiply the annual projected loss times the number of years remaining, and to calculate a present value of this sum. Another is to award the plaintiff's entire annual income for one or more years. Another is to award the present value of some nominal percentage loss per annum applied against the plaintiff's expected annual income. In the end, all of these methods seem equally arbitrary. It has, however, often been said that the difficulty of making a fair assessment of damages cannot relieve the court of its duty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the circumstances here, I consider it appropriate to award Mr. Chappell his annual income for a period of approximately two years, to the end of 2018. This takes into account the positive contingencies that he may be capable of working sooner as well as the negative contingencies that he may continue to have difficulty with his depression for a longer period of time. It also takes into account the fact that Mr. Chappell will be disabled for up to six months due to his impending right knee surgery and rehabilitation, which is unrelated to the accident but which will likely have a negative effect on the progression of his treatment program for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annual salary for Battalion Chief in Training in 2016 is $132,384. The present value of this annual amount to the end of 2018 is $317,589.</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Construction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 Chappell claims a future loss of capacity to earn construction income on the basis that he would have carried on with this work until the age of 70. The defendant says that there is no future loss because Mr. Chappell would have been prevented from carrying on any construction projects due to his unrelated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My view is that Mr. Chappell has established a substantial possibility of a future loss of this income stream but not to the age of 70. The wear and tear on this man's body from his work as a firefighter as well as all of his other activities has been quite significant, and due to the physical demands of construction work, I do not think there is a real possibility that Mr. Chappell would have continued to work for others beyond the age of 65, and if he did, he would not have continued at the same pace as previously. The approximate present value of an income of $17,500 per year until age 65 is $197,505. There are positive contingencies (he would have earned more) and negative ones (he would have earned less, and there is a measureable risk that he would not have been able to resume this work to the same extent or at all due to his degenerative and age-related injuries, particularly to the left shoulder and right knee). I consider the negative contingencies to be a more substantial possibility, justifying a deduction to this amount by 40%, for a loss of $118,503.</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Mr. Chappell seeks compensation for a notional pension loss, based on the principles discussed in </w:t>
      </w:r>
      <w:r>
        <w:rPr>
          <w:rFonts w:ascii="arial" w:eastAsia="arial" w:hAnsi="arial" w:cs="arial"/>
          <w:i/>
          <w:color w:val="000000"/>
          <w:sz w:val="20"/>
          <w:lang w:val="en-US" w:eastAsia="en-US" w:bidi="ar-SA"/>
        </w:rPr>
        <w:t>IBM Canada Limited v. Waterman,</w:t>
      </w:r>
      <w:r>
        <w:rPr>
          <w:rFonts w:ascii="arial" w:eastAsia="arial" w:hAnsi="arial" w:cs="arial"/>
          <w:color w:val="000000"/>
          <w:sz w:val="20"/>
          <w:lang w:val="en-US" w:eastAsia="en-US" w:bidi="ar-SA"/>
        </w:rPr>
        <w:t xml:space="preserve"> </w:t>
      </w:r>
      <w:hyperlink r:id="rId1158" w:history="1">
        <w:r>
          <w:rPr>
            <w:rFonts w:ascii="arial" w:eastAsia="arial" w:hAnsi="arial" w:cs="arial"/>
            <w:i/>
            <w:color w:val="0077CC"/>
            <w:sz w:val="20"/>
            <w:u w:val="single"/>
            <w:shd w:val="clear" w:color="auto" w:fill="FFFFFF"/>
            <w:lang w:val="en-US" w:eastAsia="en-US" w:bidi="ar-SA"/>
          </w:rPr>
          <w:t>2013 SCC 70</w:t>
        </w:r>
      </w:hyperlink>
      <w:r>
        <w:rPr>
          <w:rFonts w:ascii="arial" w:eastAsia="arial" w:hAnsi="arial" w:cs="arial"/>
          <w:color w:val="000000"/>
          <w:sz w:val="20"/>
          <w:lang w:val="en-US" w:eastAsia="en-US" w:bidi="ar-SA"/>
        </w:rPr>
        <w:t>. Because his pension entitlement under the Municipal Pension Plan was protected under the terms of his collective agreement, he says that such a "collateral benefit" should not accrue to the defendants. The defendant disputes this on the basis that the principles regarding collateral benefits do not apply in this circumstance since Mr. Chappell has not yet received his pension and has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parties agree that Mr. Chappell will suffer no actual loss on the basis of an agreed statement of facts, which I summarize as follows: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June 30, 2014 to February 16, 2016, Mr. Chappell received short and long term sick leave benefits, during which time he continued to accrue pensionable service, both employer and employee contributions to his pension plan continued, and his salary and cost of living adjustments counted towards the five best years in calculating pension benefits.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February 16, 2016, Mr. Chappell has received long term disability benefits, during which time he continues to accrue pensionable service but he is not required to make contributions to the pension plan and his salary and cost of living adjustments do not count towards the five best years in calculating pension benefits.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receiving long-term disability benefits, any losses to Mr. Chappell's pension entitlement are offset by the savings in pension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amount of this claim depends in part on the court's determination of when Mr. Chappell would have retired absent the accident and when he will actually retire and start collecting pension benefits. It is not necessary to make those determinations, as I have concluded that there is no basis for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As I understand Mr. Chappell's position, the issue is whether he should be compensated for the pension loss he would have incurred had his employment benefits not indemnified him. He says the continuation of his pension entitlement is part of an employment benefit that should not be taken into account in calculating his damages. His estimated pension loss is $325,531 to $108,612 (based on a retirement age of 55 and 60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IBM Canada Limited</w:t>
      </w:r>
      <w:r>
        <w:rPr>
          <w:rFonts w:ascii="arial" w:eastAsia="arial" w:hAnsi="arial" w:cs="arial"/>
          <w:color w:val="000000"/>
          <w:sz w:val="20"/>
          <w:lang w:val="en-US" w:eastAsia="en-US" w:bidi="ar-SA"/>
        </w:rPr>
        <w:t xml:space="preserve"> involved a wrongful dismissal action in which the plaintiff was required to draw on his pension at the time of his dismissal. The issue was whether the receipt of those benefits reduced the damages otherwise payable for breach of contract. The court held that there should be no deduction. Cromwell J., for the majority, discussed the principles of "collateral benefit" or "compensating advantage" in relation to various kinds of payments. He defined a collateral benefit as "a gain or advantage that flows to the plaintiff and is connected to the defendant's breach" (at para. 15) and a collateral benefit problem as "whether some compensating advantage that was in fact received by the plaintiff ... should be taken into account in assessing the plaintiff's damages"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It is important, in my view, that before there can be any consideration of these principles, the plaintiff must have actually received a benefit, and that benefit must constitute some form of excess recovery for his loss. This is clear from the judgment throughout. For example,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all benefits received by a plaintiff raise a collateral benefit problem. Before there is any question of deduction, the receipt of the benefit must constitute some form of excess recovery for the plaintiff's loss and it must be sufficiently connected to the defendant's breach of legal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this case, Mr. Chappell has not retired and has not received any pension benefits; he simply retains the right to receive those benefits when he chooses to retire. That his entitlement to those benefits is not reduced due to the application of the sick leave and disability provisions in the collective agreement does not constitute a form of excess recovery. Thus no collateral benefits problem arises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Mr. Chappell submits that the employment benefits contained in the sick leave provisions in the collective agreement, which have negated a pension loss, constitute a collateral benefit or compensatory advantage that is akin to private insurance, within the principles set out in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(cited above) and confirmed in </w:t>
      </w:r>
      <w:r>
        <w:rPr>
          <w:rFonts w:ascii="arial" w:eastAsia="arial" w:hAnsi="arial" w:cs="arial"/>
          <w:i/>
          <w:color w:val="000000"/>
          <w:sz w:val="20"/>
          <w:lang w:val="en-US" w:eastAsia="en-US" w:bidi="ar-SA"/>
        </w:rPr>
        <w:t>IBM Canada Limited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There is no dispute here that the sick leave and long-term disability benefits contained in the collective agreement are collateral benefits that are not to be deducted from an award for loss of income. I also accept that any pension benefits received under the Municipal Pension Plan would likely fall into the category of benefits that would not be deducted from a damage award. </w:t>
      </w:r>
      <w:r>
        <w:rPr>
          <w:rFonts w:ascii="arial" w:eastAsia="arial" w:hAnsi="arial" w:cs="arial"/>
          <w:i/>
          <w:color w:val="000000"/>
          <w:sz w:val="20"/>
          <w:lang w:val="en-US" w:eastAsia="en-US" w:bidi="ar-SA"/>
        </w:rPr>
        <w:t>IBM Canada Limited</w:t>
      </w:r>
      <w:r>
        <w:rPr>
          <w:rFonts w:ascii="arial" w:eastAsia="arial" w:hAnsi="arial" w:cs="arial"/>
          <w:color w:val="000000"/>
          <w:sz w:val="20"/>
          <w:lang w:val="en-US" w:eastAsia="en-US" w:bidi="ar-SA"/>
        </w:rPr>
        <w:t xml:space="preserve"> establishes that the receipt of pension benefits that are not intended to be an indemnity for lost wages, or where the plaintiff has made contributions to his entitlement, should not be deducted. However, these are different benefits that must be analyzed in their own right. </w:t>
      </w:r>
      <w:r>
        <w:rPr>
          <w:rFonts w:ascii="arial" w:eastAsia="arial" w:hAnsi="arial" w:cs="arial"/>
          <w:i/>
          <w:color w:val="000000"/>
          <w:sz w:val="20"/>
          <w:lang w:val="en-US" w:eastAsia="en-US" w:bidi="ar-SA"/>
        </w:rPr>
        <w:t>IBM Canada Limited</w:t>
      </w:r>
      <w:r>
        <w:rPr>
          <w:rFonts w:ascii="arial" w:eastAsia="arial" w:hAnsi="arial" w:cs="arial"/>
          <w:color w:val="000000"/>
          <w:sz w:val="20"/>
          <w:lang w:val="en-US" w:eastAsia="en-US" w:bidi="ar-SA"/>
        </w:rPr>
        <w:t xml:space="preserve"> does not establish that a collateral benefits problem arises where a plaintiff suffers no loss of entitlement to a pension right, whether that right is protected by sick leave or long term disability benefits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The defendant's characterization of this claim as a "reverse" insurance exemption to the collateral benefits rule that attempts to create a loss where one does not exist is probably apt. A similar argument was rejected in </w:t>
      </w:r>
      <w:r>
        <w:rPr>
          <w:rFonts w:ascii="arial" w:eastAsia="arial" w:hAnsi="arial" w:cs="arial"/>
          <w:i/>
          <w:color w:val="000000"/>
          <w:sz w:val="20"/>
          <w:lang w:val="en-US" w:eastAsia="en-US" w:bidi="ar-SA"/>
        </w:rPr>
        <w:t>Wangert v. Saur</w:t>
      </w:r>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2013 BCSC 99</w:t>
        </w:r>
      </w:hyperlink>
      <w:r>
        <w:rPr>
          <w:rFonts w:ascii="arial" w:eastAsia="arial" w:hAnsi="arial" w:cs="arial"/>
          <w:color w:val="000000"/>
          <w:sz w:val="20"/>
          <w:lang w:val="en-US" w:eastAsia="en-US" w:bidi="ar-SA"/>
        </w:rPr>
        <w:t xml:space="preserve">. The plaintiff claimed a pension loss based on a contribution he had to make in order to maximize the amount of his pension. He argued that the collateral benefits principle applied so that his actual pension benefits should not be used to calculate his loss, otherwise he would be forced to share the benefits of his contributions with the defendant. Abrioux J. concluded (at para. 80) that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did not apply because the case did not involve the type of wage loss or disability benefits paid to a plaintiff under a plan of insurance: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Rather, it involves the operation of CP Rail's pension plan and the calculation of benefits thereunder. In calculating the benefits, the retiree receives credit for monies actually earned together with notional credits for certain types of leave including being sick or unfit to work. There is no element of insurance. There is also no link or nexus between the pension amount paid and the alleged losses flowing from the injuries sustained in the Accident. The plaintiff's pension is not a "benefit" in the sense that term is used in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and its companion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While Abrioux J. did not have the benefit of the reasoning in </w:t>
      </w:r>
      <w:r>
        <w:rPr>
          <w:rFonts w:ascii="arial" w:eastAsia="arial" w:hAnsi="arial" w:cs="arial"/>
          <w:i/>
          <w:color w:val="000000"/>
          <w:sz w:val="20"/>
          <w:lang w:val="en-US" w:eastAsia="en-US" w:bidi="ar-SA"/>
        </w:rPr>
        <w:t>IBM Canada Limited</w:t>
      </w:r>
      <w:r>
        <w:rPr>
          <w:rFonts w:ascii="arial" w:eastAsia="arial" w:hAnsi="arial" w:cs="arial"/>
          <w:color w:val="000000"/>
          <w:sz w:val="20"/>
          <w:lang w:val="en-US" w:eastAsia="en-US" w:bidi="ar-SA"/>
        </w:rPr>
        <w:t>, his conclusion is consistent with Cromwell J.'s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Clearly, none of the jurisprudence about collateral benefits addresses a benefit that had not in fact been received because the issue is whether such benefit should be deducted from a damage claim so as to prevent double recovery. In no case were these principles applied to compensate for a notional loss. In each case, the court must determine whether the plaintiff has received a collateral benefit or compensating advantage that should or should not be deducted, applying the principles set out in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IBM Canada Limited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Mr. Chappell has not received a collateral benefit that constitutes an excess form of recovery and is therefore not entitled to damages for his notional pension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 &amp; home maintenance, repair and renovation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A claim for loss of housekeeping capacity is for the loss of the value of work that a plaintiff would have performed, but which because of his injuries, he can no longer perform. The basis for such a claim is the loss of the ability to work in a manner that would have been valuable to himself and to others. Because it is the loss of a capacity (an asset) that is compensated, such an award does not depend on whether replacement housekeeping costs are actually incurred. An award may be quantified by assessing the cost to replace the plaintiff's services, but damages are typically modest, and care must be taken not to compensate for more than can reasonably be said to have been lost: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leave to appeal to SCC refused (1995), </w:t>
      </w:r>
      <w:hyperlink r:id="rId1160" w:history="1">
        <w:r>
          <w:rPr>
            <w:rFonts w:ascii="arial" w:eastAsia="arial" w:hAnsi="arial" w:cs="arial"/>
            <w:i/>
            <w:color w:val="0077CC"/>
            <w:sz w:val="20"/>
            <w:u w:val="single"/>
            <w:shd w:val="clear" w:color="auto" w:fill="FFFFFF"/>
            <w:lang w:val="en-US" w:eastAsia="en-US" w:bidi="ar-SA"/>
          </w:rPr>
          <w:t>[1995] S.C.C.A. No. 263</w:t>
        </w:r>
      </w:hyperlink>
      <w:r>
        <w:rPr>
          <w:rFonts w:ascii="arial" w:eastAsia="arial" w:hAnsi="arial" w:cs="arial"/>
          <w:color w:val="000000"/>
          <w:sz w:val="20"/>
          <w:lang w:val="en-US" w:eastAsia="en-US" w:bidi="ar-SA"/>
        </w:rPr>
        <w:t xml:space="preserve">, 11 BCLR (3d) xxviii; </w:t>
      </w:r>
      <w:r>
        <w:rPr>
          <w:rFonts w:ascii="arial" w:eastAsia="arial" w:hAnsi="arial" w:cs="arial"/>
          <w:i/>
          <w:color w:val="000000"/>
          <w:sz w:val="20"/>
          <w:lang w:val="en-US" w:eastAsia="en-US" w:bidi="ar-SA"/>
        </w:rPr>
        <w:t>McTavish v. MacGillivray et al.</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The same principle applies to past and future claims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Gibbs J.A. provided this caution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much merit in the contention that the court ought to be cautious in approving what appears to be an addition to the heads of compensable injury lest it unleash a flood of excessive claims. But as the law has developed it would not be appropriate to deny to plaintiffs in this province a common law remedy available to plaintiffs in other provinces and in other common law jurisdictions. It will be the duty of trial judges and this Court to restrain awards for this type of claim to an amount of compensation commensurate with the loss. With respect to other heads of loss which are predicated upon the uncertain happening of future events measures have been devised to prevent the awards from being excessive. It would be reasonable to expect that a similar regime of reasonableness will develop in respect of the kind of claim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Chappell claims a loss of past and future housekeeping capacity in the amount of $100,000 on the basis that he is no longer capable of managing the outside yard work and some of the interior work. He also claims $50,000 to compensate him for his loss of capacity to perform his own home maintenance, repair and renovation work. This was not framed as a claim for loss of housekeeping capacity but it appears to be based on similar principles, and it also appears to be a claim for a future loss only. The defendant did not challenge the legal basis for this latter claim, just the amount, and seemed to include it as a future care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my view, the claim for home maintenance, repair and renovations falls within the claim for the loss of housekeeping capacity, as such damages are intended to compensate for the loss of the value of work that would have been done by the plaintiff himself. This is to be contrasted with a future care cost, which is intended to compensate the plaintiff for the value of services rendered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Home maintenance, repair and renovation costs have been included in claims for past loss of housekeeping capacity: see </w:t>
      </w:r>
      <w:r>
        <w:rPr>
          <w:rFonts w:ascii="arial" w:eastAsia="arial" w:hAnsi="arial" w:cs="arial"/>
          <w:i/>
          <w:color w:val="000000"/>
          <w:sz w:val="20"/>
          <w:lang w:val="en-US" w:eastAsia="en-US" w:bidi="ar-SA"/>
        </w:rPr>
        <w:t>Reynolds v. M. Sanghera &amp; Sons Trucking Ltd.,</w:t>
      </w:r>
      <w:r>
        <w:rPr>
          <w:rFonts w:ascii="arial" w:eastAsia="arial" w:hAnsi="arial" w:cs="arial"/>
          <w:color w:val="000000"/>
          <w:sz w:val="20"/>
          <w:lang w:val="en-US" w:eastAsia="en-US" w:bidi="ar-SA"/>
        </w:rPr>
        <w:t xml:space="preserve"> </w:t>
      </w:r>
      <w:hyperlink r:id="rId1161" w:history="1">
        <w:r>
          <w:rPr>
            <w:rFonts w:ascii="arial" w:eastAsia="arial" w:hAnsi="arial" w:cs="arial"/>
            <w:i/>
            <w:color w:val="0077CC"/>
            <w:sz w:val="20"/>
            <w:u w:val="single"/>
            <w:shd w:val="clear" w:color="auto" w:fill="FFFFFF"/>
            <w:lang w:val="en-US" w:eastAsia="en-US" w:bidi="ar-SA"/>
          </w:rPr>
          <w:t>2015 BCCA 232</w:t>
        </w:r>
      </w:hyperlink>
      <w:r>
        <w:rPr>
          <w:rFonts w:ascii="arial" w:eastAsia="arial" w:hAnsi="arial" w:cs="arial"/>
          <w:color w:val="000000"/>
          <w:sz w:val="20"/>
          <w:lang w:val="en-US" w:eastAsia="en-US" w:bidi="ar-SA"/>
        </w:rPr>
        <w:t xml:space="preserve">, where the court accepted that under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 plaintiff can be compensated for the value of home repairs, maintenance and improvements he would have performed but for the accident. They have also been included in claims for future loss of housekeeping capacity, but these claims have generally been very modest: see for example, </w:t>
      </w:r>
      <w:r>
        <w:rPr>
          <w:rFonts w:ascii="arial" w:eastAsia="arial" w:hAnsi="arial" w:cs="arial"/>
          <w:i/>
          <w:color w:val="000000"/>
          <w:sz w:val="20"/>
          <w:lang w:val="en-US" w:eastAsia="en-US" w:bidi="ar-SA"/>
        </w:rPr>
        <w:t>Beagle v. Cornelson</w:t>
      </w:r>
      <w:r>
        <w:rPr>
          <w:rFonts w:ascii="arial" w:eastAsia="arial" w:hAnsi="arial" w:cs="arial"/>
          <w:color w:val="000000"/>
          <w:sz w:val="20"/>
          <w:lang w:val="en-US" w:eastAsia="en-US" w:bidi="ar-SA"/>
        </w:rPr>
        <w:t xml:space="preserve">, </w:t>
      </w:r>
      <w:hyperlink r:id="rId1162" w:history="1">
        <w:r>
          <w:rPr>
            <w:rFonts w:ascii="arial" w:eastAsia="arial" w:hAnsi="arial" w:cs="arial"/>
            <w:i/>
            <w:color w:val="0077CC"/>
            <w:sz w:val="20"/>
            <w:u w:val="single"/>
            <w:shd w:val="clear" w:color="auto" w:fill="FFFFFF"/>
            <w:lang w:val="en-US" w:eastAsia="en-US" w:bidi="ar-SA"/>
          </w:rPr>
          <w:t>2012 BCSC 1934</w:t>
        </w:r>
      </w:hyperlink>
      <w:r>
        <w:rPr>
          <w:rFonts w:ascii="arial" w:eastAsia="arial" w:hAnsi="arial" w:cs="arial"/>
          <w:color w:val="000000"/>
          <w:sz w:val="20"/>
          <w:lang w:val="en-US" w:eastAsia="en-US" w:bidi="ar-SA"/>
        </w:rPr>
        <w:t xml:space="preserve"> ($5,000); </w:t>
      </w:r>
      <w:r>
        <w:rPr>
          <w:rFonts w:ascii="arial" w:eastAsia="arial" w:hAnsi="arial" w:cs="arial"/>
          <w:i/>
          <w:color w:val="000000"/>
          <w:sz w:val="20"/>
          <w:lang w:val="en-US" w:eastAsia="en-US" w:bidi="ar-SA"/>
        </w:rPr>
        <w:t>Mojahedi v. Friesen</w:t>
      </w:r>
      <w:r>
        <w:rPr>
          <w:rFonts w:ascii="arial" w:eastAsia="arial" w:hAnsi="arial" w:cs="arial"/>
          <w:color w:val="000000"/>
          <w:sz w:val="20"/>
          <w:lang w:val="en-US" w:eastAsia="en-US" w:bidi="ar-SA"/>
        </w:rPr>
        <w:t xml:space="preserve">, </w:t>
      </w:r>
      <w:hyperlink r:id="rId1163" w:history="1">
        <w:r>
          <w:rPr>
            <w:rFonts w:ascii="arial" w:eastAsia="arial" w:hAnsi="arial" w:cs="arial"/>
            <w:i/>
            <w:color w:val="0077CC"/>
            <w:sz w:val="20"/>
            <w:u w:val="single"/>
            <w:shd w:val="clear" w:color="auto" w:fill="FFFFFF"/>
            <w:lang w:val="en-US" w:eastAsia="en-US" w:bidi="ar-SA"/>
          </w:rPr>
          <w:t>2016 BCSC 1225</w:t>
        </w:r>
      </w:hyperlink>
      <w:r>
        <w:rPr>
          <w:rFonts w:ascii="arial" w:eastAsia="arial" w:hAnsi="arial" w:cs="arial"/>
          <w:color w:val="000000"/>
          <w:sz w:val="20"/>
          <w:lang w:val="en-US" w:eastAsia="en-US" w:bidi="ar-SA"/>
        </w:rPr>
        <w:t xml:space="preserve">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Therefore, I have considered these claims together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It is clear that Mr. Chappell has lost much of his capacity to do the outside yard work, home maintenance, repair and renovation work. He said that he used to do all of the yard and garden work, and his wife did the inside housekeeping, although he would often help her with things like window washing and vacuuming. Mrs. Chappell confirmed that her husband took responsibility for the outside work and she the inside, but they shared these responsibilities on occasion. Both testified about his many repair and renovation projects and his limitations in all these things since the accident, and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Dr. Polyrhonopoulos opined that Mr. Chappell is likely to remain limited in household activities and Dr. Samler was of the view that his ongoing shoulder problems will affect his ability to perform regular household duties. I am satisfied that this would be so with problems in either one or both shoulders, in combination with his other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Mr. Chappell quantifies these claims based on the recommendations of Ms. Black, who provided costs for gardening and yard care, heavier and seasonal housecleaning functions, home renovations and maintenance. These recommendations were made in the context of a report for future care costs. While an award for loss of housekeeping capacity may be assessed on the basis of the costs for replacement services, it is important to note that such an award is quite different from one for future care costs: see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64-67, and as noted above, the court must be cautious in making an award that is commensurate with the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Some of the replacement services recommended by Ms. Black are not supported by the evidence, such as heavier and seasonal housework (neither Mr. Chappell nor his wife testified about what kind of seasonal work he did) and some are quantified for very lengthy time period (to age 75). Moreover, Ms. Black thought that Mr. Chappell was able to contribute to regular weekly housecleaning, and I find this is so albeit with the limitations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Ms. Black estimated annual costs for yard care services at $4,200 to $4,800, home maintenance services at $1,940 to $2,435, and renovation services at $6,000 to $7,500 (based on 150 hours per year). She recommended yard care to age 75, home maintenance to age 70 and a reduced amount to age 75, and renovation services for three years. My view is that these estimates are high, there may be some duplication among these services, and they do not take into account the measureable risk that Mr. Chappell's non-accident related conditions would have prevented him from doing some or much of this work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these circumstances, I consider an award of $50,000 to provide fair compensation for the past and future loss of housekeeping capacity, which includes the future loss of capacity to do home maintenance, repairs and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Future care costs are intended to compensate a plaintiff for expenses that are reasonably necessary for his future medical care. These expenses must be reasonable and they must be medically justified: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84, aff'd </w:t>
      </w:r>
      <w:hyperlink r:id="rId141" w:history="1">
        <w:r>
          <w:rPr>
            <w:rFonts w:ascii="arial" w:eastAsia="arial" w:hAnsi="arial" w:cs="arial"/>
            <w:i/>
            <w:color w:val="0077CC"/>
            <w:sz w:val="20"/>
            <w:u w:val="single"/>
            <w:shd w:val="clear" w:color="auto" w:fill="FFFFFF"/>
            <w:lang w:val="en-US" w:eastAsia="en-US" w:bidi="ar-SA"/>
          </w:rPr>
          <w:t>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To be reasonably necessary, items and services must be ones that the plaintiff is likely to use: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1164"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Maltese v. Pratap</w:t>
      </w:r>
      <w:r>
        <w:rPr>
          <w:rFonts w:ascii="arial" w:eastAsia="arial" w:hAnsi="arial" w:cs="arial"/>
          <w:color w:val="000000"/>
          <w:sz w:val="20"/>
          <w:lang w:val="en-US" w:eastAsia="en-US" w:bidi="ar-SA"/>
        </w:rPr>
        <w:t xml:space="preserve">, </w:t>
      </w:r>
      <w:hyperlink r:id="rId1165" w:history="1">
        <w:r>
          <w:rPr>
            <w:rFonts w:ascii="arial" w:eastAsia="arial" w:hAnsi="arial" w:cs="arial"/>
            <w:i/>
            <w:color w:val="0077CC"/>
            <w:sz w:val="20"/>
            <w:u w:val="single"/>
            <w:shd w:val="clear" w:color="auto" w:fill="FFFFFF"/>
            <w:lang w:val="en-US" w:eastAsia="en-US" w:bidi="ar-SA"/>
          </w:rPr>
          <w:t>2014 BCSC 18</w:t>
        </w:r>
      </w:hyperlink>
      <w:r>
        <w:rPr>
          <w:rFonts w:ascii="arial" w:eastAsia="arial" w:hAnsi="arial" w:cs="arial"/>
          <w:color w:val="000000"/>
          <w:sz w:val="20"/>
          <w:lang w:val="en-US" w:eastAsia="en-US" w:bidi="ar-SA"/>
        </w:rPr>
        <w:t xml:space="preserve">. To be medically justifiable, courts will accept opinions from a variety of health care professionals, and while physicians are not required to testify about the necessity of all items claimed, there must be an evidentiary link between a physician's assessment of pain, disability and recommended treatment and the care recommended by another professional: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(cited above) at paras. 38-39. Additionally, common sense should inform these claims: see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1166"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1167"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at para. 429.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It is important to note that an award for the cost of future care is notional and imprecise in nature. The court is to consider what care is likely in the plaintiff's best interest and calculate its present cost, with appropriate adjustments for contingencies: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Cheryl Black recommended future care costs for a number of things, including flare-up treatments, psychological counselling, exercise instruction, medications, occupational therapy intervention and a pain program. With some modifications, I consider these recommendations to be both medically justified and reasonably necessary. I do not consider her recommendations for vocational counseling and post-surgical support and rehabilitation to be appropriate given my finding that Mr. Chappell is not permanently disabled from returning to his employment and the fact that the further surgery he requires is not related to his accident-caused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Flare-up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evidence shows that Mr. Chappell has had the most success with physiotherapy and I agree with Ms. Black that provision for eight treatments annually is reasonable. This is an annual cost of approximately $600.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medical evidence does not address how long such treatments may be needed. Dr. Adrian recommended that physiotherapy be continued until Mr. Chappell reaches a plateau. Given the poor prognosis for a full recovery from all of his accident-related injuries, I think an award to age 65 is justified, the present value of which is approximately $7,000.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Chappell seeks future costs for counselling of $2,000. I think that is too low given the seriousness of his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Mr. Chappell's current counsellor charges $90 per hour. If Mr. Chappell returns to the lower mainland I expect he will incur higher fees than this. Ms. Black advised that $200 is the fee recommended by the B.C. Psychological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 would base this award on monthly counselling sessions for two to three years and I consider $6,000 to be required.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Exercise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Mr. Chappell seeks an award of $12,000 for exercise instruction. All of the medical evidence supports ongoing exercise. Ms. Black's recommendation, based on six sessions with a kinesiologist and an annual pass to a gym or exercise facility, is entirely reasonable. Since some of Mr. Chappell's physical problems are not related to the accident, I consider a reasonable award to be $10,000.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Mr. Chappell claims $50,000 for medications. In my view, this does not sufficiently take into account the fact that his extended medical benefits cover 80% of this cost to age 60 while he remains employed by the Corporation of Delta. Given this, as well the need for medications related to non-accident injuries, this amount must be reduced further and I consider an award of $25,000 to be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Ms. Black recommended the services of an occupational therapist for three months to assist Mr. Chappell with compensatory strategies to optimize his function at home and in the community. I think that Mr. Chappell could get significant benefit from this and Ms. Black's cost estimate of $4,946 is reasonable. I would round this up and award $5,000.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Pain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Access to a pain program is clearly needed. Ms. Black estimated this cost at $14,500, which is entirely reasonable. I would not add anything for travel costs in order to take into account the non-accident related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Accordingly, Mr. Chappell is entitled to future care costs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450"/>
        <w:gridCol w:w="1150"/>
        <w:gridCol w:w="585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Flare-up treatments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w:t>
            </w:r>
          </w:p>
        </w:tc>
        <w:tc>
          <w:tcPr>
            <w:tcW w:w="57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counselling</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w:t>
            </w:r>
          </w:p>
        </w:tc>
        <w:tc>
          <w:tcPr>
            <w:tcW w:w="57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Exercise instruction</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57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w:t>
            </w:r>
          </w:p>
        </w:tc>
        <w:tc>
          <w:tcPr>
            <w:tcW w:w="57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Occupational therapy</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57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Pain program</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$14,500</w:t>
            </w:r>
          </w:p>
        </w:tc>
        <w:tc>
          <w:tcPr>
            <w:tcW w:w="573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$67,500</w:t>
            </w:r>
          </w:p>
        </w:tc>
        <w:tc>
          <w:tcPr>
            <w:tcW w:w="573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Special damages have been agreed at $20,000. This amount does not include $3,500 for travel expenses associated with medical legal assessments, which the parties agree should be included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Mr. Chappell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1150"/>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Delta $353,424 (gross)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Construction $80,000 (gross)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32"/>
        <w:gridCol w:w="1150"/>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Delta</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$317,589</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673"/>
        <w:gridCol w:w="1150"/>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Construction</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$118,503</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046"/>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housekeeping capacity</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1046"/>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$67,500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046"/>
        <w:gridCol w:w="66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655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46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(less tax on past wage loss)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$1,157,016</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parties have leave to make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9"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68"/>
          <w:headerReference w:type="default" r:id="rId1169"/>
          <w:footerReference w:type="even" r:id="rId1170"/>
          <w:footerReference w:type="default" r:id="rId1171"/>
          <w:headerReference w:type="first" r:id="rId1172"/>
          <w:footerReference w:type="first" r:id="rId11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74" w:history="1">
        <w:r>
          <w:rPr>
            <w:rFonts w:ascii="arial" w:eastAsia="arial" w:hAnsi="arial" w:cs="arial"/>
            <w:b/>
            <w:bCs/>
            <w:i/>
            <w:color w:val="0077CC"/>
            <w:kern w:val="32"/>
            <w:sz w:val="28"/>
            <w:szCs w:val="32"/>
            <w:u w:val="single"/>
            <w:shd w:val="clear" w:color="auto" w:fill="FFFFFF"/>
            <w:lang w:val="en-US" w:eastAsia="en-US" w:bidi="ar-SA"/>
          </w:rPr>
          <w:t>R. v. Penner, [2017] B.C.J. No. 1875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45525-2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1875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1688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396 C.R.R. (2d) 144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Kayne Sabbe Penner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1" w:name="Keywords_46"/>
      <w:bookmarkEnd w:id="331"/>
      <w:r>
        <w:rPr>
          <w:rFonts w:ascii="arial" w:eastAsia="arial" w:hAnsi="arial" w:cs="arial"/>
          <w:b/>
          <w:color w:val="000000"/>
          <w:sz w:val="20"/>
          <w:lang w:val="en-US" w:eastAsia="en-US" w:bidi="ar-SA"/>
        </w:rPr>
        <w:t>Criminal law — Constitutional issues — Canadian Charter of Rights and Freedoms — Legal rights — Protection against cruel and unusual punishment — Sentencing hearing for Penner, convicted of manslaughter — While Penner was handling a firearm, it discharged, fatally wounding his fiancÚe, Johnson — Penner submitted that section 236(a) of the Criminal Code, when applied to his particular circumstances, was grossly disproportionate and constituted cruel and unusual punishment contrary to section 12 of the Charter — Johnson died as a consequence of Penner's actions and there was no more serious consequence — Penner's conduct involved a series of inherently dangerous actions — A sentence of four years' imprisonment was not grossly disproportionate in the circumstances — Penner sentenced to four years' imprisonment — Canadian Charter of Rights and Freedoms, 1982, s. 12 — Criminal Code, s. 236(a).</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Criminal law — Sentencing — Criminal Code offences — Offences against person and reputation — Homicide — Manslaughter — Particular sanctions — Imprisonment — Prohibition orders — Firearms — DNA sample — Sentencing considerations — Deterrence — Retribution — Denunciation — Previous record — Minor — Remorse — Seriousness of offence — Effect on victim — Family obligations — Charter, benefit of lesser punishment — Sentencing hearing for Penner, convicted of manslaughter — While Penner was handling a firearm, it discharged, fatally wounding his fiancÚe, Johnson — Penner submitted that section 236(a) of the Criminal Code, when applied to his particular circumstances, was grossly disproportionate and constituted cruel and unusual punishment contrary to section 12 of the Charter — Johnson died as a consequence of Penner's actions and there was no more serious consequence — Penner's conduct involved a series of inherently dangerous actions — A sentence of four years' imprisonment was not grossly disproportionate in the circumstances — Penner sentenced to four years' imprisonment — Canadian Charter of Rights and Freedoms, 1982, s. 12 — Criminal Code, s. 236(a).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2" w:name="Case Summary_46"/>
            <w:bookmarkEnd w:id="3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Sentencing hearing for Penner, convicted of manslaughter. On December 20, 2012, Penner and his fiancÚe, Johnson, decided to go target shooting. Penner took possession of a gun belonging to his cousin and was unaware that the firearm was loaded when he took possession of it. While Penner was handling the 22 caliber semi-automatic rifle in a confined space and in close proximity to three other persons, it discharged, fatally wounding Johnson. Penner immediately sought medical assistance for Johnson by driving her to the hospital. Penner took the position that the four year mandatory minimum sentence under section 236(a) of the Criminal Code, when applied to his particular circumstances, was grossly disproportionate and constituted cruel and unusual punishment contrary to section 12 of the Charter. He further submitted that an appropriate sentence would be significantly less than four years' imprisonment. The Crown took the position that the mandatory minimum sentence did not constitute cruel and unusual punishment in the circumstances of this case. The Crown pointed out that Johnson died as a result of Penner's reckless handling of the firearm and the gravity of manslaughter was amplified by the use of a firearm. Penner did not put forward reasonable hypotheticals to endeavour to show that section 236(a) of the Criminal Code, as applied to others, would constitute cruel and unusual punishment.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3" w:name="Holdings of Court_40"/>
            <w:bookmarkEnd w:id="333"/>
            <w:r>
              <w:rPr>
                <w:rFonts w:ascii="arial" w:eastAsia="arial" w:hAnsi="arial" w:cs="arial"/>
                <w:color w:val="000000"/>
                <w:sz w:val="20"/>
                <w:lang w:val="en-US" w:eastAsia="en-US" w:bidi="ar-SA"/>
              </w:rPr>
              <w:t>HELD: Penner sentenced to four years' imprisonment.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29-year-old Penner had two young children and was the primary income earner for his family. He was genuinely remorseful and enjoyed support from his employer and family. The Crown acknowledged that Penner was effectively a first offender. However, while there were significant mitigating factors, those factors were offset by the aggravating factors and did not displace the gravity of the offence. Johnson died as a consequence of Penner's actions and there was no more serious consequence. Penner's conduct involved a series of inherently dangerous actions. While the circumstances did not indicate that Penner needed to be separated from society or that incarceration would assist in his rehabilitation, a term of incarceration would promote a sense of responsibility and an acknowledgment of the harm done. It would also serve the objectives of denunciation, retribution, and general deterrence. The mandatory minimum sentence of four years exceeded by one year the sentence the Court would have imposed, absent the mandatory minimum. However, a sentence of four years' imprisonment was not grossly disproportionate in the particular circumstances of this case. While Penner was also convicted of careless use of a firearm, that count was stayed on the Kineapple principle. Sentence: Four years' imprisonment; lifetime firearms prohibition; DNA order -- Criminal Code, s. 236(a).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4" w:name="Legislation Cited_32"/>
      <w:bookmarkEnd w:id="3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1"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1,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1175" w:history="1">
        <w:r>
          <w:rPr>
            <w:rFonts w:ascii="arial" w:eastAsia="arial" w:hAnsi="arial" w:cs="arial"/>
            <w:i/>
            <w:color w:val="0077CC"/>
            <w:sz w:val="20"/>
            <w:u w:val="single"/>
            <w:shd w:val="clear" w:color="auto" w:fill="FFFFFF"/>
            <w:lang w:val="en-US" w:eastAsia="en-US" w:bidi="ar-SA"/>
          </w:rPr>
          <w:t>R.S.C. 1985, c. C-46, s. 86</w:t>
        </w:r>
      </w:hyperlink>
      <w:r>
        <w:rPr>
          <w:rFonts w:ascii="arial" w:eastAsia="arial" w:hAnsi="arial" w:cs="arial"/>
          <w:color w:val="000000"/>
          <w:sz w:val="20"/>
          <w:lang w:val="en-US" w:eastAsia="en-US" w:bidi="ar-SA"/>
        </w:rPr>
        <w:t>(1), s. 109(2), s. 220(a), s. 236(a), s. 239(a), s. 244, s. 272(2)(a), s. 273(2) (a), s. 279(1.1)(a), s. 344(a), s. 356(1.1)(a), s. 487.051, s. 718, s. 718.1, s. 718.2, s. 742.1(c)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5" w:name="Counsel_46"/>
      <w:bookmarkEnd w:id="3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2"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Accused/Applicant D.E. Jenkins,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Crown/Respondent L. Vizsolyi, D. Payne.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6" w:name="Judgment_46"/>
      <w:bookmarkEnd w:id="336"/>
      <w:r>
        <w:pict>
          <v:line id="_x0000_s1263"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 of Applicant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 of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TEST FOR INFRINGEMENT OF S. 12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PRINCIPLES OF SENTENCING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CONSTITUTIONALITY OF S. 236(A) OF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PARTICULARIZED INQUIRY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Would the imposition of a four year mandatory minimum sentence on Mr. Penner constitute cruel and unusual punishment?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Gravity of the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characteristics of the offender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Particular circumstances of the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Actual effect of the punishment on the offender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Penological goals and sentencing principles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Comparison of punishments imposed for other crimes in the same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AND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 - Section 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 xml:space="preserve"> Application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7" w:name="P.J. PEARLMAN J. (orally)"/>
            <w:bookmarkEnd w:id="337"/>
            <w:r>
              <w:rPr>
                <w:rFonts w:ascii="arial" w:eastAsia="arial" w:hAnsi="arial" w:cs="arial"/>
                <w:b/>
                <w:color w:val="000000"/>
                <w:sz w:val="30"/>
                <w:lang w:val="en-US" w:eastAsia="en-US" w:bidi="ar-SA"/>
              </w:rPr>
              <w:t>P.J. PEARLMAN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March 6, 2017, a jury convicted the applicant, Kayne Sabbe Penner, of one count of unlawful act manslaughter contrary to s. 236(a)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and one count of careless use of a firearm contrary to s. 86(1)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events giving rise to the offences occurred on December 20, 2012. While Mr. Penner was handling a 22 caliber semi-automatic rifle, it discharged, fatally wounding his fiancée, April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Section 236(a)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Manslaughter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236 Every person who commits manslaughter is guilty of an indictable offence and liable</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firearm is used in the commission of the offence, to imprisonment for life and to a minimum punishment of imprisonment for a term of four years; .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Penner submits that the four year mandatory minimum sentence under s 236(a), when applied to his particular circumstances, and the circumstances of the offence, is grossly disproportionate, and constitutes cruel and unusual punishment contrary to s. 12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1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1982, being Schedule B to the </w:t>
      </w:r>
      <w:r>
        <w:rPr>
          <w:rFonts w:ascii="arial" w:eastAsia="arial" w:hAnsi="arial" w:cs="arial"/>
          <w:i/>
          <w:color w:val="000000"/>
          <w:sz w:val="20"/>
          <w:lang w:val="en-US" w:eastAsia="en-US" w:bidi="ar-SA"/>
        </w:rPr>
        <w:t>Canada Act</w:t>
      </w:r>
      <w:r>
        <w:rPr>
          <w:rFonts w:ascii="arial" w:eastAsia="arial" w:hAnsi="arial" w:cs="arial"/>
          <w:color w:val="000000"/>
          <w:sz w:val="20"/>
          <w:lang w:val="en-US" w:eastAsia="en-US" w:bidi="ar-SA"/>
        </w:rPr>
        <w:t xml:space="preserve">, 1982 (U.K.) 1982, c. 11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applicant submits that an appropriate sentence would be significantly less than four years imprisonment. Mr. Penner focuses his application on the particular circumstances of his case, which he says involves "the absolute minimum level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required to establish the offence of unlawful act manslaughter with a firearm.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Crown submits that the mandatory minimum sentence in s. 236(a) does not constitute cruel and unusual punishment in the circumstances of this case. The Crown says that as a result of Mr. Penner's reckless handling of the firearm, Miss Johnson was shot and died from her injuries. Further, the Crown says that while Mr. Penner's personal circumstances may be sympathetic, compassionate grounds are not a valid basis for declaring a sentence to be cruel and unusual punishment. The Crown argues that the gravity of manslaughter is amplified by the use of a firearm, and that in the circumstances of this case, which warrant a sentence emphasizing denunciation and deterrence, the four year mandatory minimum sentence is not grossly disproportionate, and is consistent with valid penological goals and sentencing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 event the Court finds that s. 236(a) violates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Crown requests that it be permitted the opportunity to make submissions on whether the infringement can be justified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not to be subjected to any cruel and unusual treatment or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Penner bears the onus of establishing the alleged breach of s. 12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test for infringement of s. 12 of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test for infringement of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as stated by the Supreme Court of Canada in </w:t>
      </w:r>
      <w:r>
        <w:rPr>
          <w:rFonts w:ascii="arial" w:eastAsia="arial" w:hAnsi="arial" w:cs="arial"/>
          <w:i/>
          <w:color w:val="000000"/>
          <w:sz w:val="20"/>
          <w:lang w:val="en-US" w:eastAsia="en-US" w:bidi="ar-SA"/>
        </w:rPr>
        <w:t>R v. Nur</w:t>
      </w:r>
      <w:r>
        <w:rPr>
          <w:rFonts w:ascii="arial" w:eastAsia="arial" w:hAnsi="arial" w:cs="arial"/>
          <w:color w:val="000000"/>
          <w:sz w:val="20"/>
          <w:lang w:val="en-US" w:eastAsia="en-US" w:bidi="ar-SA"/>
        </w:rPr>
        <w:t xml:space="preserve">, </w:t>
      </w:r>
      <w:hyperlink r:id="rId1176" w:history="1">
        <w:r>
          <w:rPr>
            <w:rFonts w:ascii="arial" w:eastAsia="arial" w:hAnsi="arial" w:cs="arial"/>
            <w:i/>
            <w:color w:val="0077CC"/>
            <w:sz w:val="20"/>
            <w:u w:val="single"/>
            <w:shd w:val="clear" w:color="auto" w:fill="FFFFFF"/>
            <w:lang w:val="en-US" w:eastAsia="en-US" w:bidi="ar-SA"/>
          </w:rPr>
          <w:t>2015 SCC 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Lloyd</w:t>
      </w:r>
      <w:r>
        <w:rPr>
          <w:rFonts w:ascii="arial" w:eastAsia="arial" w:hAnsi="arial" w:cs="arial"/>
          <w:color w:val="000000"/>
          <w:sz w:val="20"/>
          <w:lang w:val="en-US" w:eastAsia="en-US" w:bidi="ar-SA"/>
        </w:rPr>
        <w:t xml:space="preserve">, </w:t>
      </w:r>
      <w:hyperlink r:id="rId1177" w:history="1">
        <w:r>
          <w:rPr>
            <w:rFonts w:ascii="arial" w:eastAsia="arial" w:hAnsi="arial" w:cs="arial"/>
            <w:i/>
            <w:color w:val="0077CC"/>
            <w:sz w:val="20"/>
            <w:u w:val="single"/>
            <w:shd w:val="clear" w:color="auto" w:fill="FFFFFF"/>
            <w:lang w:val="en-US" w:eastAsia="en-US" w:bidi="ar-SA"/>
          </w:rPr>
          <w:t>2016 SCC 13</w:t>
        </w:r>
      </w:hyperlink>
      <w:r>
        <w:rPr>
          <w:rFonts w:ascii="arial" w:eastAsia="arial" w:hAnsi="arial" w:cs="arial"/>
          <w:color w:val="000000"/>
          <w:sz w:val="20"/>
          <w:lang w:val="en-US" w:eastAsia="en-US" w:bidi="ar-SA"/>
        </w:rPr>
        <w:t xml:space="preserve">, and earlier authorities, is conveniently summarized by the Court of Appeal in </w:t>
      </w:r>
      <w:r>
        <w:rPr>
          <w:rFonts w:ascii="arial" w:eastAsia="arial" w:hAnsi="arial" w:cs="arial"/>
          <w:i/>
          <w:color w:val="000000"/>
          <w:sz w:val="20"/>
          <w:lang w:val="en-US" w:eastAsia="en-US" w:bidi="ar-SA"/>
        </w:rPr>
        <w:t>R. v. Al-Isawi</w:t>
      </w:r>
      <w:r>
        <w:rPr>
          <w:rFonts w:ascii="arial" w:eastAsia="arial" w:hAnsi="arial" w:cs="arial"/>
          <w:color w:val="000000"/>
          <w:sz w:val="20"/>
          <w:lang w:val="en-US" w:eastAsia="en-US" w:bidi="ar-SA"/>
        </w:rPr>
        <w:t xml:space="preserve">, </w:t>
      </w:r>
      <w:hyperlink r:id="rId1178" w:history="1">
        <w:r>
          <w:rPr>
            <w:rFonts w:ascii="arial" w:eastAsia="arial" w:hAnsi="arial" w:cs="arial"/>
            <w:i/>
            <w:color w:val="0077CC"/>
            <w:sz w:val="20"/>
            <w:u w:val="single"/>
            <w:shd w:val="clear" w:color="auto" w:fill="FFFFFF"/>
            <w:lang w:val="en-US" w:eastAsia="en-US" w:bidi="ar-SA"/>
          </w:rPr>
          <w:t>2017 BCCA 163</w:t>
        </w:r>
      </w:hyperlink>
      <w:r>
        <w:rPr>
          <w:rFonts w:ascii="arial" w:eastAsia="arial" w:hAnsi="arial" w:cs="arial"/>
          <w:color w:val="000000"/>
          <w:sz w:val="20"/>
          <w:lang w:val="en-US" w:eastAsia="en-US" w:bidi="ar-SA"/>
        </w:rPr>
        <w:t xml:space="preserve"> at paras. 15 to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Section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 that everyone has the right not to be subjected to any cruel and unusual treatment or punishment.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"Cruel and unusual" punishment is a "high bar"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at para. 39), requiring the punishment to be "so excessive as to outrage standards of decency" and considered by Canadians as "abhorrent and intolerable": </w:t>
      </w:r>
      <w:r>
        <w:rPr>
          <w:rFonts w:ascii="arial" w:eastAsia="arial" w:hAnsi="arial" w:cs="arial"/>
          <w:i/>
          <w:color w:val="000000"/>
          <w:sz w:val="20"/>
          <w:lang w:val="en-US" w:eastAsia="en-US" w:bidi="ar-SA"/>
        </w:rPr>
        <w:t>R. v. Ferguson</w:t>
      </w:r>
      <w:r>
        <w:rPr>
          <w:rFonts w:ascii="arial" w:eastAsia="arial" w:hAnsi="arial" w:cs="arial"/>
          <w:color w:val="000000"/>
          <w:sz w:val="20"/>
          <w:lang w:val="en-US" w:eastAsia="en-US" w:bidi="ar-SA"/>
        </w:rPr>
        <w:t xml:space="preserve">, </w:t>
      </w:r>
      <w:hyperlink r:id="rId1179" w:history="1">
        <w:r>
          <w:rPr>
            <w:rFonts w:ascii="arial" w:eastAsia="arial" w:hAnsi="arial" w:cs="arial"/>
            <w:i/>
            <w:color w:val="0077CC"/>
            <w:sz w:val="20"/>
            <w:u w:val="single"/>
            <w:shd w:val="clear" w:color="auto" w:fill="FFFFFF"/>
            <w:lang w:val="en-US" w:eastAsia="en-US" w:bidi="ar-SA"/>
          </w:rPr>
          <w:t>2008 SCC 6</w:t>
        </w:r>
      </w:hyperlink>
      <w:r>
        <w:rPr>
          <w:rFonts w:ascii="arial" w:eastAsia="arial" w:hAnsi="arial" w:cs="arial"/>
          <w:color w:val="000000"/>
          <w:sz w:val="20"/>
          <w:lang w:val="en-US" w:eastAsia="en-US" w:bidi="ar-SA"/>
        </w:rPr>
        <w:t xml:space="preserve"> at para. 14. A minimum sentence provision attacked on this ground must be "grossly disproportionate" to the punishment that is appropriate, having regard to the nature of the offence and circumstances of the offender: </w:t>
      </w:r>
      <w:r>
        <w:rPr>
          <w:rFonts w:ascii="arial" w:eastAsia="arial" w:hAnsi="arial" w:cs="arial"/>
          <w:i/>
          <w:color w:val="000000"/>
          <w:sz w:val="20"/>
          <w:lang w:val="en-US" w:eastAsia="en-US" w:bidi="ar-SA"/>
        </w:rPr>
        <w:t>R. v. Smith</w:t>
      </w:r>
      <w:r>
        <w:rPr>
          <w:rFonts w:ascii="arial" w:eastAsia="arial" w:hAnsi="arial" w:cs="arial"/>
          <w:color w:val="000000"/>
          <w:sz w:val="20"/>
          <w:lang w:val="en-US" w:eastAsia="en-US" w:bidi="ar-SA"/>
        </w:rPr>
        <w:t xml:space="preserve">, </w:t>
      </w:r>
      <w:hyperlink r:id="rId1180" w:history="1">
        <w:r>
          <w:rPr>
            <w:rFonts w:ascii="arial" w:eastAsia="arial" w:hAnsi="arial" w:cs="arial"/>
            <w:i/>
            <w:color w:val="0077CC"/>
            <w:sz w:val="20"/>
            <w:u w:val="single"/>
            <w:shd w:val="clear" w:color="auto" w:fill="FFFFFF"/>
            <w:lang w:val="en-US" w:eastAsia="en-US" w:bidi="ar-SA"/>
          </w:rPr>
          <w:t>[1987] 1 S.C.R. 1045</w:t>
        </w:r>
      </w:hyperlink>
      <w:r>
        <w:rPr>
          <w:rFonts w:ascii="arial" w:eastAsia="arial" w:hAnsi="arial" w:cs="arial"/>
          <w:color w:val="000000"/>
          <w:sz w:val="20"/>
          <w:lang w:val="en-US" w:eastAsia="en-US" w:bidi="ar-SA"/>
        </w:rPr>
        <w:t xml:space="preserve"> at 1073. It is a "very properly stringent and demanding" test, and it will "only be on rare and unique occasions that a court will find a sentence so grossly disproportionate...A lesser test would tend to trivialize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Steele v. Mountain Institution</w:t>
      </w:r>
      <w:r>
        <w:rPr>
          <w:rFonts w:ascii="arial" w:eastAsia="arial" w:hAnsi="arial" w:cs="arial"/>
          <w:color w:val="000000"/>
          <w:sz w:val="20"/>
          <w:lang w:val="en-US" w:eastAsia="en-US" w:bidi="ar-SA"/>
        </w:rPr>
        <w:t xml:space="preserve">, </w:t>
      </w:r>
      <w:hyperlink r:id="rId1181" w:history="1">
        <w:r>
          <w:rPr>
            <w:rFonts w:ascii="arial" w:eastAsia="arial" w:hAnsi="arial" w:cs="arial"/>
            <w:i/>
            <w:color w:val="0077CC"/>
            <w:sz w:val="20"/>
            <w:u w:val="single"/>
            <w:shd w:val="clear" w:color="auto" w:fill="FFFFFF"/>
            <w:lang w:val="en-US" w:eastAsia="en-US" w:bidi="ar-SA"/>
          </w:rPr>
          <w:t>[1990] 2 S.C.R. 1385</w:t>
        </w:r>
      </w:hyperlink>
      <w:r>
        <w:rPr>
          <w:rFonts w:ascii="arial" w:eastAsia="arial" w:hAnsi="arial" w:cs="arial"/>
          <w:color w:val="000000"/>
          <w:sz w:val="20"/>
          <w:lang w:val="en-US" w:eastAsia="en-US" w:bidi="ar-SA"/>
        </w:rPr>
        <w:t xml:space="preserve"> at 1417. To be "grossly disproportionate," it must be "more than merely excessive":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1072. Gross disproportionality is a higher standard than the "demonstrably unfit" standard applicable for reviewing sentences generally: </w:t>
      </w:r>
      <w:r>
        <w:rPr>
          <w:rFonts w:ascii="arial" w:eastAsia="arial" w:hAnsi="arial" w:cs="arial"/>
          <w:i/>
          <w:color w:val="000000"/>
          <w:sz w:val="20"/>
          <w:lang w:val="en-US" w:eastAsia="en-US" w:bidi="ar-SA"/>
        </w:rPr>
        <w:t>R. v. McDonald</w:t>
      </w:r>
      <w:r>
        <w:rPr>
          <w:rFonts w:ascii="arial" w:eastAsia="arial" w:hAnsi="arial" w:cs="arial"/>
          <w:color w:val="000000"/>
          <w:sz w:val="20"/>
          <w:lang w:val="en-US" w:eastAsia="en-US" w:bidi="ar-SA"/>
        </w:rPr>
        <w:t xml:space="preserve">, </w:t>
      </w:r>
      <w:hyperlink r:id="rId1182" w:history="1">
        <w:r>
          <w:rPr>
            <w:rFonts w:ascii="arial" w:eastAsia="arial" w:hAnsi="arial" w:cs="arial"/>
            <w:i/>
            <w:color w:val="0077CC"/>
            <w:sz w:val="20"/>
            <w:u w:val="single"/>
            <w:shd w:val="clear" w:color="auto" w:fill="FFFFFF"/>
            <w:lang w:val="en-US" w:eastAsia="en-US" w:bidi="ar-SA"/>
          </w:rPr>
          <w:t>40 O.R. (3d) 641</w:t>
        </w:r>
      </w:hyperlink>
      <w:r>
        <w:rPr>
          <w:rFonts w:ascii="arial" w:eastAsia="arial" w:hAnsi="arial" w:cs="arial"/>
          <w:color w:val="000000"/>
          <w:sz w:val="20"/>
          <w:lang w:val="en-US" w:eastAsia="en-US" w:bidi="ar-SA"/>
        </w:rPr>
        <w:t xml:space="preserve"> (C.A.). In </w:t>
      </w:r>
      <w:r>
        <w:rPr>
          <w:rFonts w:ascii="arial" w:eastAsia="arial" w:hAnsi="arial" w:cs="arial"/>
          <w:i/>
          <w:color w:val="000000"/>
          <w:sz w:val="20"/>
          <w:lang w:val="en-US" w:eastAsia="en-US" w:bidi="ar-SA"/>
        </w:rPr>
        <w:t>R. v. Lloyd</w:t>
      </w:r>
      <w:r>
        <w:rPr>
          <w:rFonts w:ascii="arial" w:eastAsia="arial" w:hAnsi="arial" w:cs="arial"/>
          <w:color w:val="000000"/>
          <w:sz w:val="20"/>
          <w:lang w:val="en-US" w:eastAsia="en-US" w:bidi="ar-SA"/>
        </w:rPr>
        <w:t xml:space="preserve">, </w:t>
      </w:r>
      <w:hyperlink r:id="rId1177" w:history="1">
        <w:r>
          <w:rPr>
            <w:rFonts w:ascii="arial" w:eastAsia="arial" w:hAnsi="arial" w:cs="arial"/>
            <w:i/>
            <w:color w:val="0077CC"/>
            <w:sz w:val="20"/>
            <w:u w:val="single"/>
            <w:shd w:val="clear" w:color="auto" w:fill="FFFFFF"/>
            <w:lang w:val="en-US" w:eastAsia="en-US" w:bidi="ar-SA"/>
          </w:rPr>
          <w:t>2016 SCC 13</w:t>
        </w:r>
      </w:hyperlink>
      <w:r>
        <w:rPr>
          <w:rFonts w:ascii="arial" w:eastAsia="arial" w:hAnsi="arial" w:cs="arial"/>
          <w:color w:val="000000"/>
          <w:sz w:val="20"/>
          <w:lang w:val="en-US" w:eastAsia="en-US" w:bidi="ar-SA"/>
        </w:rPr>
        <w:t xml:space="preserve"> at para. 33, the majority described a grossly disproportionate sentence as one that would "shock the conscience of Canadians."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the Supreme Court of Canada clarified and reaffirmed the two-step s. 12 analysis described in </w:t>
      </w:r>
      <w:r>
        <w:rPr>
          <w:rFonts w:ascii="arial" w:eastAsia="arial" w:hAnsi="arial" w:cs="arial"/>
          <w:i/>
          <w:color w:val="000000"/>
          <w:sz w:val="20"/>
          <w:lang w:val="en-US" w:eastAsia="en-US" w:bidi="ar-SA"/>
        </w:rPr>
        <w:t>R. v. Goltz</w:t>
      </w:r>
      <w:r>
        <w:rPr>
          <w:rFonts w:ascii="arial" w:eastAsia="arial" w:hAnsi="arial" w:cs="arial"/>
          <w:color w:val="000000"/>
          <w:sz w:val="20"/>
          <w:lang w:val="en-US" w:eastAsia="en-US" w:bidi="ar-SA"/>
        </w:rPr>
        <w:t xml:space="preserve">, </w:t>
      </w:r>
      <w:hyperlink r:id="rId1183" w:history="1">
        <w:r>
          <w:rPr>
            <w:rFonts w:ascii="arial" w:eastAsia="arial" w:hAnsi="arial" w:cs="arial"/>
            <w:i/>
            <w:color w:val="0077CC"/>
            <w:sz w:val="20"/>
            <w:u w:val="single"/>
            <w:shd w:val="clear" w:color="auto" w:fill="FFFFFF"/>
            <w:lang w:val="en-US" w:eastAsia="en-US" w:bidi="ar-SA"/>
          </w:rPr>
          <w:t>[1991] 3 S.C.R. 485</w:t>
        </w:r>
      </w:hyperlink>
      <w:r>
        <w:rPr>
          <w:rFonts w:ascii="arial" w:eastAsia="arial" w:hAnsi="arial" w:cs="arial"/>
          <w:color w:val="000000"/>
          <w:sz w:val="20"/>
          <w:lang w:val="en-US" w:eastAsia="en-US" w:bidi="ar-SA"/>
        </w:rPr>
        <w:t>, which must be followed when a mandatory minimum sentencing provision is challenged: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[77] In summary, when a mandatory minimum sentencing provision is challenged, two questions arise. The first is whether the provision results in a grossly disproportionate sentence on the individual before the court. If the answer is no, the second question is whether the provision's reasonably foreseeable applications will impose grossly disproportionate sentences on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If the answer to either of these questions is "yes", the minimum sentence provision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 violation of s. 12, and the court must consider whether it is saved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addressing the first question, the court must consider whether the mandatory minimum sentence would be grossly disproportionate for the actual offender. In doing so, the court must balance the gravity of the offence, the particular circumstances of the offence, and the personal characteristics of the offender: </w:t>
      </w:r>
      <w:r>
        <w:rPr>
          <w:rFonts w:ascii="arial" w:eastAsia="arial" w:hAnsi="arial" w:cs="arial"/>
          <w:i/>
          <w:color w:val="000000"/>
          <w:sz w:val="20"/>
          <w:lang w:val="en-US" w:eastAsia="en-US" w:bidi="ar-SA"/>
        </w:rPr>
        <w:t>Goltz</w:t>
      </w:r>
      <w:r>
        <w:rPr>
          <w:rFonts w:ascii="arial" w:eastAsia="arial" w:hAnsi="arial" w:cs="arial"/>
          <w:color w:val="000000"/>
          <w:sz w:val="20"/>
          <w:lang w:val="en-US" w:eastAsia="en-US" w:bidi="ar-SA"/>
        </w:rPr>
        <w:t xml:space="preserve"> at 499. The court must also consider the actual effect of the sentence imposed on the offender, and may consider general deterrence or other penological goals and principles of sentencing including the existence of valid alternatives to the punishment imposed and a comparison of punishments imposed for other crimes: </w:t>
      </w:r>
      <w:r>
        <w:rPr>
          <w:rFonts w:ascii="arial" w:eastAsia="arial" w:hAnsi="arial" w:cs="arial"/>
          <w:i/>
          <w:color w:val="000000"/>
          <w:sz w:val="20"/>
          <w:lang w:val="en-US" w:eastAsia="en-US" w:bidi="ar-SA"/>
        </w:rPr>
        <w:t>Goltz</w:t>
      </w:r>
      <w:r>
        <w:rPr>
          <w:rFonts w:ascii="arial" w:eastAsia="arial" w:hAnsi="arial" w:cs="arial"/>
          <w:color w:val="000000"/>
          <w:sz w:val="20"/>
          <w:lang w:val="en-US" w:eastAsia="en-US" w:bidi="ar-SA"/>
        </w:rPr>
        <w:t xml:space="preserve"> at 499-500; </w:t>
      </w:r>
      <w:r>
        <w:rPr>
          <w:rFonts w:ascii="arial" w:eastAsia="arial" w:hAnsi="arial" w:cs="arial"/>
          <w:i/>
          <w:color w:val="000000"/>
          <w:sz w:val="20"/>
          <w:lang w:val="en-US" w:eastAsia="en-US" w:bidi="ar-SA"/>
        </w:rPr>
        <w:t>R. v. Morrisey</w:t>
      </w:r>
      <w:r>
        <w:rPr>
          <w:rFonts w:ascii="arial" w:eastAsia="arial" w:hAnsi="arial" w:cs="arial"/>
          <w:color w:val="000000"/>
          <w:sz w:val="20"/>
          <w:lang w:val="en-US" w:eastAsia="en-US" w:bidi="ar-SA"/>
        </w:rPr>
        <w:t xml:space="preserve">, </w:t>
      </w:r>
      <w:hyperlink r:id="rId1184" w:history="1">
        <w:r>
          <w:rPr>
            <w:rFonts w:ascii="arial" w:eastAsia="arial" w:hAnsi="arial" w:cs="arial"/>
            <w:i/>
            <w:color w:val="0077CC"/>
            <w:sz w:val="20"/>
            <w:u w:val="single"/>
            <w:shd w:val="clear" w:color="auto" w:fill="FFFFFF"/>
            <w:lang w:val="en-US" w:eastAsia="en-US" w:bidi="ar-SA"/>
          </w:rPr>
          <w:t>2000 SCC 39</w:t>
        </w:r>
      </w:hyperlink>
      <w:r>
        <w:rPr>
          <w:rFonts w:ascii="arial" w:eastAsia="arial" w:hAnsi="arial" w:cs="arial"/>
          <w:color w:val="000000"/>
          <w:sz w:val="20"/>
          <w:lang w:val="en-US" w:eastAsia="en-US" w:bidi="ar-SA"/>
        </w:rPr>
        <w:t xml:space="preserve"> at paras. 27-28; </w:t>
      </w:r>
      <w:r>
        <w:rPr>
          <w:rFonts w:ascii="arial" w:eastAsia="arial" w:hAnsi="arial" w:cs="arial"/>
          <w:i/>
          <w:color w:val="000000"/>
          <w:sz w:val="20"/>
          <w:lang w:val="en-US" w:eastAsia="en-US" w:bidi="ar-SA"/>
        </w:rPr>
        <w:t>R. v. Stewart</w:t>
      </w:r>
      <w:r>
        <w:rPr>
          <w:rFonts w:ascii="arial" w:eastAsia="arial" w:hAnsi="arial" w:cs="arial"/>
          <w:color w:val="000000"/>
          <w:sz w:val="20"/>
          <w:lang w:val="en-US" w:eastAsia="en-US" w:bidi="ar-SA"/>
        </w:rPr>
        <w:t xml:space="preserve">, </w:t>
      </w:r>
      <w:hyperlink r:id="rId1185" w:history="1">
        <w:r>
          <w:rPr>
            <w:rFonts w:ascii="arial" w:eastAsia="arial" w:hAnsi="arial" w:cs="arial"/>
            <w:i/>
            <w:color w:val="0077CC"/>
            <w:sz w:val="20"/>
            <w:u w:val="single"/>
            <w:shd w:val="clear" w:color="auto" w:fill="FFFFFF"/>
            <w:lang w:val="en-US" w:eastAsia="en-US" w:bidi="ar-SA"/>
          </w:rPr>
          <w:t>2010 BCCA 153</w:t>
        </w:r>
      </w:hyperlink>
      <w:r>
        <w:rPr>
          <w:rFonts w:ascii="arial" w:eastAsia="arial" w:hAnsi="arial" w:cs="arial"/>
          <w:color w:val="000000"/>
          <w:sz w:val="20"/>
          <w:lang w:val="en-US" w:eastAsia="en-US" w:bidi="ar-SA"/>
        </w:rPr>
        <w:t xml:space="preserve"> at paras. 20-21. In addition, the court must also consider and defer to the valid legislative objectives underlying the criminal law responsibilities of Parliament: </w:t>
      </w:r>
      <w:r>
        <w:rPr>
          <w:rFonts w:ascii="arial" w:eastAsia="arial" w:hAnsi="arial" w:cs="arial"/>
          <w:i/>
          <w:color w:val="000000"/>
          <w:sz w:val="20"/>
          <w:lang w:val="en-US" w:eastAsia="en-US" w:bidi="ar-SA"/>
        </w:rPr>
        <w:t>R. v. Latimer</w:t>
      </w:r>
      <w:r>
        <w:rPr>
          <w:rFonts w:ascii="arial" w:eastAsia="arial" w:hAnsi="arial" w:cs="arial"/>
          <w:color w:val="000000"/>
          <w:sz w:val="20"/>
          <w:lang w:val="en-US" w:eastAsia="en-US" w:bidi="ar-SA"/>
        </w:rPr>
        <w:t xml:space="preserve">, </w:t>
      </w:r>
      <w:hyperlink r:id="rId1186" w:history="1">
        <w:r>
          <w:rPr>
            <w:rFonts w:ascii="arial" w:eastAsia="arial" w:hAnsi="arial" w:cs="arial"/>
            <w:i/>
            <w:color w:val="0077CC"/>
            <w:sz w:val="20"/>
            <w:u w:val="single"/>
            <w:shd w:val="clear" w:color="auto" w:fill="FFFFFF"/>
            <w:lang w:val="en-US" w:eastAsia="en-US" w:bidi="ar-SA"/>
          </w:rPr>
          <w:t>2001 SCC 1</w:t>
        </w:r>
      </w:hyperlink>
      <w:r>
        <w:rPr>
          <w:rFonts w:ascii="arial" w:eastAsia="arial" w:hAnsi="arial" w:cs="arial"/>
          <w:color w:val="000000"/>
          <w:sz w:val="20"/>
          <w:lang w:val="en-US" w:eastAsia="en-US" w:bidi="ar-SA"/>
        </w:rPr>
        <w:t xml:space="preserve"> at paras. 76-77.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If the mandatory minimum sentencing provision is not grossly disproportionate for the offender, then the court must address the second question; that is, whether the provision's reasonably foreseeable application will result in a grossly disproportionate sentence for a reasonably foreseeable hypothetical offender. This second stage of the analysis requires the court to conduct an inquiry into the "range or scope of the law":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at para. 60. The matter is essentially one of statutory interpretation as the court must consider the "reach" of the law and what kind of conduct the law may reasonably be expected to catch: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at para. 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Chief Justice McLachlin emphasized the importance of keeping in mind the "reasonable" aspect of a "reasonable hypothetical":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at para. 57. The reasonable hypothetical must be one that may reasonably be expected to arise, and not one that is "far-fetched" or "marginally imaginable": </w:t>
      </w:r>
      <w:r>
        <w:rPr>
          <w:rFonts w:ascii="arial" w:eastAsia="arial" w:hAnsi="arial" w:cs="arial"/>
          <w:i/>
          <w:color w:val="000000"/>
          <w:sz w:val="20"/>
          <w:lang w:val="en-US" w:eastAsia="en-US" w:bidi="ar-SA"/>
        </w:rPr>
        <w:t>Goltz</w:t>
      </w:r>
      <w:r>
        <w:rPr>
          <w:rFonts w:ascii="arial" w:eastAsia="arial" w:hAnsi="arial" w:cs="arial"/>
          <w:color w:val="000000"/>
          <w:sz w:val="20"/>
          <w:lang w:val="en-US" w:eastAsia="en-US" w:bidi="ar-SA"/>
        </w:rPr>
        <w:t xml:space="preserve"> at 506. While the reasonable hypothetical may take into account personal characteristics relevant to persons who may be caught by the mandatory minimum sentence, the inquiry must be grounded in common sense and experience: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at paras. 62, 75. The construction of the reasonable hypothetical must exclude "using personal features to build the most innocent and sympathetic case imaginable -- on the basis that almost any mandatory minimum sentence could be argued to violate s. 12 and lawyerly ingenuity would be the only limit to findings of unconstitutionality":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Here, Mr. Penner argues the circumstances of his offence fall at the lowest end of the spectrum for unlawful act manslaughter with a firearm. He does not put forward reasonable hypotheticals to endeavor to show that s.236(a), as applied to others, would constitute cruel and unusual punishment. In these circumstances, it will be unnecessary for the court to proceed to the second stage and consider whether a breach of s .12 arises from reasonable hypotheticals advanced by the offender.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the Court explained in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at para. 46, the s. 12 analysis must be conducted in two steps: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 . . First, the court must determine what constitutes a proportionate sentence for the offence having regard to the objectives and principles of sentencing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Then, the court must ask whether the mandatory minimum requires the judge to impose a sentence that is grossly disproportionate to the fit and proportionate sentence. If the answer is yes, the mandatory minimum provision is inconsistent with s. 12 and will fall unless justified under s. 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While at the first step, the sentencing need not be specific; "the court should consider, even implicitly, the rough scale of the appropriate sentence": </w:t>
      </w:r>
      <w:r>
        <w:rPr>
          <w:rFonts w:ascii="arial" w:eastAsia="arial" w:hAnsi="arial" w:cs="arial"/>
          <w:i/>
          <w:color w:val="000000"/>
          <w:sz w:val="20"/>
          <w:lang w:val="en-US" w:eastAsia="en-US" w:bidi="ar-SA"/>
        </w:rPr>
        <w:t>R. v. Lloyd</w:t>
      </w:r>
      <w:r>
        <w:rPr>
          <w:rFonts w:ascii="arial" w:eastAsia="arial" w:hAnsi="arial" w:cs="arial"/>
          <w:color w:val="000000"/>
          <w:sz w:val="20"/>
          <w:lang w:val="en-US" w:eastAsia="en-US" w:bidi="ar-SA"/>
        </w:rPr>
        <w:t>,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existence of a mandatory minimum sentence is not, of itself, cruel and unusual: </w:t>
      </w:r>
      <w:r>
        <w:rPr>
          <w:rFonts w:ascii="arial" w:eastAsia="arial" w:hAnsi="arial" w:cs="arial"/>
          <w:i/>
          <w:color w:val="000000"/>
          <w:sz w:val="20"/>
          <w:lang w:val="en-US" w:eastAsia="en-US" w:bidi="ar-SA"/>
        </w:rPr>
        <w:t>R. v. Smith</w:t>
      </w:r>
      <w:r>
        <w:rPr>
          <w:rFonts w:ascii="arial" w:eastAsia="arial" w:hAnsi="arial" w:cs="arial"/>
          <w:color w:val="000000"/>
          <w:sz w:val="20"/>
          <w:lang w:val="en-US" w:eastAsia="en-US" w:bidi="ar-SA"/>
        </w:rPr>
        <w:t xml:space="preserve">, </w:t>
      </w:r>
      <w:hyperlink r:id="rId1180" w:history="1">
        <w:r>
          <w:rPr>
            <w:rFonts w:ascii="arial" w:eastAsia="arial" w:hAnsi="arial" w:cs="arial"/>
            <w:i/>
            <w:color w:val="0077CC"/>
            <w:sz w:val="20"/>
            <w:u w:val="single"/>
            <w:shd w:val="clear" w:color="auto" w:fill="FFFFFF"/>
            <w:lang w:val="en-US" w:eastAsia="en-US" w:bidi="ar-SA"/>
          </w:rPr>
          <w:t>[1987] 1 S.C.R. 1045</w:t>
        </w:r>
      </w:hyperlink>
      <w:r>
        <w:rPr>
          <w:rFonts w:ascii="arial" w:eastAsia="arial" w:hAnsi="arial" w:cs="arial"/>
          <w:color w:val="000000"/>
          <w:sz w:val="20"/>
          <w:lang w:val="en-US" w:eastAsia="en-US" w:bidi="ar-SA"/>
        </w:rPr>
        <w:t xml:space="preserve"> at 1077.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PRINCIPLES OF SENTENCING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useful to begin by setting out the fundamental principles and objects of sentencing.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fundamental principle of sentencing is that a sentence must be proportionate to the gravity of the offence and the degree of responsibility of the offender: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s. 718.1.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Other relevant sentencing principles, set out in s. 718.2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718.2 A court that imposes a sentence shall also take into consideration the following principles: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sentence should be increased or reduced to account for any relevant aggravating or mitigating circumstances relating to the offence or the offender, and, without limiting the generality of the foregoing, . .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(iii.1) evidence that the offence had a significant impact on the victim, considering their age and other personal circumstances, including their health and financial situation,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shall be deemed to be aggravating circumstances;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sentence should be similar to sentences imposed on similar offenders for similar offences committed in similar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offender should not be deprived of liberty, if less restrictive sanctions may be appropriate in the circumstances; and</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available sanctions, other than imprisonment, that are reasonable in the circumstances and consistent with the harm done to victims or to the community should be considered for all offenders, with particular attention to the circumstances of Aboriginal offenders.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Under s. 718, the objectives of sentencing are: denunciation; deterrence, both specific and general; the separation of offenders from society, where necessary; rehabilitation; reparations for harm done to the victims or to the community; and the promotion of a sense of responsibility in offenders and the acknowledgement of the harm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Because Mr. Penner was convicted by a jury, the court must do its best to determine the facts necessary for sentencing from the issues before the jury and the jury's verdict. As the sentencing judge, I am required to make only those factual determinations necessary for deciding the appropriate sentence in this case: </w:t>
      </w:r>
      <w:r>
        <w:rPr>
          <w:rFonts w:ascii="arial" w:eastAsia="arial" w:hAnsi="arial" w:cs="arial"/>
          <w:i/>
          <w:color w:val="000000"/>
          <w:sz w:val="20"/>
          <w:lang w:val="en-US" w:eastAsia="en-US" w:bidi="ar-SA"/>
        </w:rPr>
        <w:t>R. v. Ferguson</w:t>
      </w:r>
      <w:r>
        <w:rPr>
          <w:rFonts w:ascii="arial" w:eastAsia="arial" w:hAnsi="arial" w:cs="arial"/>
          <w:color w:val="000000"/>
          <w:sz w:val="20"/>
          <w:lang w:val="en-US" w:eastAsia="en-US" w:bidi="ar-SA"/>
        </w:rPr>
        <w:t xml:space="preserve">, </w:t>
      </w:r>
      <w:hyperlink r:id="rId1179" w:history="1">
        <w:r>
          <w:rPr>
            <w:rFonts w:ascii="arial" w:eastAsia="arial" w:hAnsi="arial" w:cs="arial"/>
            <w:i/>
            <w:color w:val="0077CC"/>
            <w:sz w:val="20"/>
            <w:u w:val="single"/>
            <w:shd w:val="clear" w:color="auto" w:fill="FFFFFF"/>
            <w:lang w:val="en-US" w:eastAsia="en-US" w:bidi="ar-SA"/>
          </w:rPr>
          <w:t>2008 SCC 6</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the Court explained in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xml:space="preserve"> at paras. 17 and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Two principles govern the sentencing judge in this endeavour. First, the sentencing judge "is bound by the express and implied factual implications of the jury's verdict": </w:t>
      </w:r>
      <w:r>
        <w:rPr>
          <w:rFonts w:ascii="arial" w:eastAsia="arial" w:hAnsi="arial" w:cs="arial"/>
          <w:i/>
          <w:color w:val="000000"/>
          <w:sz w:val="20"/>
          <w:lang w:val="en-US" w:eastAsia="en-US" w:bidi="ar-SA"/>
        </w:rPr>
        <w:t>R. v. Brown</w:t>
      </w:r>
      <w:r>
        <w:rPr>
          <w:rFonts w:ascii="arial" w:eastAsia="arial" w:hAnsi="arial" w:cs="arial"/>
          <w:color w:val="000000"/>
          <w:sz w:val="20"/>
          <w:lang w:val="en-US" w:eastAsia="en-US" w:bidi="ar-SA"/>
        </w:rPr>
        <w:t xml:space="preserve">, </w:t>
      </w:r>
      <w:hyperlink r:id="rId1187" w:history="1">
        <w:r>
          <w:rPr>
            <w:rFonts w:ascii="arial" w:eastAsia="arial" w:hAnsi="arial" w:cs="arial"/>
            <w:i/>
            <w:color w:val="0077CC"/>
            <w:sz w:val="20"/>
            <w:u w:val="single"/>
            <w:shd w:val="clear" w:color="auto" w:fill="FFFFFF"/>
            <w:lang w:val="en-US" w:eastAsia="en-US" w:bidi="ar-SA"/>
          </w:rPr>
          <w:t>[1991] 2 S.C.R. 518</w:t>
        </w:r>
      </w:hyperlink>
      <w:r>
        <w:rPr>
          <w:rFonts w:ascii="arial" w:eastAsia="arial" w:hAnsi="arial" w:cs="arial"/>
          <w:color w:val="000000"/>
          <w:sz w:val="20"/>
          <w:lang w:val="en-US" w:eastAsia="en-US" w:bidi="ar-SA"/>
        </w:rPr>
        <w:t>, p. 523. The sentencing judge "shall accept as proven all facts, express or implied, that are essential to the jury's verdict of guilty"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s. 724(2)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and must not accept as fact any evidence consistent only with a verdict rejected by the jury: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Braun</w:t>
      </w:r>
      <w:r>
        <w:rPr>
          <w:rFonts w:ascii="arial" w:eastAsia="arial" w:hAnsi="arial" w:cs="arial"/>
          <w:color w:val="000000"/>
          <w:sz w:val="20"/>
          <w:lang w:val="en-US" w:eastAsia="en-US" w:bidi="ar-SA"/>
        </w:rPr>
        <w:t xml:space="preserve"> </w:t>
      </w:r>
      <w:hyperlink r:id="rId1188" w:history="1">
        <w:r>
          <w:rPr>
            <w:rFonts w:ascii="arial" w:eastAsia="arial" w:hAnsi="arial" w:cs="arial"/>
            <w:i/>
            <w:color w:val="0077CC"/>
            <w:sz w:val="20"/>
            <w:u w:val="single"/>
            <w:shd w:val="clear" w:color="auto" w:fill="FFFFFF"/>
            <w:lang w:val="en-US" w:eastAsia="en-US" w:bidi="ar-SA"/>
          </w:rPr>
          <w:t>(1995), 95 C.C.C. (3d) 443</w:t>
        </w:r>
      </w:hyperlink>
      <w:r>
        <w:rPr>
          <w:rFonts w:ascii="arial" w:eastAsia="arial" w:hAnsi="arial" w:cs="arial"/>
          <w:color w:val="000000"/>
          <w:sz w:val="20"/>
          <w:lang w:val="en-US" w:eastAsia="en-US" w:bidi="ar-SA"/>
        </w:rPr>
        <w:t xml:space="preserve"> (Man.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Second, when the factual implications of the jury's verdict are ambiguous, the sentencing judge should not attempt to follow the logical process of the jury, but should come to his or her own independent determination of the relevant facts: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Fiqia</w:t>
      </w:r>
      <w:r>
        <w:rPr>
          <w:rFonts w:ascii="arial" w:eastAsia="arial" w:hAnsi="arial" w:cs="arial"/>
          <w:color w:val="000000"/>
          <w:sz w:val="20"/>
          <w:lang w:val="en-US" w:eastAsia="en-US" w:bidi="ar-SA"/>
        </w:rPr>
        <w:t xml:space="preserve"> </w:t>
      </w:r>
      <w:hyperlink r:id="rId1189" w:history="1">
        <w:r>
          <w:rPr>
            <w:rFonts w:ascii="arial" w:eastAsia="arial" w:hAnsi="arial" w:cs="arial"/>
            <w:i/>
            <w:color w:val="0077CC"/>
            <w:sz w:val="20"/>
            <w:u w:val="single"/>
            <w:shd w:val="clear" w:color="auto" w:fill="FFFFFF"/>
            <w:lang w:val="en-US" w:eastAsia="en-US" w:bidi="ar-SA"/>
          </w:rPr>
          <w:t>(1994), 162 A.R. 117</w:t>
        </w:r>
      </w:hyperlink>
      <w:r>
        <w:rPr>
          <w:rFonts w:ascii="arial" w:eastAsia="arial" w:hAnsi="arial" w:cs="arial"/>
          <w:color w:val="000000"/>
          <w:sz w:val="20"/>
          <w:lang w:val="en-US" w:eastAsia="en-US" w:bidi="ar-SA"/>
        </w:rPr>
        <w:t xml:space="preserve"> (C.A.). In so doing, the sentencing judge "may find any other relevant fact that was disclosed by evidence at the trial to be proven" (s. 724(2)(</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To rely upon an aggravating fact or previous conviction, the sentencing judge must be convinced of the existence of that fact or conviction beyond a reasonable doubt; to rely upon any other relevant fact, the sentencing judge must be persuaded on a balance of probabilities: (ss. 724(3)(</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and 724(3) (</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Gardiner</w:t>
      </w:r>
      <w:r>
        <w:rPr>
          <w:rFonts w:ascii="arial" w:eastAsia="arial" w:hAnsi="arial" w:cs="arial"/>
          <w:color w:val="000000"/>
          <w:sz w:val="20"/>
          <w:lang w:val="en-US" w:eastAsia="en-US" w:bidi="ar-SA"/>
        </w:rPr>
        <w:t xml:space="preserve">, </w:t>
      </w:r>
      <w:hyperlink r:id="rId1190" w:history="1">
        <w:r>
          <w:rPr>
            <w:rFonts w:ascii="arial" w:eastAsia="arial" w:hAnsi="arial" w:cs="arial"/>
            <w:i/>
            <w:color w:val="0077CC"/>
            <w:sz w:val="20"/>
            <w:u w:val="single"/>
            <w:shd w:val="clear" w:color="auto" w:fill="FFFFFF"/>
            <w:lang w:val="en-US" w:eastAsia="en-US" w:bidi="ar-SA"/>
          </w:rPr>
          <w:t>[1982] 2 S.C.R. 368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Lawrence</w:t>
      </w:r>
      <w:r>
        <w:rPr>
          <w:rFonts w:ascii="arial" w:eastAsia="arial" w:hAnsi="arial" w:cs="arial"/>
          <w:color w:val="000000"/>
          <w:sz w:val="20"/>
          <w:lang w:val="en-US" w:eastAsia="en-US" w:bidi="ar-SA"/>
        </w:rPr>
        <w:t xml:space="preserve"> </w:t>
      </w:r>
      <w:hyperlink r:id="rId1191" w:history="1">
        <w:r>
          <w:rPr>
            <w:rFonts w:ascii="arial" w:eastAsia="arial" w:hAnsi="arial" w:cs="arial"/>
            <w:i/>
            <w:color w:val="0077CC"/>
            <w:sz w:val="20"/>
            <w:u w:val="single"/>
            <w:shd w:val="clear" w:color="auto" w:fill="FFFFFF"/>
            <w:lang w:val="en-US" w:eastAsia="en-US" w:bidi="ar-SA"/>
          </w:rPr>
          <w:t>(1987), 58 C.R. (3d) 71</w:t>
        </w:r>
      </w:hyperlink>
      <w:r>
        <w:rPr>
          <w:rFonts w:ascii="arial" w:eastAsia="arial" w:hAnsi="arial" w:cs="arial"/>
          <w:color w:val="000000"/>
          <w:sz w:val="20"/>
          <w:lang w:val="en-US" w:eastAsia="en-US" w:bidi="ar-SA"/>
        </w:rPr>
        <w:t xml:space="preserve"> (Ont. H.C.)). It follows from the purpose of the exercise that the sentencing judge should find only those facts necessary to permit the proper sentence to be imposed in the case at hand. The judge should first ask what the issues on sentencing are, and then find such facts as are necessary to deal with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Here, I must find facts, consistent with the jury's unlawful act manslaughter verdict, that are relevant to sentencing Mr. Penner and, in particular, to determining whether, in the circumstances of this case, the four year mandatory minimum sentence would be grossly disproportionate.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order to convict, the jury had to be satisfied, beyond a reasonable doubt, that Mr. Penner committed an unlawful act - the careless handling of a firearm - that was objectively dangerous, in the sense that a reasonable person in the same circumstances as Mr. Penner would have realized that he or she was exposing someone to a risk of non-trivial, non-transitory bodily harm, and that the unlawful act caused the death of April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applicable provisions of the predicate offence, s. 86(1)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(1) Every person commits an offence who, without lawful excuse, uses, . . . , handles, . . . a firearm, . . . in a careless manner or without reasonable precautions for the safety of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To convict for this offence, the jury had to be satisfied beyond a reasonable doubt that Mr. Penner handled or used the firearm in a careless manner, that is, in a manner that was a marked departure from the standard of care of a reasonable person in the circumstances of this case, and that Mr. Penner had no lawful excuse for his use of the firearm.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convicting the applicant on both counts, the jury rejected the defence of pure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evidence at trial, I make the following findings of fact:</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Penner had no intention to cause harm to April Johnson, or anyone else. The applicant and Ms. Johnson went to the residence of his cousin, Mr. Borne and Ms. Heichert to celebrate their recent engagement. After they arrived at Mr. Borne's home, Ms. Johnson and Mr. Penner decided to go out target shooting.</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firearm, a 22 calibre semiautomatic rifle, belonged to Mr. Borne. However, the applicant had previously used the firearm on at least one occasion.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Penner was not impaired by alcohol while handling the firearm. Mr. Borne testified that the applicant had one or two drinks at the residence but was not impaired. Corporal Harley, who spoke with the applicant at the hospital on December 20, 2012, shortly after the shooting, did not believe that Mr. Penner was impaired during his dealings with him.</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Borne retrieved the rifle from his bedroom, loaded it by inserting the clip or magazine, and then went out on the porch where he test fired one round. As Mr. Borne testified, and the Crown's firearms expert, Mr. Prendergast confirmed, after the weapon was fired, its semiautomatic mechanism ejected the spent shell and loaded another round from the magazine into the chamber. Mr. Borne agreed in cross-examination that when he brought the weapon in from the porch and leaned it against the stovetop counter, the safety was off.</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Penner was unaware the firearm was loaded when he took possession of it. Mr. Penner, Ms. Johnson and Ms. Heichert all remained in the residence while Mr. Borne test fired the rifle from the porch. In his direct examination, Mr. Borne testified that he did not tell anyone that the gun was loaded and just said that it was "good to go". In cross-examination, Mr. Borne agreed that he probably told Mr. Penner that he had unloaded the gun. In his statement to the police admitted in evidence at trial, Mr. Penner said that Mr. Borne had told him the gun was unloaded.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Penner was checking the weapon to ensure that it was not loaded immediately before it discharged. Corporal Baldinger confirmed that in his statement to the police, Mr. Penner demonstrated how he pulled back the bolt or slide to determine whether the chamber of the semiautomatic rifle was empty. Mr. Cam Hill, a firearms safety instructor, explained that the standard way to determine if a firearm is unloaded is to work the action and then look inside the chamber. He also testified that for semiautomatic weapons, one should first remove the clip or magazine.</w:t>
      </w:r>
    </w:p>
    <w:p>
      <w:pPr>
        <w:numPr>
          <w:numId w:val="1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Penner chose to pick up and check the weapon in a confined space and in close proximity to three other persons. Ms. Heichert was at or near the entrance from the living room to the kitchen. Mr. Penner was in the kitchen near the stovetop and Mr. Borne was standing to the applicant's right, near the kitchen sink. Both Ms. Heichert and Mr. Borne placed April Johnson just outside the kitchen area, near the front door.</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Penner failed to check whether the safety was engaged or to engage the safety. He also failed to remove the magazine. Mr. Penner suggests that because he did not attend the firearms safety class concerning semiautomatic weapons, he would not have known to remove the magazine before checking the chamber. However, Mr. Penner had previously used this firearm.</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Penner also failed to safely control the direction of the firearm's muzzle.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order to convict, the jury must have concluded that Mr. Penner's failure to engage the safety and to remove the magazine, together with his decision to check the firearm in the kitchen area with three people nearby gave rise to an inherently dangerous situation and constituted a marked departure from the standard of care to be expected of a reasonable person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applicant invites the Court to find that his finger was not on the trigger when the firearm discharged. Mr. Penner's position at trial was that as he was checking the weapon, it slipped from his hands, struck the counter and then discharged. The countertop was cluttered with number of objects, including a cast-iron eagle with its talons extended. The applicant's theory is that when the weapon fell, the trigger was engaged when it caught on the metal talons, or some other object. The police did not test the trigger area for fingerprints and the DNA swab taken from the trigger area produced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Prendergast testified, and I find, that the firearm was not prone to shock discharge. In cross-examination, Mr. Prendergast acknowledged that it was possible that the trigger could have caught on the metal eagle. However the Crown's firearms expert also gave evidence that the rifle had a normal trigger pressure of 5 1/2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Stephen, the Crown pathologist, gave uncontested evidence that the bullet struck Ms. Johnson in the upper left quadrant of her abdomen on a slightly downward trajectory. Both Mr. Borne and Ms. Heichert testified that after they heard the shot, they saw Ms. Johnson standing at the doorway. The height of the entry wound and the bullet's trajectory are inconsistent with the weapon discharging after falling to the countertop. On the whole of the evidence, I infer that Mr. Penner's finger was on the trigger when the weapon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also find the applicant immediately sought medical assistance for Ms. Johnson by driving her to the Vanderhoof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Penner cooperated fully with the police after the offence. Corporal Baldinger testified that Mr. Penner approached the police voluntarily and cooperated throughout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CONSTITUTIONALITY OF S. 236(a) OF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Before embarking upon the particularized inquiry concerning Mr. Penner's offence, I will refer to the authorities cited by counsel which have previously considered the constitutionality of the four year mandatory minimum sentence in s. 236(a).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Hainnu</w:t>
      </w:r>
      <w:r>
        <w:rPr>
          <w:rFonts w:ascii="arial" w:eastAsia="arial" w:hAnsi="arial" w:cs="arial"/>
          <w:color w:val="000000"/>
          <w:sz w:val="20"/>
          <w:lang w:val="en-US" w:eastAsia="en-US" w:bidi="ar-SA"/>
        </w:rPr>
        <w:t xml:space="preserve">, </w:t>
      </w:r>
      <w:hyperlink r:id="rId1192" w:history="1">
        <w:r>
          <w:rPr>
            <w:rFonts w:ascii="arial" w:eastAsia="arial" w:hAnsi="arial" w:cs="arial"/>
            <w:i/>
            <w:color w:val="0077CC"/>
            <w:sz w:val="20"/>
            <w:u w:val="single"/>
            <w:shd w:val="clear" w:color="auto" w:fill="FFFFFF"/>
            <w:lang w:val="en-US" w:eastAsia="en-US" w:bidi="ar-SA"/>
          </w:rPr>
          <w:t>[1998] N.W.T.J. No. 101</w:t>
        </w:r>
      </w:hyperlink>
      <w:r>
        <w:rPr>
          <w:rFonts w:ascii="arial" w:eastAsia="arial" w:hAnsi="arial" w:cs="arial"/>
          <w:color w:val="000000"/>
          <w:sz w:val="20"/>
          <w:lang w:val="en-US" w:eastAsia="en-US" w:bidi="ar-SA"/>
        </w:rPr>
        <w:t xml:space="preserve"> (S.C.), a 28 year old aboriginal accused, while under the influence of alcohol, shot through the open window of a house knowing there were people in the room. The accused had a short but related criminal record and was the father of three children. The Court held the four year mandatory minimum for manslaughter with a firearm did not violate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the accused personally, or on the basis of reasonable hypotheticals.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Walcot</w:t>
      </w:r>
      <w:r>
        <w:rPr>
          <w:rFonts w:ascii="arial" w:eastAsia="arial" w:hAnsi="arial" w:cs="arial"/>
          <w:color w:val="000000"/>
          <w:sz w:val="20"/>
          <w:lang w:val="en-US" w:eastAsia="en-US" w:bidi="ar-SA"/>
        </w:rPr>
        <w:t xml:space="preserve">, </w:t>
      </w:r>
      <w:hyperlink r:id="rId1193" w:history="1">
        <w:r>
          <w:rPr>
            <w:rFonts w:ascii="arial" w:eastAsia="arial" w:hAnsi="arial" w:cs="arial"/>
            <w:i/>
            <w:color w:val="0077CC"/>
            <w:sz w:val="20"/>
            <w:u w:val="single"/>
            <w:shd w:val="clear" w:color="auto" w:fill="FFFFFF"/>
            <w:lang w:val="en-US" w:eastAsia="en-US" w:bidi="ar-SA"/>
          </w:rPr>
          <w:t>2001 BCCA 342</w:t>
        </w:r>
      </w:hyperlink>
      <w:r>
        <w:rPr>
          <w:rFonts w:ascii="arial" w:eastAsia="arial" w:hAnsi="arial" w:cs="arial"/>
          <w:color w:val="000000"/>
          <w:sz w:val="20"/>
          <w:lang w:val="en-US" w:eastAsia="en-US" w:bidi="ar-SA"/>
        </w:rPr>
        <w:t>, the 22 year old accused, a first offender, pleaded guilty to two counts of manslaughter involving the use of a firearm in the commission of an offence. The accused aided in the offence. While intoxicated, Walcot drove his co-accused to the victim's house, knowing he wanted to settle a score over a drug debt. He gave his co-accused the key to the trunk of the vehicle where his rifle was stored, and stood by when his co-accused shot the two deceased in their bedroom. Allowing the Crown's sentence appeal, the majority of Court of Appeal held, at para. 14, that the four year mandatory minimum sentence did not constitute cruel and unusual punishment for Walcot's involvement in "the cold-blooded execution" of two people in their own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Birchall</w:t>
      </w:r>
      <w:r>
        <w:rPr>
          <w:rFonts w:ascii="arial" w:eastAsia="arial" w:hAnsi="arial" w:cs="arial"/>
          <w:color w:val="000000"/>
          <w:sz w:val="20"/>
          <w:lang w:val="en-US" w:eastAsia="en-US" w:bidi="ar-SA"/>
        </w:rPr>
        <w:t xml:space="preserve">, </w:t>
      </w:r>
      <w:hyperlink r:id="rId1194" w:history="1">
        <w:r>
          <w:rPr>
            <w:rFonts w:ascii="arial" w:eastAsia="arial" w:hAnsi="arial" w:cs="arial"/>
            <w:i/>
            <w:color w:val="0077CC"/>
            <w:sz w:val="20"/>
            <w:u w:val="single"/>
            <w:shd w:val="clear" w:color="auto" w:fill="FFFFFF"/>
            <w:lang w:val="en-US" w:eastAsia="en-US" w:bidi="ar-SA"/>
          </w:rPr>
          <w:t>2001 BCCA 356</w:t>
        </w:r>
      </w:hyperlink>
      <w:r>
        <w:rPr>
          <w:rFonts w:ascii="arial" w:eastAsia="arial" w:hAnsi="arial" w:cs="arial"/>
          <w:color w:val="000000"/>
          <w:sz w:val="20"/>
          <w:lang w:val="en-US" w:eastAsia="en-US" w:bidi="ar-SA"/>
        </w:rPr>
        <w:t>, the aboriginal accused became separated from his friends while hunting moose. He fired into some bushes after hearing a noise that he thought was a moose, and killed a friend. The majority of the Court of Appeal concluded that in the circumstances of the case, the mandatory sentence of four years was not so grossly excessive that it shocked the conscience of right-thinking persons. Nor was it so wholly disproportionate that it constituted cruel and unusual punishment (at para. 26). The Court allowed the Crown's sentence appeal, imposed a four year sentence and held the trial judge had erred in granting a constitutional exemption.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Ferguson</w:t>
      </w:r>
      <w:r>
        <w:rPr>
          <w:rFonts w:ascii="arial" w:eastAsia="arial" w:hAnsi="arial" w:cs="arial"/>
          <w:color w:val="000000"/>
          <w:sz w:val="20"/>
          <w:lang w:val="en-US" w:eastAsia="en-US" w:bidi="ar-SA"/>
        </w:rPr>
        <w:t xml:space="preserve">, the accused RCMP officer was involved in a struggle with a detainee at a detachment, and shot him twice. The Supreme Court of Canada held that the four year mandatory minimum did not violate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that the trial judge erred in granting the constitutional exemption. In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xml:space="preserve">, the accused argued that s. 236(a) violated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when applied to the particular circumstances of his case. Mr. Ferguson did not advance any reasonable hypotheticals.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concluding, on the particular facts that the four year mandatory minimum sentence did not constitute cruel and unusual punishment, the Court stated,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 . . The mitigating factors are insufficient to make a four-year sentence grossly disproportionate. The absence of planning, the apparent fact that Mr. Varley initiated the altercation in the cell, and the fact that Constable Ferguson did not have much time to consider his response, are more than offset by the position of trust Constable Ferguson held and by the fact that he had been trained to respond appropriately to the common situation of resistance by a detained person. I agree with the Court of Appeal that the mitigating factors do not reduce Constable Ferguson's moral culpability to the extent that the mandatory minimum sentence is grossly disproportionate in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Morrisey</w:t>
      </w:r>
      <w:r>
        <w:rPr>
          <w:rFonts w:ascii="arial" w:eastAsia="arial" w:hAnsi="arial" w:cs="arial"/>
          <w:color w:val="000000"/>
          <w:sz w:val="20"/>
          <w:lang w:val="en-US" w:eastAsia="en-US" w:bidi="ar-SA"/>
        </w:rPr>
        <w:t xml:space="preserve">, </w:t>
      </w:r>
      <w:hyperlink r:id="rId1184" w:history="1">
        <w:r>
          <w:rPr>
            <w:rFonts w:ascii="arial" w:eastAsia="arial" w:hAnsi="arial" w:cs="arial"/>
            <w:i/>
            <w:color w:val="0077CC"/>
            <w:sz w:val="20"/>
            <w:u w:val="single"/>
            <w:shd w:val="clear" w:color="auto" w:fill="FFFFFF"/>
            <w:lang w:val="en-US" w:eastAsia="en-US" w:bidi="ar-SA"/>
          </w:rPr>
          <w:t>[2000] 2 S.C.R. 90</w:t>
        </w:r>
      </w:hyperlink>
      <w:r>
        <w:rPr>
          <w:rFonts w:ascii="arial" w:eastAsia="arial" w:hAnsi="arial" w:cs="arial"/>
          <w:color w:val="000000"/>
          <w:sz w:val="20"/>
          <w:lang w:val="en-US" w:eastAsia="en-US" w:bidi="ar-SA"/>
        </w:rPr>
        <w:t xml:space="preserve">, the Court held that the four year mandatory minimum sentence for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with a firearm contrary to s. 220(a)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did not violate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There the accused, after consuming alcohol and prescription drugs, jumped on a bunk bed while holding a rifle he knew to be loaded. When the accused lost his footing and fell, the gun discharged, killing his friend. The weapon was not susceptible to shock discharge and there was no evidence the accused intended to aim the gun at the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Arbour J. noted in her concurring opinion in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at para. 61, and as McLachlin C.J. observed in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xml:space="preserve"> at para. 11, "there is a considerable overlap between unlawful act manslaughter . . . and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Accordingly, I will return to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Bill</w:t>
      </w:r>
      <w:r>
        <w:rPr>
          <w:rFonts w:ascii="arial" w:eastAsia="arial" w:hAnsi="arial" w:cs="arial"/>
          <w:color w:val="000000"/>
          <w:sz w:val="20"/>
          <w:lang w:val="en-US" w:eastAsia="en-US" w:bidi="ar-SA"/>
        </w:rPr>
        <w:t xml:space="preserve"> </w:t>
      </w:r>
      <w:hyperlink r:id="rId1195" w:history="1">
        <w:r>
          <w:rPr>
            <w:rFonts w:ascii="arial" w:eastAsia="arial" w:hAnsi="arial" w:cs="arial"/>
            <w:i/>
            <w:color w:val="0077CC"/>
            <w:sz w:val="20"/>
            <w:u w:val="single"/>
            <w:shd w:val="clear" w:color="auto" w:fill="FFFFFF"/>
            <w:lang w:val="en-US" w:eastAsia="en-US" w:bidi="ar-SA"/>
          </w:rPr>
          <w:t>(1997), 13 C.R. (5th) 103</w:t>
        </w:r>
      </w:hyperlink>
      <w:r>
        <w:rPr>
          <w:rFonts w:ascii="arial" w:eastAsia="arial" w:hAnsi="arial" w:cs="arial"/>
          <w:color w:val="000000"/>
          <w:sz w:val="20"/>
          <w:lang w:val="en-US" w:eastAsia="en-US" w:bidi="ar-SA"/>
        </w:rPr>
        <w:t xml:space="preserve"> (B.C.S.C.), Mr. Bill, a member of a First Nation, living on reserve, became involved in a confrontation between members of his family and members of a group known as the Warriors. Mr. Bill approached the Warriors with a loaded rifle intending to scare the group. The gun discharged, killing a member of the group. The jury convicted Mr. Bill of manslaughter. Mr. Justice Taylor concluded the jury found there was no intention to kill anyone. He also found the mandatory minimum violated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could not be saved under s. 1. In reaching that conclusion, Taylor J. relied in part on the trial decision in </w:t>
      </w:r>
      <w:r>
        <w:rPr>
          <w:rFonts w:ascii="arial" w:eastAsia="arial" w:hAnsi="arial" w:cs="arial"/>
          <w:i/>
          <w:color w:val="000000"/>
          <w:sz w:val="20"/>
          <w:lang w:val="en-US" w:eastAsia="en-US" w:bidi="ar-SA"/>
        </w:rPr>
        <w:t>R. v. Morrisey</w:t>
      </w:r>
      <w:r>
        <w:rPr>
          <w:rFonts w:ascii="arial" w:eastAsia="arial" w:hAnsi="arial" w:cs="arial"/>
          <w:color w:val="000000"/>
          <w:sz w:val="20"/>
          <w:lang w:val="en-US" w:eastAsia="en-US" w:bidi="ar-SA"/>
        </w:rPr>
        <w:t xml:space="preserve"> </w:t>
      </w:r>
      <w:hyperlink r:id="rId1196" w:history="1">
        <w:r>
          <w:rPr>
            <w:rFonts w:ascii="arial" w:eastAsia="arial" w:hAnsi="arial" w:cs="arial"/>
            <w:i/>
            <w:color w:val="0077CC"/>
            <w:sz w:val="20"/>
            <w:u w:val="single"/>
            <w:shd w:val="clear" w:color="auto" w:fill="FFFFFF"/>
            <w:lang w:val="en-US" w:eastAsia="en-US" w:bidi="ar-SA"/>
          </w:rPr>
          <w:t>(1997), 161 N.S.R. (2d) 91</w:t>
        </w:r>
      </w:hyperlink>
      <w:r>
        <w:rPr>
          <w:rFonts w:ascii="arial" w:eastAsia="arial" w:hAnsi="arial" w:cs="arial"/>
          <w:color w:val="000000"/>
          <w:sz w:val="20"/>
          <w:lang w:val="en-US" w:eastAsia="en-US" w:bidi="ar-SA"/>
        </w:rPr>
        <w:t xml:space="preserve"> (S.C.). There, the sentencing judge had held the four year mandatory minimum for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with a firearm contravened s. 12. However, the Nova Scotia Court of Appeal overturned that decision (</w:t>
      </w:r>
      <w:r>
        <w:rPr>
          <w:rFonts w:ascii="arial" w:eastAsia="arial" w:hAnsi="arial" w:cs="arial"/>
          <w:i/>
          <w:color w:val="000000"/>
          <w:sz w:val="20"/>
          <w:lang w:val="en-US" w:eastAsia="en-US" w:bidi="ar-SA"/>
        </w:rPr>
        <w:t>R. v. Morrisey</w:t>
      </w:r>
      <w:r>
        <w:rPr>
          <w:rFonts w:ascii="arial" w:eastAsia="arial" w:hAnsi="arial" w:cs="arial"/>
          <w:color w:val="000000"/>
          <w:sz w:val="20"/>
          <w:lang w:val="en-US" w:eastAsia="en-US" w:bidi="ar-SA"/>
        </w:rPr>
        <w:t xml:space="preserve"> </w:t>
      </w:r>
      <w:hyperlink r:id="rId1197" w:history="1">
        <w:r>
          <w:rPr>
            <w:rFonts w:ascii="arial" w:eastAsia="arial" w:hAnsi="arial" w:cs="arial"/>
            <w:i/>
            <w:color w:val="0077CC"/>
            <w:sz w:val="20"/>
            <w:u w:val="single"/>
            <w:shd w:val="clear" w:color="auto" w:fill="FFFFFF"/>
            <w:lang w:val="en-US" w:eastAsia="en-US" w:bidi="ar-SA"/>
          </w:rPr>
          <w:t>(1998), 124 C.C.C. (3d) 38</w:t>
        </w:r>
      </w:hyperlink>
      <w:r>
        <w:rPr>
          <w:rFonts w:ascii="arial" w:eastAsia="arial" w:hAnsi="arial" w:cs="arial"/>
          <w:color w:val="000000"/>
          <w:sz w:val="20"/>
          <w:lang w:val="en-US" w:eastAsia="en-US" w:bidi="ar-SA"/>
        </w:rPr>
        <w:t xml:space="preserve"> (N.S.C.A)). As we have seen, in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the Supreme Court of Canada upheld the constitutionality of s. 220(a)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Recently, </w:t>
      </w:r>
      <w:r>
        <w:rPr>
          <w:rFonts w:ascii="arial" w:eastAsia="arial" w:hAnsi="arial" w:cs="arial"/>
          <w:i/>
          <w:color w:val="000000"/>
          <w:sz w:val="20"/>
          <w:lang w:val="en-US" w:eastAsia="en-US" w:bidi="ar-SA"/>
        </w:rPr>
        <w:t>R. v. McMath</w:t>
      </w:r>
      <w:r>
        <w:rPr>
          <w:rFonts w:ascii="arial" w:eastAsia="arial" w:hAnsi="arial" w:cs="arial"/>
          <w:color w:val="000000"/>
          <w:sz w:val="20"/>
          <w:lang w:val="en-US" w:eastAsia="en-US" w:bidi="ar-SA"/>
        </w:rPr>
        <w:t xml:space="preserve">, </w:t>
      </w:r>
      <w:hyperlink r:id="rId1198" w:history="1">
        <w:r>
          <w:rPr>
            <w:rFonts w:ascii="arial" w:eastAsia="arial" w:hAnsi="arial" w:cs="arial"/>
            <w:i/>
            <w:color w:val="0077CC"/>
            <w:sz w:val="20"/>
            <w:u w:val="single"/>
            <w:shd w:val="clear" w:color="auto" w:fill="FFFFFF"/>
            <w:lang w:val="en-US" w:eastAsia="en-US" w:bidi="ar-SA"/>
          </w:rPr>
          <w:t>2015 BCSC 440</w:t>
        </w:r>
      </w:hyperlink>
      <w:r>
        <w:rPr>
          <w:rFonts w:ascii="arial" w:eastAsia="arial" w:hAnsi="arial" w:cs="arial"/>
          <w:color w:val="000000"/>
          <w:sz w:val="20"/>
          <w:lang w:val="en-US" w:eastAsia="en-US" w:bidi="ar-SA"/>
        </w:rPr>
        <w:t xml:space="preserve">, Ross J. held that the four year mandatory minimum sentence for manslaughter with a firearm did not violate s. 12. In </w:t>
      </w:r>
      <w:r>
        <w:rPr>
          <w:rFonts w:ascii="arial" w:eastAsia="arial" w:hAnsi="arial" w:cs="arial"/>
          <w:i/>
          <w:color w:val="000000"/>
          <w:sz w:val="20"/>
          <w:lang w:val="en-US" w:eastAsia="en-US" w:bidi="ar-SA"/>
        </w:rPr>
        <w:t>McMath</w:t>
      </w:r>
      <w:r>
        <w:rPr>
          <w:rFonts w:ascii="arial" w:eastAsia="arial" w:hAnsi="arial" w:cs="arial"/>
          <w:color w:val="000000"/>
          <w:sz w:val="20"/>
          <w:lang w:val="en-US" w:eastAsia="en-US" w:bidi="ar-SA"/>
        </w:rPr>
        <w:t>, as in the case at bar, the unlawful act was careless use of a firearm. Mr. McMath, a 75 year old farmer, had acquired the rifle several years before the offence. However, he had only fired it once, the week before the offence. Concerned that coyotes were preying upon his chickens, Mr. McMath took out his rifle, loaded it, and left it near his barn. That evening, his wife came to the farm for a visit. Although the two were separated, their relations remained cordial. Mr. and Mrs. McMath consumed a bottle of wine. As they were about to head in for the evening, Mr. McMath picked up the rifle and started to unload it. The safety was not engaged, and a round was in the chamber. As he walked over uneven ground in the dark, Mr. McMath stumbled. The firearm discharged twice; both bullets struck Mrs. McMath. Although the accused called 911 and provided care to Mrs. McMath at the scene, she died of her wounds. Mr. McMath had no criminal record, cared for an adult disabled son and was the primary caregiver for his granddaughter. He had the support of family and friends and was remorseful.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At para. 78, Ross J., following the analysis of Justice Gonthier in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as adopted by the Court of Appeal in </w:t>
      </w:r>
      <w:r>
        <w:rPr>
          <w:rFonts w:ascii="arial" w:eastAsia="arial" w:hAnsi="arial" w:cs="arial"/>
          <w:i/>
          <w:color w:val="000000"/>
          <w:sz w:val="20"/>
          <w:lang w:val="en-US" w:eastAsia="en-US" w:bidi="ar-SA"/>
        </w:rPr>
        <w:t>Birchall</w:t>
      </w:r>
      <w:r>
        <w:rPr>
          <w:rFonts w:ascii="arial" w:eastAsia="arial" w:hAnsi="arial" w:cs="arial"/>
          <w:color w:val="000000"/>
          <w:sz w:val="20"/>
          <w:lang w:val="en-US" w:eastAsia="en-US" w:bidi="ar-SA"/>
        </w:rPr>
        <w:t>, observed that "there is no more serious consequence than causing a death, and that anyone who causes a death using a firearm in culpable circumstances is guilty of a very serious crime". In the Court's view, the many mitigating circumstances did not displace the gravity of the offence. At paras. 83 and 84, Ross J. accepted that Mr. McMath's behaviour could not be characterized as momentary inadvertence, but involved a chain of inherently dangerous actions and a high degree of moral blameworthiness.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Dockrill</w:t>
      </w:r>
      <w:r>
        <w:rPr>
          <w:rFonts w:ascii="arial" w:eastAsia="arial" w:hAnsi="arial" w:cs="arial"/>
          <w:color w:val="000000"/>
          <w:sz w:val="20"/>
          <w:lang w:val="en-US" w:eastAsia="en-US" w:bidi="ar-SA"/>
        </w:rPr>
        <w:t xml:space="preserve">, </w:t>
      </w:r>
      <w:hyperlink r:id="rId1199" w:history="1">
        <w:r>
          <w:rPr>
            <w:rFonts w:ascii="arial" w:eastAsia="arial" w:hAnsi="arial" w:cs="arial"/>
            <w:i/>
            <w:color w:val="0077CC"/>
            <w:sz w:val="20"/>
            <w:u w:val="single"/>
            <w:shd w:val="clear" w:color="auto" w:fill="FFFFFF"/>
            <w:lang w:val="en-US" w:eastAsia="en-US" w:bidi="ar-SA"/>
          </w:rPr>
          <w:t>2016 NSSC 56</w:t>
        </w:r>
      </w:hyperlink>
      <w:r>
        <w:rPr>
          <w:rFonts w:ascii="arial" w:eastAsia="arial" w:hAnsi="arial" w:cs="arial"/>
          <w:color w:val="000000"/>
          <w:sz w:val="20"/>
          <w:lang w:val="en-US" w:eastAsia="en-US" w:bidi="ar-SA"/>
        </w:rPr>
        <w:t xml:space="preserve">, the accused shot his son, whom he mistook for an intruder. Mr. Dockrill was sentenced for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and careless use of a firearm. Mr. Dockrill's son trafficked in drugs which he stored in his father's home. Mr. Dockrill's son told his father that someone was coming to invade the home and gave Mr. Dockrill a loaded 30/30 rifle. When Mr. Dockrill awoke and found someone coming into his room, he fired the rifle, killing his son. The Court found that Mr. Dockrill was wantonly reckless. In the particular circumstances, the four year mandatory minimum sentence did not breach s. 12. In reaching that conclusion, the Court took into account Mr. Dockrill's personal circumstances, which included a serious heart condition, depression and remorse that induced severe mental distress years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Notwithstanding previous rulings that s. 236(a) does not violate s. 12, and specifically, the decisions in </w:t>
      </w:r>
      <w:r>
        <w:rPr>
          <w:rFonts w:ascii="arial" w:eastAsia="arial" w:hAnsi="arial" w:cs="arial"/>
          <w:i/>
          <w:color w:val="000000"/>
          <w:sz w:val="20"/>
          <w:lang w:val="en-US" w:eastAsia="en-US" w:bidi="ar-SA"/>
        </w:rPr>
        <w:t>Ferguson, Birchall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Walcot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McMath</w:t>
      </w:r>
      <w:r>
        <w:rPr>
          <w:rFonts w:ascii="arial" w:eastAsia="arial" w:hAnsi="arial" w:cs="arial"/>
          <w:color w:val="000000"/>
          <w:sz w:val="20"/>
          <w:lang w:val="en-US" w:eastAsia="en-US" w:bidi="ar-SA"/>
        </w:rPr>
        <w:t xml:space="preserve">, Mr. Penner can argue that the four year mandatory minimum violates s. 12 by imposing cruel and unusual punishment in his particular circumstances. As the Court stated in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at para.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 . . if the offender can establish new circumstances or evidence, including mitigating factors specific to the offender, it is open to a court to reconsider the constitutionality of the law.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PARTICULARIZED INQUIRY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Would the imposition of a four year mandatory minimum sentence on Mr. Penner constitute cruel and unusual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a first step, the court must establish the "rough scale" of a fit sentence, absent the mandatory minimum: </w:t>
      </w:r>
      <w:r>
        <w:rPr>
          <w:rFonts w:ascii="arial" w:eastAsia="arial" w:hAnsi="arial" w:cs="arial"/>
          <w:i/>
          <w:color w:val="000000"/>
          <w:sz w:val="20"/>
          <w:lang w:val="en-US" w:eastAsia="en-US" w:bidi="ar-SA"/>
        </w:rPr>
        <w:t>Lloyd</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four year mandatory minimum sentence in s. 236(a) first came into force on January 1, 1996: </w:t>
      </w:r>
      <w:r>
        <w:rPr>
          <w:rFonts w:ascii="arial" w:eastAsia="arial" w:hAnsi="arial" w:cs="arial"/>
          <w:i/>
          <w:color w:val="000000"/>
          <w:sz w:val="20"/>
          <w:lang w:val="en-US" w:eastAsia="en-US" w:bidi="ar-SA"/>
        </w:rPr>
        <w:t>Walcot</w:t>
      </w:r>
      <w:r>
        <w:rPr>
          <w:rFonts w:ascii="arial" w:eastAsia="arial" w:hAnsi="arial" w:cs="arial"/>
          <w:color w:val="000000"/>
          <w:sz w:val="20"/>
          <w:lang w:val="en-US" w:eastAsia="en-US" w:bidi="ar-SA"/>
        </w:rPr>
        <w:t xml:space="preserve"> at para. 11. Subsequent sentencing decisions reflect the inflationary effect of the statutory mandatory minimum. As Arbour J. stated in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at para.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 . . The search for the appropriate punishment is not an abstract exercise. It is very much guided by the types of sentences that have been imposed in the past on similarly situated offenders, and because of that, it changes over time, and may come to reflect the inflationary consequences of the proper application of mandatory minimum sentences for particular types of offences.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Here, the applicant relies on the following sentencing decisions for offenders guilty of manslaughter with a firearm, decided before the enactment of the mandatory minimum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Owens</w:t>
      </w:r>
      <w:r>
        <w:rPr>
          <w:rFonts w:ascii="arial" w:eastAsia="arial" w:hAnsi="arial" w:cs="arial"/>
          <w:color w:val="000000"/>
          <w:sz w:val="20"/>
          <w:lang w:val="en-US" w:eastAsia="en-US" w:bidi="ar-SA"/>
        </w:rPr>
        <w:t xml:space="preserve">, </w:t>
      </w:r>
      <w:hyperlink r:id="rId1200" w:history="1">
        <w:r>
          <w:rPr>
            <w:rFonts w:ascii="arial" w:eastAsia="arial" w:hAnsi="arial" w:cs="arial"/>
            <w:i/>
            <w:color w:val="0077CC"/>
            <w:sz w:val="20"/>
            <w:u w:val="single"/>
            <w:shd w:val="clear" w:color="auto" w:fill="FFFFFF"/>
            <w:lang w:val="en-US" w:eastAsia="en-US" w:bidi="ar-SA"/>
          </w:rPr>
          <w:t>[1985] B.C.J. No. 431</w:t>
        </w:r>
      </w:hyperlink>
      <w:r>
        <w:rPr>
          <w:rFonts w:ascii="arial" w:eastAsia="arial" w:hAnsi="arial" w:cs="arial"/>
          <w:color w:val="000000"/>
          <w:sz w:val="20"/>
          <w:lang w:val="en-US" w:eastAsia="en-US" w:bidi="ar-SA"/>
        </w:rPr>
        <w:t xml:space="preserve"> (S.C.), aff'd </w:t>
      </w:r>
      <w:hyperlink r:id="rId1201" w:history="1">
        <w:r>
          <w:rPr>
            <w:rFonts w:ascii="arial" w:eastAsia="arial" w:hAnsi="arial" w:cs="arial"/>
            <w:i/>
            <w:color w:val="0077CC"/>
            <w:sz w:val="20"/>
            <w:u w:val="single"/>
            <w:shd w:val="clear" w:color="auto" w:fill="FFFFFF"/>
            <w:lang w:val="en-US" w:eastAsia="en-US" w:bidi="ar-SA"/>
          </w:rPr>
          <w:t>[1986] B.C.J. No. 401</w:t>
        </w:r>
      </w:hyperlink>
      <w:r>
        <w:rPr>
          <w:rFonts w:ascii="arial" w:eastAsia="arial" w:hAnsi="arial" w:cs="arial"/>
          <w:color w:val="000000"/>
          <w:sz w:val="20"/>
          <w:lang w:val="en-US" w:eastAsia="en-US" w:bidi="ar-SA"/>
        </w:rPr>
        <w:t xml:space="preserve"> (C.A.), the Court sentenced the offender to a suspended sentence with three years of probation including 1,000 hours of community service. The trial judge observed that the sentencing range ran the entire gamut from a suspended sentence to life imprisonment. During a violent altercation, Mr. Owens intended to fire a shot into the air to scare away his assailants. The offender slipped on ice while running with a firearm, causing it to discharge through the window of a vehicle, killing one of the occupants. Although the trial judge noted that in most cases of manslaughter, a jail term would be required to satisfy the principle of deterrence, he characterized Mr. Owens' offence as a "near accident"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Pettigrew</w:t>
      </w:r>
      <w:r>
        <w:rPr>
          <w:rFonts w:ascii="arial" w:eastAsia="arial" w:hAnsi="arial" w:cs="arial"/>
          <w:color w:val="000000"/>
          <w:sz w:val="20"/>
          <w:lang w:val="en-US" w:eastAsia="en-US" w:bidi="ar-SA"/>
        </w:rPr>
        <w:t xml:space="preserve"> </w:t>
      </w:r>
      <w:hyperlink r:id="rId1202" w:history="1">
        <w:r>
          <w:rPr>
            <w:rFonts w:ascii="arial" w:eastAsia="arial" w:hAnsi="arial" w:cs="arial"/>
            <w:i/>
            <w:color w:val="0077CC"/>
            <w:sz w:val="20"/>
            <w:u w:val="single"/>
            <w:shd w:val="clear" w:color="auto" w:fill="FFFFFF"/>
            <w:lang w:val="en-US" w:eastAsia="en-US" w:bidi="ar-SA"/>
          </w:rPr>
          <w:t>(1990), 56 C.C.C. (3d) 390</w:t>
        </w:r>
      </w:hyperlink>
      <w:r>
        <w:rPr>
          <w:rFonts w:ascii="arial" w:eastAsia="arial" w:hAnsi="arial" w:cs="arial"/>
          <w:color w:val="000000"/>
          <w:sz w:val="20"/>
          <w:lang w:val="en-US" w:eastAsia="en-US" w:bidi="ar-SA"/>
        </w:rPr>
        <w:t xml:space="preserve"> (B.C.C.A.), a majority of the Court of Appeal substituted six months' incarceration and twelve months' probation for the twelve month sentence imposed by the trial judge. Ms. Pettigrew and her partner kept a loaded rifle on a gun rack in their bedroom. After a day and night of drinking, Ms. Pettigrew became concerned about the loaded weapon. While she attempted to empty it, the gun discharged, killing her husband. The Court reasoned that the denunciatory aspect of punishment should not be the predominant consideration where there was no element of deliberation and where the accused, a Metis woman who had suffered both childhood and spousal abuse, was a disadvantaged person and a first offender. The Court concluded imprisonment was not required for rehabilitation or specific deterrence, and that the objective of general deterrence was satisfied by a term of six months'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Ball</w:t>
      </w:r>
      <w:r>
        <w:rPr>
          <w:rFonts w:ascii="arial" w:eastAsia="arial" w:hAnsi="arial" w:cs="arial"/>
          <w:color w:val="000000"/>
          <w:sz w:val="20"/>
          <w:lang w:val="en-US" w:eastAsia="en-US" w:bidi="ar-SA"/>
        </w:rPr>
        <w:t xml:space="preserve">, </w:t>
      </w:r>
      <w:hyperlink r:id="rId1203" w:history="1">
        <w:r>
          <w:rPr>
            <w:rFonts w:ascii="arial" w:eastAsia="arial" w:hAnsi="arial" w:cs="arial"/>
            <w:i/>
            <w:color w:val="0077CC"/>
            <w:sz w:val="20"/>
            <w:u w:val="single"/>
            <w:shd w:val="clear" w:color="auto" w:fill="FFFFFF"/>
            <w:lang w:val="en-US" w:eastAsia="en-US" w:bidi="ar-SA"/>
          </w:rPr>
          <w:t>[1993] O.J. No. 3207</w:t>
        </w:r>
      </w:hyperlink>
      <w:r>
        <w:rPr>
          <w:rFonts w:ascii="arial" w:eastAsia="arial" w:hAnsi="arial" w:cs="arial"/>
          <w:color w:val="000000"/>
          <w:sz w:val="20"/>
          <w:lang w:val="en-US" w:eastAsia="en-US" w:bidi="ar-SA"/>
        </w:rPr>
        <w:t xml:space="preserve"> (Ont. C.J.), the Court imposed a suspended sentence with two years' probation for manslaughter resulting from the careless handling of a loaded rifle.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Crown refers to </w:t>
      </w:r>
      <w:r>
        <w:rPr>
          <w:rFonts w:ascii="arial" w:eastAsia="arial" w:hAnsi="arial" w:cs="arial"/>
          <w:i/>
          <w:color w:val="000000"/>
          <w:sz w:val="20"/>
          <w:lang w:val="en-US" w:eastAsia="en-US" w:bidi="ar-SA"/>
        </w:rPr>
        <w:t>R. v. Canning</w:t>
      </w:r>
      <w:r>
        <w:rPr>
          <w:rFonts w:ascii="arial" w:eastAsia="arial" w:hAnsi="arial" w:cs="arial"/>
          <w:color w:val="000000"/>
          <w:sz w:val="20"/>
          <w:lang w:val="en-US" w:eastAsia="en-US" w:bidi="ar-SA"/>
        </w:rPr>
        <w:t>, [1996], 148 Nfld. and PEIR 1 (Nfld. S.C. (T.D.)), where the newly enacted mandatory minimum did not apply. The Court imposed a four year sentence for unlawful act manslaughter involving the careless handling and storage of a shotgun. The offender, while intoxicated, attempted to move the shotgun, which accidentally discharged, killing his companion. The Court found the offender failed to ensure that the gun was unloaded; that the safety was on; that the barrel was not pointed at his friend; and that his hand was not on the trigger.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law of sentencing has continued to evolve since these authorities were decided. In </w:t>
      </w:r>
      <w:r>
        <w:rPr>
          <w:rFonts w:ascii="arial" w:eastAsia="arial" w:hAnsi="arial" w:cs="arial"/>
          <w:i/>
          <w:color w:val="000000"/>
          <w:sz w:val="20"/>
          <w:lang w:val="en-US" w:eastAsia="en-US" w:bidi="ar-SA"/>
        </w:rPr>
        <w:t>R. v. M.(C.A.)</w:t>
      </w:r>
      <w:r>
        <w:rPr>
          <w:rFonts w:ascii="arial" w:eastAsia="arial" w:hAnsi="arial" w:cs="arial"/>
          <w:color w:val="000000"/>
          <w:sz w:val="20"/>
          <w:lang w:val="en-US" w:eastAsia="en-US" w:bidi="ar-SA"/>
        </w:rPr>
        <w:t xml:space="preserve">, </w:t>
      </w:r>
      <w:hyperlink r:id="rId1204" w:history="1">
        <w:r>
          <w:rPr>
            <w:rFonts w:ascii="arial" w:eastAsia="arial" w:hAnsi="arial" w:cs="arial"/>
            <w:i/>
            <w:color w:val="0077CC"/>
            <w:sz w:val="20"/>
            <w:u w:val="single"/>
            <w:shd w:val="clear" w:color="auto" w:fill="FFFFFF"/>
            <w:lang w:val="en-US" w:eastAsia="en-US" w:bidi="ar-SA"/>
          </w:rPr>
          <w:t>[1996] 1 S.C.R. 500</w:t>
        </w:r>
      </w:hyperlink>
      <w:r>
        <w:rPr>
          <w:rFonts w:ascii="arial" w:eastAsia="arial" w:hAnsi="arial" w:cs="arial"/>
          <w:color w:val="000000"/>
          <w:sz w:val="20"/>
          <w:lang w:val="en-US" w:eastAsia="en-US" w:bidi="ar-SA"/>
        </w:rPr>
        <w:t>, the Supreme Court explained that denunciation was concerned with showing society's condemnation for particular conduct, rather than denouncing the individual offender. When applied to firearms offences, denunciation permits the court to impose a sentence reflecting society's condemnation of the irresponsible use of firearms.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Ispanovic</w:t>
      </w:r>
      <w:r>
        <w:rPr>
          <w:rFonts w:ascii="arial" w:eastAsia="arial" w:hAnsi="arial" w:cs="arial"/>
          <w:color w:val="000000"/>
          <w:sz w:val="20"/>
          <w:lang w:val="en-US" w:eastAsia="en-US" w:bidi="ar-SA"/>
        </w:rPr>
        <w:t xml:space="preserve">, </w:t>
      </w:r>
      <w:hyperlink r:id="rId1205" w:history="1">
        <w:r>
          <w:rPr>
            <w:rFonts w:ascii="arial" w:eastAsia="arial" w:hAnsi="arial" w:cs="arial"/>
            <w:i/>
            <w:color w:val="0077CC"/>
            <w:sz w:val="20"/>
            <w:u w:val="single"/>
            <w:shd w:val="clear" w:color="auto" w:fill="FFFFFF"/>
            <w:lang w:val="en-US" w:eastAsia="en-US" w:bidi="ar-SA"/>
          </w:rPr>
          <w:t>2008 BCCA 270</w:t>
        </w:r>
      </w:hyperlink>
      <w:r>
        <w:rPr>
          <w:rFonts w:ascii="arial" w:eastAsia="arial" w:hAnsi="arial" w:cs="arial"/>
          <w:color w:val="000000"/>
          <w:sz w:val="20"/>
          <w:lang w:val="en-US" w:eastAsia="en-US" w:bidi="ar-SA"/>
        </w:rPr>
        <w:t>, Saunders J.A., for the Court, after acknowledging that manslaughter can range from near accident to near murder, and may attract sentences ranging from the non-custodial to the statutory maximum of a life sentence, emphasized that a sentence of some severity is required to address death caused by a firearm (at paras. 16, 19). There, the offender, a 70 year old chronic alcoholic with a limited criminal record had pointed his rifle at the victim, and pulled the trigger during the course of a struggle. The accused pleaded guilty to manslaughter with a firearm. In circumstances more aggravating than this case, the Court of Appeal determined the fit sentence was six years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Crown also referred to </w:t>
      </w:r>
      <w:r>
        <w:rPr>
          <w:rFonts w:ascii="arial" w:eastAsia="arial" w:hAnsi="arial" w:cs="arial"/>
          <w:i/>
          <w:color w:val="000000"/>
          <w:sz w:val="20"/>
          <w:lang w:val="en-US" w:eastAsia="en-US" w:bidi="ar-SA"/>
        </w:rPr>
        <w:t>Morrisey, R. v. Brooks</w:t>
      </w:r>
      <w:r>
        <w:rPr>
          <w:rFonts w:ascii="arial" w:eastAsia="arial" w:hAnsi="arial" w:cs="arial"/>
          <w:color w:val="000000"/>
          <w:sz w:val="20"/>
          <w:lang w:val="en-US" w:eastAsia="en-US" w:bidi="ar-SA"/>
        </w:rPr>
        <w:t xml:space="preserve">, </w:t>
      </w:r>
      <w:hyperlink r:id="rId1206" w:history="1">
        <w:r>
          <w:rPr>
            <w:rFonts w:ascii="arial" w:eastAsia="arial" w:hAnsi="arial" w:cs="arial"/>
            <w:i/>
            <w:color w:val="0077CC"/>
            <w:sz w:val="20"/>
            <w:u w:val="single"/>
            <w:shd w:val="clear" w:color="auto" w:fill="FFFFFF"/>
            <w:lang w:val="en-US" w:eastAsia="en-US" w:bidi="ar-SA"/>
          </w:rPr>
          <w:t>2012 ONCA 703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Colville</w:t>
      </w:r>
      <w:r>
        <w:rPr>
          <w:rFonts w:ascii="arial" w:eastAsia="arial" w:hAnsi="arial" w:cs="arial"/>
          <w:color w:val="000000"/>
          <w:sz w:val="20"/>
          <w:lang w:val="en-US" w:eastAsia="en-US" w:bidi="ar-SA"/>
        </w:rPr>
        <w:t xml:space="preserve">, </w:t>
      </w:r>
      <w:hyperlink r:id="rId1207" w:history="1">
        <w:r>
          <w:rPr>
            <w:rFonts w:ascii="arial" w:eastAsia="arial" w:hAnsi="arial" w:cs="arial"/>
            <w:i/>
            <w:color w:val="0077CC"/>
            <w:sz w:val="20"/>
            <w:u w:val="single"/>
            <w:shd w:val="clear" w:color="auto" w:fill="FFFFFF"/>
            <w:lang w:val="en-US" w:eastAsia="en-US" w:bidi="ar-SA"/>
          </w:rPr>
          <w:t>2005 ABCA 319</w:t>
        </w:r>
      </w:hyperlink>
      <w:r>
        <w:rPr>
          <w:rFonts w:ascii="arial" w:eastAsia="arial" w:hAnsi="arial" w:cs="arial"/>
          <w:color w:val="000000"/>
          <w:sz w:val="20"/>
          <w:lang w:val="en-US" w:eastAsia="en-US" w:bidi="ar-SA"/>
        </w:rPr>
        <w:t xml:space="preserve"> as cases where courts have imposed sentences of four years or more for near accidental shootings. In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the accused, after an evening of consuming alcohol, and while sitting in the passenger seat of a vehicle, accidentally pulled the trigger of his loaded handgun, killing another passenger. The Ontario Court of Appeal substituted a sentence of five years, less credit for time served, for the seven year sentence imposed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Colville</w:t>
      </w:r>
      <w:r>
        <w:rPr>
          <w:rFonts w:ascii="arial" w:eastAsia="arial" w:hAnsi="arial" w:cs="arial"/>
          <w:color w:val="000000"/>
          <w:sz w:val="20"/>
          <w:lang w:val="en-US" w:eastAsia="en-US" w:bidi="ar-SA"/>
        </w:rPr>
        <w:t xml:space="preserve">, the offender chased the occupants of a vehicle that had damaged his property. When he caught up with the vehicle, Colville broke the window with the barrel of his rifle, which then discharged, killing one victim and injuring the other. Again, in circumstances more aggravating than the case at bar, the Alberta Court of Appeal substituted the four year mandatory minimum sentence for the global sentence of six years' imprisonment imposed by the trial judge for manslaughter and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Establishing what would constitute the "rough scale" of a fit sentence absent the mandatory minimum is by no means an easy task. While in my view, a suspended sentence with probation is not appropriate, taking into account the gravity of firearms offences and the loss of a human life, absent the mandatory minimum imposed by s. 236(a), it would be open to the Court to impose a term of imprisonment of less than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also note that even absent the mandatory minimum sentence, a conditional sentence order would not be available to Mr. Penner. Section 742.1(c)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which came into force before Mr. Penner's offence, bars a conditional sentence for offences for which the maximum term of imprisonment 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turn now to consider whether the mandatory minimum sentence is grossly disproportionate to the applicant's offence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at paras. 27 and 28, the majority held that in determining whether a sentence is grossly disproportionate, the court must consider all relevant contextual factors, and that no single factor is paramount. The relevant factors include the gravity of the offence; the personal characteristics of the offender and the particular circumstances of the offence; the actual effect of punishment on the offender; the penological goals and sentencing principles; and a comparison of punishments imposed for other crimes.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Gravity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applicant acknowledges there is no more serious consequence than causing the death of a person but says that his conduct can be characterized as approaching a mere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assessment of the gravity of the offence requires a consideration of the character of the offender's actions and the consequences of those actions: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When considering the character of the offender's actions, the court assesses the criminal fault requirement or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offence, rather than the offender's motive or general state of mind: </w:t>
      </w:r>
      <w:r>
        <w:rPr>
          <w:rFonts w:ascii="arial" w:eastAsia="arial" w:hAnsi="arial" w:cs="arial"/>
          <w:i/>
          <w:color w:val="000000"/>
          <w:sz w:val="20"/>
          <w:lang w:val="en-US" w:eastAsia="en-US" w:bidi="ar-SA"/>
        </w:rPr>
        <w:t>R. v. Latimer</w:t>
      </w:r>
      <w:r>
        <w:rPr>
          <w:rFonts w:ascii="arial" w:eastAsia="arial" w:hAnsi="arial" w:cs="arial"/>
          <w:color w:val="000000"/>
          <w:sz w:val="20"/>
          <w:lang w:val="en-US" w:eastAsia="en-US" w:bidi="ar-SA"/>
        </w:rPr>
        <w:t xml:space="preserve">, </w:t>
      </w:r>
      <w:hyperlink r:id="rId1186" w:history="1">
        <w:r>
          <w:rPr>
            <w:rFonts w:ascii="arial" w:eastAsia="arial" w:hAnsi="arial" w:cs="arial"/>
            <w:i/>
            <w:color w:val="0077CC"/>
            <w:sz w:val="20"/>
            <w:u w:val="single"/>
            <w:shd w:val="clear" w:color="auto" w:fill="FFFFFF"/>
            <w:lang w:val="en-US" w:eastAsia="en-US" w:bidi="ar-SA"/>
          </w:rPr>
          <w:t>2001 SCC 1</w:t>
        </w:r>
      </w:hyperlink>
      <w:r>
        <w:rPr>
          <w:rFonts w:ascii="arial" w:eastAsia="arial" w:hAnsi="arial" w:cs="arial"/>
          <w:color w:val="000000"/>
          <w:sz w:val="20"/>
          <w:lang w:val="en-US" w:eastAsia="en-US" w:bidi="ar-SA"/>
        </w:rPr>
        <w:t xml:space="preserve"> at para.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unlawful act manslaughter is objective foreseeability of the risk of non-trivial, non-transitory bodily harm in the context of an inherently dangerous act. The predicate offence of careless use of a firearm is also an objective fault crime requiring conduct constituting a marked departure from the standard of care of a reasonable person in the offender's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As the Court stated in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at paras. 1 and 6, firearms pose grave danger to Canadians and firearm-related crimes are very serious crimes.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Birchall</w:t>
      </w:r>
      <w:r>
        <w:rPr>
          <w:rFonts w:ascii="arial" w:eastAsia="arial" w:hAnsi="arial" w:cs="arial"/>
          <w:color w:val="000000"/>
          <w:sz w:val="20"/>
          <w:lang w:val="en-US" w:eastAsia="en-US" w:bidi="ar-SA"/>
        </w:rPr>
        <w:t xml:space="preserve">, at para. 9, the Court of Appeal, citing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characterized manslaughter with a firearm as a "very serious crime" and emphasized that anyone who causes a death using a firearm in culpable circumstances is guilty of a very serious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April Johnson died as a consequence of Mr. Penner's actions. There is no more serious consequence: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her victim impact statement, April Johnson's mother, Nadine Sims, expresses the grief and emotional loss that she and her family have suffered as a consequence of this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manslaughter with a firearm is not an intentional offence, and can embrace conduct ranging from near murder to near accident, the gravity of the offence as measured by both the character of the offender's actions and the very serious consequences of those actions, weigh significantly in the balancing of factors under s.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Personal characteristics of the offender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analysing the characteristics of the offender, and the particular circumstances of the offence, the Court considers the existence of any aggravating or mitigating circumstances, and must weigh the aggravating circumstances against the mitigating circumstances: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R. v. Latimer</w:t>
      </w:r>
      <w:r>
        <w:rPr>
          <w:rFonts w:ascii="arial" w:eastAsia="arial" w:hAnsi="arial" w:cs="arial"/>
          <w:color w:val="000000"/>
          <w:sz w:val="20"/>
          <w:lang w:val="en-US" w:eastAsia="en-US" w:bidi="ar-SA"/>
        </w:rPr>
        <w:t>, at para.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Penner is 29 years old, has been in a common-law relationship with Alicia Kauppinen for approximately four years. They have a 21 month old son and a daughter born in July 2017. The applicant left high school two courses short of completing his diploma, has taken some vocational training and, in May 2016, after obtaining his class one driver's license, secured his present employment with Five Star Garbage Service. In his pre-sentence report, probation officer Gibson reports that the applicant's employer describes Mr. Penner as "the hardest worker he has ever had" and a "good kid" who he hopes to involve in the management of the company. Mr. Penner is the primary provider for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Penner enjoys the support of his own family, and the family of his common-law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has experienced extreme remorse as result of the offence. In August 2016, while depressed, he engaged in self harming behaviour. I am satisfied that the applicant is genuinely remorseful, and has expressed his sorrow for the loss of April Johnson and its impact upon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applicant now appears to be managing his emotions well. Since April Johnson's death in December 2012, Mr. Penner has also had to cope with his mother passing away in 2014, his father's diagnosis of terminal brain cancer in 2015 and his sister's recent diagnosis of lung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Penner's remorse, his hard work to support his new family and the support he enjoys from his employer and family are all mitigating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Penner was placed on a six month peace bond in 2008 and in August 2012 he was briefly supervised on a charge of assault against Ms.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August 2016, the applicant breached the abstain condition of his bail order, for which he was sentenced, in February 2017, to a six month probation order. The Crown acknowledges that Mr. Penner is "effectively a first offender and that [he] has largely complied with the conditions of his bail since the date of his release" (Crown Submissions,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at para. 40, Gonthier J. held that the offender's remorse and the absence of a criminal record did not displace the gravity of the offence. Given the nature of the offence, it was not surprising that the offender would demonstrate remorse and would not have a criminal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the same logic is applicable to the applicant. One would expect him to feel remorse. Nonetheless, Mr. Penner's remorse and his acknowledgement of the gravity of his offence is a factor to be taken into account, along with the other mitigating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McMath</w:t>
      </w:r>
      <w:r>
        <w:rPr>
          <w:rFonts w:ascii="arial" w:eastAsia="arial" w:hAnsi="arial" w:cs="arial"/>
          <w:color w:val="000000"/>
          <w:sz w:val="20"/>
          <w:lang w:val="en-US" w:eastAsia="en-US" w:bidi="ar-SA"/>
        </w:rPr>
        <w:t>, Ross J. held that the many mitigating factors there could not displace the gravity of the offence and that "compassionate grounds are not a valid basis for declaring a sentence to be cruel and unusual punishment" (at paras.79-81).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Nonetheless, the gravity of the offence is only one of the relevant factors to be weighed under s. 12. The court's task includes assessing the impact of the mandatory sentence on the particular offender and whether that sentence is disproportionate, taking into account the offender's conduct and circumstances. While "compassionate grounds" do not justify a finding that a sentence is unconstitutional, the court must consider the personal circumstances of the offender and the actual effect of the sentence on the offender.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Particular circumstances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Regarding the particular circumstances, the defence emphasizes that Mr. Penner had no intention to cause harm to anyone, the accidental nature of the shooting, and that the firearm did not belong to Mr. Penner.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Defence also pointed out that the applicant was not intoxicated while handling the firearm and was unaware the weapon was loaded when he took possession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addition to the mitigating circumstances I have previously discussed, Mr. Penner also immediately sought medical assistance for Ms.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Although there are significant mitigating factors in this case, those factors are offset by the aggravating factors, and do not displace the gravity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As Lamer C.J. stated in </w:t>
      </w:r>
      <w:r>
        <w:rPr>
          <w:rFonts w:ascii="arial" w:eastAsia="arial" w:hAnsi="arial" w:cs="arial"/>
          <w:i/>
          <w:color w:val="000000"/>
          <w:sz w:val="20"/>
          <w:lang w:val="en-US" w:eastAsia="en-US" w:bidi="ar-SA"/>
        </w:rPr>
        <w:t>R. v. Finlay</w:t>
      </w:r>
      <w:r>
        <w:rPr>
          <w:rFonts w:ascii="arial" w:eastAsia="arial" w:hAnsi="arial" w:cs="arial"/>
          <w:color w:val="000000"/>
          <w:sz w:val="20"/>
          <w:lang w:val="en-US" w:eastAsia="en-US" w:bidi="ar-SA"/>
        </w:rPr>
        <w:t xml:space="preserve">, </w:t>
      </w:r>
      <w:hyperlink r:id="rId1208" w:history="1">
        <w:r>
          <w:rPr>
            <w:rFonts w:ascii="arial" w:eastAsia="arial" w:hAnsi="arial" w:cs="arial"/>
            <w:i/>
            <w:color w:val="0077CC"/>
            <w:sz w:val="20"/>
            <w:u w:val="single"/>
            <w:shd w:val="clear" w:color="auto" w:fill="FFFFFF"/>
            <w:lang w:val="en-US" w:eastAsia="en-US" w:bidi="ar-SA"/>
          </w:rPr>
          <w:t>[1993] 3 S.C.R. 103</w:t>
        </w:r>
      </w:hyperlink>
      <w:r>
        <w:rPr>
          <w:rFonts w:ascii="arial" w:eastAsia="arial" w:hAnsi="arial" w:cs="arial"/>
          <w:color w:val="000000"/>
          <w:sz w:val="20"/>
          <w:lang w:val="en-US" w:eastAsia="en-US" w:bidi="ar-SA"/>
        </w:rPr>
        <w:t xml:space="preserve"> at para. 30, those who fail to live up to the standard of care expected of people who use firearms "cannot be said to have done nothing wrong":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enacting s. 86(2), Parliament has seen fit to impose on all people owning or using firearms a specific and rigorous duty of care. It is a basic tenet of the principles of fundamental justice that the state not be permitted to punish and deprive of liberty the morally innocent. Those who have the capacity to live up to a standard of care and fail to do so, in circumstances involving inherently dangerous activities, however, cannot be said to have done nothing wrong. The Law Reform Commission of Canada emphasized this point in the following passage from </w:t>
      </w:r>
      <w:r>
        <w:rPr>
          <w:rFonts w:ascii="arial" w:eastAsia="arial" w:hAnsi="arial" w:cs="arial"/>
          <w:i/>
          <w:color w:val="000000"/>
          <w:sz w:val="20"/>
          <w:lang w:val="en-US" w:eastAsia="en-US" w:bidi="ar-SA"/>
        </w:rPr>
        <w:t>Workplace Pollution</w:t>
      </w:r>
      <w:r>
        <w:rPr>
          <w:rFonts w:ascii="arial" w:eastAsia="arial" w:hAnsi="arial" w:cs="arial"/>
          <w:color w:val="000000"/>
          <w:sz w:val="20"/>
          <w:lang w:val="en-US" w:eastAsia="en-US" w:bidi="ar-SA"/>
        </w:rPr>
        <w:t>, Working Paper 53 (1986), at pp. 72-73: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 kinds of activity involve the control of technology (cars, explosives, firearms) with the inherent potential to do such serious damage to life and limb that the law is justified in paying special attention to the individuals in control. Failing to act in a way which indicates respect for the inherent potential for harm of those technologies, after having voluntarily assumed control of them (no one </w:t>
      </w:r>
      <w:r>
        <w:rPr>
          <w:rFonts w:ascii="arial" w:eastAsia="arial" w:hAnsi="arial" w:cs="arial"/>
          <w:i/>
          <w:color w:val="000000"/>
          <w:sz w:val="20"/>
          <w:lang w:val="en-US" w:eastAsia="en-US" w:bidi="ar-SA"/>
        </w:rPr>
        <w:t>has</w:t>
      </w:r>
      <w:r>
        <w:rPr>
          <w:rFonts w:ascii="arial" w:eastAsia="arial" w:hAnsi="arial" w:cs="arial"/>
          <w:color w:val="000000"/>
          <w:sz w:val="20"/>
          <w:lang w:val="en-US" w:eastAsia="en-US" w:bidi="ar-SA"/>
        </w:rPr>
        <w:t xml:space="preserve"> to drive, use explosives, or keep guns) is legitimately regarded as criminal.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Here, Mr. Penner chose to take up the firearm. Although the weapon belonged to Mr. Borne, Mr. Penner had previously used it. Mr. Penner chose to check the firearm to ensure it was not loaded without first ensuring the safety was engaged or removing the magazine. He also handled the firearm while three persons were nearby and failed to control the direction of the muzzle. Although the rifle may have slipped from his hands, I have found that his finger was on the trigger when the weapon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Although the applicant submits his conduct can be characterized as a momentary lapse of judgment, his conduct involved a series of inherently dangerous actions and a marked departure from the standard of care expected of a reasonable person in his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short, the circumstances of the offence involved a course of conduct attracting a high degree of moral blameworthiness.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applicant submits that he is less morally culpable than Mr. McMath. In </w:t>
      </w:r>
      <w:r>
        <w:rPr>
          <w:rFonts w:ascii="arial" w:eastAsia="arial" w:hAnsi="arial" w:cs="arial"/>
          <w:i/>
          <w:color w:val="000000"/>
          <w:sz w:val="20"/>
          <w:lang w:val="en-US" w:eastAsia="en-US" w:bidi="ar-SA"/>
        </w:rPr>
        <w:t>McMath</w:t>
      </w:r>
      <w:r>
        <w:rPr>
          <w:rFonts w:ascii="arial" w:eastAsia="arial" w:hAnsi="arial" w:cs="arial"/>
          <w:color w:val="000000"/>
          <w:sz w:val="20"/>
          <w:lang w:val="en-US" w:eastAsia="en-US" w:bidi="ar-SA"/>
        </w:rPr>
        <w:t>, the offender knew the firearm was loaded. After consuming alcohol, in the dark and on uneven ground, he stumbled while attempting to unload the weapon. Mr. Penner made a sober decision to check whether the rifle was loaded in close proximity to three other persons. Both McMath and the applicant failed to ensure the safety was engaged and failed to control the direction of the weapon's muzzle. Both engaged in a similar chain of inherently dangerous actions. Mr. McMath's personal circumstances were as sympathetic as those of Mr. Penner. Mr. McMath was elderly, had no criminal record and was the caregiver for his schizophrenic son and his granddaughter. In my view, there is no material distinction between the moral culpability of Mr. Penner and Mr. McMath.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Actual effect of the punishment on the offender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This factor requires the court to consider how the offender will be personally affected by the actual punishment imposed; it will be relevant to consider the nature and condition of the sentence and its duration: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mandatory minimum sentence of four years will have a significant impact on Mr. Penner. He will be separated for a considerable time from his two young children and his spouse. The applicant, as the primary income earner will also experience anxiety concerning his family's ability to provide for itself in his absence. Concerning Mr. Penner's role as a father, I note that the birth of a child cannot in itself justify a departure from the mandatory minimum: </w:t>
      </w:r>
      <w:r>
        <w:rPr>
          <w:rFonts w:ascii="arial" w:eastAsia="arial" w:hAnsi="arial" w:cs="arial"/>
          <w:i/>
          <w:color w:val="000000"/>
          <w:sz w:val="20"/>
          <w:lang w:val="en-US" w:eastAsia="en-US" w:bidi="ar-SA"/>
        </w:rPr>
        <w:t>Birchall</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As the Crown acknowledges, parole eligibility cannot be said to mitigate the effect of a mandatory minimum sentence for the purpose of assessing its constitutionality. As McLachlan C.J. explained in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at para. 98, the discretionary decision of the parole board is no substitute for a constitutional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McMath</w:t>
      </w:r>
      <w:r>
        <w:rPr>
          <w:rFonts w:ascii="arial" w:eastAsia="arial" w:hAnsi="arial" w:cs="arial"/>
          <w:color w:val="000000"/>
          <w:sz w:val="20"/>
          <w:lang w:val="en-US" w:eastAsia="en-US" w:bidi="ar-SA"/>
        </w:rPr>
        <w:t xml:space="preserve">, where reasons for sentencing were delivered before the judgment of the Supreme Court of Canada in the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Ross J. concluded at paras. 85 to 88 that the availability of full and day parole mitigated the effect of the sentence on the offender. That is no longer the law, and to the extent that the availability of parole was a factor the Court took into account in concluding s. 236(a) did not violate s. 12 of the </w:t>
      </w:r>
      <w:r>
        <w:rPr>
          <w:rFonts w:ascii="arial" w:eastAsia="arial" w:hAnsi="arial" w:cs="arial"/>
          <w:i/>
          <w:color w:val="000000"/>
          <w:sz w:val="20"/>
          <w:lang w:val="en-US" w:eastAsia="en-US" w:bidi="ar-SA"/>
        </w:rPr>
        <w:t>Charter, McMath</w:t>
      </w:r>
      <w:r>
        <w:rPr>
          <w:rFonts w:ascii="arial" w:eastAsia="arial" w:hAnsi="arial" w:cs="arial"/>
          <w:color w:val="000000"/>
          <w:sz w:val="20"/>
          <w:lang w:val="en-US" w:eastAsia="en-US" w:bidi="ar-SA"/>
        </w:rPr>
        <w:t xml:space="preserve"> can be distinguished. However, Ross J.'s analysis focused on the inherent danger of firearms, the deterrence of careless handling of firearms, and the moral culpability of those whose conduct constitutes a marked departure from the standard of care of a reasonable person in the offender's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Penological goals and sentencing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sentencing court must analyse these factors "to determine whether Parliament was responding to a pressing problem, and whether its response is founded on the recognized sentencing principles": </w:t>
      </w:r>
      <w:r>
        <w:rPr>
          <w:rFonts w:ascii="arial" w:eastAsia="arial" w:hAnsi="arial" w:cs="arial"/>
          <w:i/>
          <w:color w:val="000000"/>
          <w:sz w:val="20"/>
          <w:lang w:val="en-US" w:eastAsia="en-US" w:bidi="ar-SA"/>
        </w:rPr>
        <w:t>Morrise</w:t>
      </w:r>
      <w:r>
        <w:rPr>
          <w:rFonts w:ascii="arial" w:eastAsia="arial" w:hAnsi="arial" w:cs="arial"/>
          <w:color w:val="000000"/>
          <w:sz w:val="20"/>
          <w:lang w:val="en-US" w:eastAsia="en-US" w:bidi="ar-SA"/>
        </w:rPr>
        <w:t>y,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mandatory minimum sentence in s. 236(a) was introduced as part of the </w:t>
      </w:r>
      <w:r>
        <w:rPr>
          <w:rFonts w:ascii="arial" w:eastAsia="arial" w:hAnsi="arial" w:cs="arial"/>
          <w:i/>
          <w:color w:val="000000"/>
          <w:sz w:val="20"/>
          <w:lang w:val="en-US" w:eastAsia="en-US" w:bidi="ar-SA"/>
        </w:rPr>
        <w:t>Firearms Act</w:t>
      </w:r>
      <w:r>
        <w:rPr>
          <w:rFonts w:ascii="arial" w:eastAsia="arial" w:hAnsi="arial" w:cs="arial"/>
          <w:color w:val="000000"/>
          <w:sz w:val="20"/>
          <w:lang w:val="en-US" w:eastAsia="en-US" w:bidi="ar-SA"/>
        </w:rPr>
        <w:t xml:space="preserve">, </w:t>
      </w:r>
      <w:hyperlink r:id="rId1209" w:history="1">
        <w:r>
          <w:rPr>
            <w:rFonts w:ascii="arial" w:eastAsia="arial" w:hAnsi="arial" w:cs="arial"/>
            <w:i/>
            <w:color w:val="0077CC"/>
            <w:sz w:val="20"/>
            <w:u w:val="single"/>
            <w:shd w:val="clear" w:color="auto" w:fill="FFFFFF"/>
            <w:lang w:val="en-US" w:eastAsia="en-US" w:bidi="ar-SA"/>
          </w:rPr>
          <w:t>S.C. 1995, c 39</w:t>
        </w:r>
      </w:hyperlink>
      <w:r>
        <w:rPr>
          <w:rFonts w:ascii="arial" w:eastAsia="arial" w:hAnsi="arial" w:cs="arial"/>
          <w:color w:val="000000"/>
          <w:sz w:val="20"/>
          <w:lang w:val="en-US" w:eastAsia="en-US" w:bidi="ar-SA"/>
        </w:rPr>
        <w:t xml:space="preserve">, which imposed mandatory minimum sentences of four years for a number of offences committed with a firearm including: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(s. 220(a)); attempted murder (s. 239(a)); discharging a firearm with intent (s. 244); sexual assault with a weapon (s. 272(2)(a)); aggravated sexual assault (s. 273(2)(a)); kidnapping (s. 279(1.1)(a)); robbery (s. 344(a)); and extortion (s. 356(1.1)(a)). As the Crown points out, in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at para. 49, Gonthier J. observed that "it is at least arguable that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is more serious than others that receive the same sentence, such as robbery with a firearm. From a harm perspective, this crime is much more serious". That observation is equally applicable to manslaughter with a firearm.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Although the presence or absence of any one sentencing principle is never determinative at this stage of the s. 12 analysis, as the Court explained in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the principle of proportionality is the "essence of a s. 12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With respect, the trial judge placed too much emphasis on the absence of any need for specific deterrence for this crime, while the Court of [page117] Appeal placed too much emphasis on the need for general deterrence. The presence or absence of any one sentencing principle should never be determinative at this stage of the analysis under s. 12. General deterrence cannot, on its own, prevent a punishment from being cruel and unusual. But it is still relevant when the court is considering a range of sentences that are all acceptable under s. 12. General deterrence can support a sentence which is more severe while still within the range of punishments that are not cruel and unusual. It could also possibly serve as a justification under s. 1 if it were ever necessary to justify a violation of s. 12, but that is not the case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While it may be ideal to craft a minimum sentencing regime for this crime that would simultaneously pursue all of the traditional sentencing principles, this is not necessary for s. 12 purposes. As La Forest J. said in Lyons, supra, at p. 329, "the respective importance of prevention, deterrence, retribution and rehabilitation will vary according to the nature of the crime and the circumstances of the offender". I am convinced that this legislation survives constitutional scrutiny even if the sentence pursues sentencing principles of general deterrence, denunciation, and retributive justice more than the principles of rehabilitation and specific deterrence. In other words, the punishment is acceptable under s. 12 while having a strong and salutary effect of general deterrence. It cannot be disputed that there is a need for general deterrence. This legislation dictates that those who pick up a gun must exercise care when handling it. It is consistent with the jurisprudence on the use of firearms: R. v. Pettigrew </w:t>
      </w:r>
      <w:hyperlink r:id="rId1202" w:history="1">
        <w:r>
          <w:rPr>
            <w:rFonts w:ascii="arial" w:eastAsia="arial" w:hAnsi="arial" w:cs="arial"/>
            <w:i/>
            <w:color w:val="0077CC"/>
            <w:sz w:val="20"/>
            <w:u w:val="single"/>
            <w:shd w:val="clear" w:color="auto" w:fill="FFFFFF"/>
            <w:lang w:val="en-US" w:eastAsia="en-US" w:bidi="ar-SA"/>
          </w:rPr>
          <w:t>(1990), 56 C.C.C. (3d) 390</w:t>
        </w:r>
      </w:hyperlink>
      <w:r>
        <w:rPr>
          <w:rFonts w:ascii="arial" w:eastAsia="arial" w:hAnsi="arial" w:cs="arial"/>
          <w:color w:val="000000"/>
          <w:sz w:val="20"/>
          <w:lang w:val="en-US" w:eastAsia="en-US" w:bidi="ar-SA"/>
        </w:rPr>
        <w:t xml:space="preserve"> (B.C.C.A.), at p. 398. Failure to exercise care will have tragic consequences not only for the victim, but also for the offender.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Further, this minimum sentence serves the principle of denunciation, which Lamer C.J. described in M. (C.A.), supra, at para. 81, as being "a symbolic, collective statement that the offender's conduct should be punished for encroaching on our society's basic code of values". One of the most fundamental of our basic code of values is respect for life. Although less morally blameworthy than murder,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is still morally culpable behaviour that warrants a response by Parliament dictating that wanton or reckless disregard for the life and safety of others is simply not acceptable.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Finally, the minimum sentence serves the principle of retributive justice. In M. (C.A.), at para. 79, this Court unanimously recognized the importance of retribution to sanction the moral culpability of an offender. Retribution represents "the fundamental requirement that a sentence imposed be 'just and appropriate' under the circumstances". This idea is apposite in the context of upholding a minimum sentence for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with a firearm. The minimum sentence forces the offender to acknowledge the harm that he has caused, and metes out a punishment commensurate with that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Here, the particular circumstances do not indicate that Mr. Penner needs to be separated from society, or that incarceration will assist in his rehabilitation. However, a term of incarceration would promote a sense of responsibility and an acknowledgement of harm done. Further, it would serve the objectives of denunciation, retribution and general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McMath</w:t>
      </w:r>
      <w:r>
        <w:rPr>
          <w:rFonts w:ascii="arial" w:eastAsia="arial" w:hAnsi="arial" w:cs="arial"/>
          <w:color w:val="000000"/>
          <w:sz w:val="20"/>
          <w:lang w:val="en-US" w:eastAsia="en-US" w:bidi="ar-SA"/>
        </w:rPr>
        <w:t>, Ross J. concluded at para. 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In my view, in enacting the mandatory minimum, Parliament was responding to a pressing problem and its response was founded on recognized sentencing principles. As noted earlier, the provision was part of a unified approach to firearm-related crimes. I do not agree that Parliament's focus was limited to concerns over violence. Rather, Parliament was clearly concerned also with safety and careless use of firearms.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considering </w:t>
      </w:r>
      <w:r>
        <w:rPr>
          <w:rFonts w:ascii="arial" w:eastAsia="arial" w:hAnsi="arial" w:cs="arial"/>
          <w:i/>
          <w:color w:val="000000"/>
          <w:sz w:val="20"/>
          <w:lang w:val="en-US" w:eastAsia="en-US" w:bidi="ar-SA"/>
        </w:rPr>
        <w:t>McMath</w:t>
      </w:r>
      <w:r>
        <w:rPr>
          <w:rFonts w:ascii="arial" w:eastAsia="arial" w:hAnsi="arial" w:cs="arial"/>
          <w:color w:val="000000"/>
          <w:sz w:val="20"/>
          <w:lang w:val="en-US" w:eastAsia="en-US" w:bidi="ar-SA"/>
        </w:rPr>
        <w:t xml:space="preserve">, I bear in mind that subsequently, in </w:t>
      </w:r>
      <w:r>
        <w:rPr>
          <w:rFonts w:ascii="arial" w:eastAsia="arial" w:hAnsi="arial" w:cs="arial"/>
          <w:i/>
          <w:color w:val="000000"/>
          <w:sz w:val="20"/>
          <w:lang w:val="en-US" w:eastAsia="en-US" w:bidi="ar-SA"/>
        </w:rPr>
        <w:t>Lloyd</w:t>
      </w:r>
      <w:r>
        <w:rPr>
          <w:rFonts w:ascii="arial" w:eastAsia="arial" w:hAnsi="arial" w:cs="arial"/>
          <w:color w:val="000000"/>
          <w:sz w:val="20"/>
          <w:lang w:val="en-US" w:eastAsia="en-US" w:bidi="ar-SA"/>
        </w:rPr>
        <w:t xml:space="preserve">, the majority of the Court warned that mandatory minimum sentences for offences that capture a broad range of conduct risk violating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As this Court's decision in </w:t>
      </w:r>
      <w:r>
        <w:rPr>
          <w:rFonts w:ascii="arial" w:eastAsia="arial" w:hAnsi="arial" w:cs="arial"/>
          <w:i/>
          <w:color w:val="000000"/>
          <w:sz w:val="20"/>
          <w:lang w:val="en-US" w:eastAsia="en-US" w:bidi="ar-SA"/>
        </w:rPr>
        <w:t>R. v. Nur</w:t>
      </w:r>
      <w:r>
        <w:rPr>
          <w:rFonts w:ascii="arial" w:eastAsia="arial" w:hAnsi="arial" w:cs="arial"/>
          <w:color w:val="000000"/>
          <w:sz w:val="20"/>
          <w:lang w:val="en-US" w:eastAsia="en-US" w:bidi="ar-SA"/>
        </w:rPr>
        <w:t xml:space="preserve">, </w:t>
      </w:r>
      <w:hyperlink r:id="rId1176" w:history="1">
        <w:r>
          <w:rPr>
            <w:rFonts w:ascii="arial" w:eastAsia="arial" w:hAnsi="arial" w:cs="arial"/>
            <w:i/>
            <w:color w:val="0077CC"/>
            <w:sz w:val="20"/>
            <w:u w:val="single"/>
            <w:shd w:val="clear" w:color="auto" w:fill="FFFFFF"/>
            <w:lang w:val="en-US" w:eastAsia="en-US" w:bidi="ar-SA"/>
          </w:rPr>
          <w:t>2015 SCC 15</w:t>
        </w:r>
      </w:hyperlink>
      <w:r>
        <w:rPr>
          <w:rFonts w:ascii="arial" w:eastAsia="arial" w:hAnsi="arial" w:cs="arial"/>
          <w:color w:val="000000"/>
          <w:sz w:val="20"/>
          <w:lang w:val="en-US" w:eastAsia="en-US" w:bidi="ar-SA"/>
        </w:rPr>
        <w:t xml:space="preserve">, </w:t>
      </w:r>
      <w:hyperlink r:id="rId1176" w:history="1">
        <w:r>
          <w:rPr>
            <w:rFonts w:ascii="arial" w:eastAsia="arial" w:hAnsi="arial" w:cs="arial"/>
            <w:i/>
            <w:color w:val="0077CC"/>
            <w:sz w:val="20"/>
            <w:u w:val="single"/>
            <w:shd w:val="clear" w:color="auto" w:fill="FFFFFF"/>
            <w:lang w:val="en-US" w:eastAsia="en-US" w:bidi="ar-SA"/>
          </w:rPr>
          <w:t>[2015] 1 S.C.R. 773</w:t>
        </w:r>
      </w:hyperlink>
      <w:r>
        <w:rPr>
          <w:rFonts w:ascii="arial" w:eastAsia="arial" w:hAnsi="arial" w:cs="arial"/>
          <w:color w:val="000000"/>
          <w:sz w:val="20"/>
          <w:lang w:val="en-US" w:eastAsia="en-US" w:bidi="ar-SA"/>
        </w:rPr>
        <w:t>, illustrates, the reality is that mandatory minimum sentences for offences that can be committed in many ways and under many different circumstances by a wide range of people are constitutionally vulnerable because they will almost inevitably catch situations where the prescribed mandatory minimum would require an unconstitutional sentence. One solution is for such laws to narrow their reach, so that they catch only conduct that merits the mandatory minimum sentence. Another option to preserve the constitutionality of offences that cast a wide net is to provide for residual judicial discretion to impose a fit and constitutional sentence in exceptional cases. This approach, widely adopted in other countries, provides a way of resolving the tension between Parliament's right to choose the appropriate range of sentences for an offence, and the constitutional right to be free from cruel and unusual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offence of unlawful act manslaughter with a firearm embraces a broad range of conduct. However, where s. 86(1) is the predicate offence, the net cast only captures those whose conduct constitutes a marked departure from the standard of care of a reasonable person, and causes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the majority cautioned that mandatory minimum sentences have the potential to distort the sentencing process by emphasizing denunciation, deterrence and retribution at the expense of proportionality: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Mandatory minimum sentences, by their very nature, have the potential to depart from the principle of proportionality in sentencing. They emphasize denunciation, general deterrence and retribution at the expense of what is a fit sentence for the gravity of the offence, the blameworthiness of the offender, and the harm caused by the crime. They function as a blunt instrument that may deprive courts of the ability to tailor proportionate sentences at the lower end of a sentencing range. They may, in extreme cases, impose unjust sentences, because they shift the focus from the offender during the sentencing process in a way that violates the principle of proportionality. They modify the general process of sentencing which relies on the review of all relevant factors in order to reach a proportionate result. They affect the outcome of the sentence by changing the normal judicial process of sentencing.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At para. 45 the Court, citing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stated that general deterrence is relevant, but cannot, without more, sanitize a sentence against gross disproportionality. At para. 114, the majority observed that empirical evidence suggests that mandatory minimum sentences do not in fact, deter crimes, but went on to state, at para. 115, that there is a rational connection between mandatory minimum sentences and the goals of denunciation and retribution.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is a reminder that proportionality remains central to the s. 12 analysis and that the Court must consider whether the particular mandatory minimum sentence "goes far beyond what is necessary in order to protect the public, far beyond what is necessary to express moral condemnation of the offender, and far beyond what is necessary to discourage others from engaging in such conduct" (</w:t>
      </w:r>
      <w:r>
        <w:rPr>
          <w:rFonts w:ascii="arial" w:eastAsia="arial" w:hAnsi="arial" w:cs="arial"/>
          <w:i/>
          <w:color w:val="000000"/>
          <w:sz w:val="20"/>
          <w:lang w:val="en-US" w:eastAsia="en-US" w:bidi="ar-SA"/>
        </w:rPr>
        <w:t>Nur</w:t>
      </w:r>
      <w:r>
        <w:rPr>
          <w:rFonts w:ascii="arial" w:eastAsia="arial" w:hAnsi="arial" w:cs="arial"/>
          <w:color w:val="000000"/>
          <w:sz w:val="20"/>
          <w:lang w:val="en-US" w:eastAsia="en-US" w:bidi="ar-SA"/>
        </w:rPr>
        <w:t xml:space="preserve"> at para.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at para. 54, the Court emphasized that offences involving the careless handling of firearms with fatal consequences warrant sentences which have as their objectives general deterrence, denunciation and retribution to the victim's family and the community: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The four-year minimum sentence equally sends a message to people who are in a position to harm people to take care when handling their weapon. Hunting accidents occur all too easily. When individuals with weapons are hunting in such a degree of proximity, extra steps are necessary to ensure that other hunters are not harmed. Therefore, when hunting, before hunters pull the trigger on their guns, they must form a reasonable belief that the object they are shooting at is not another human. Extra vigilance is necessary with guns, and while [page121] society would expect people to take precautions on their own, unfortunately people do not always do so. Consequently, Parliament has sent an extra message to such people: failure to be careful will attract severe criminal penalties. The sentence represents society's denunciation, having regard to the gravity of the crime; it provides retributive justice to the family of the victim and the community in general; and it serves a general deterrent function to prevent others from acting so recklessly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Here, as in </w:t>
      </w:r>
      <w:r>
        <w:rPr>
          <w:rFonts w:ascii="arial" w:eastAsia="arial" w:hAnsi="arial" w:cs="arial"/>
          <w:i/>
          <w:color w:val="000000"/>
          <w:sz w:val="20"/>
          <w:lang w:val="en-US" w:eastAsia="en-US" w:bidi="ar-SA"/>
        </w:rPr>
        <w:t>McMath</w:t>
      </w:r>
      <w:r>
        <w:rPr>
          <w:rFonts w:ascii="arial" w:eastAsia="arial" w:hAnsi="arial" w:cs="arial"/>
          <w:color w:val="000000"/>
          <w:sz w:val="20"/>
          <w:lang w:val="en-US" w:eastAsia="en-US" w:bidi="ar-SA"/>
        </w:rPr>
        <w:t>, the applicant did not intend to fire the rifle. Nonetheless, his conduct was dangerous and constituted a marked departure from the standard of care of a reasonable person in all of the circumstances. The primary considerations for sentencing where Mr. Penner caused a death through carelessly handling a firearm must be denunciation, retribution and general deterrence.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Comparison of punishments imposed for other crimes in the same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Earlier in these reasons, I discussed sentencing cases from this and other jurisdictions cited by the defence and the Crown. Again, in </w:t>
      </w:r>
      <w:r>
        <w:rPr>
          <w:rFonts w:ascii="arial" w:eastAsia="arial" w:hAnsi="arial" w:cs="arial"/>
          <w:i/>
          <w:color w:val="000000"/>
          <w:sz w:val="20"/>
          <w:lang w:val="en-US" w:eastAsia="en-US" w:bidi="ar-SA"/>
        </w:rPr>
        <w:t>R. v. Ispanovic</w:t>
      </w:r>
      <w:r>
        <w:rPr>
          <w:rFonts w:ascii="arial" w:eastAsia="arial" w:hAnsi="arial" w:cs="arial"/>
          <w:color w:val="000000"/>
          <w:sz w:val="20"/>
          <w:lang w:val="en-US" w:eastAsia="en-US" w:bidi="ar-SA"/>
        </w:rPr>
        <w:t>, the Court emphasized that a sentence of some severity is required to address a death caused by a firearm.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xml:space="preserve">, at para. 11, the Court acknowledged the considerable overlap between unlawful act manslaughter and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four year mandatory minimum sentence under s. 220(a) found not to violate s.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Morrisey</w:t>
      </w:r>
      <w:r>
        <w:rPr>
          <w:rFonts w:ascii="arial" w:eastAsia="arial" w:hAnsi="arial" w:cs="arial"/>
          <w:color w:val="000000"/>
          <w:sz w:val="20"/>
          <w:lang w:val="en-US" w:eastAsia="en-US" w:bidi="ar-SA"/>
        </w:rPr>
        <w:t xml:space="preserve"> was, as I have previously noted, recently upheld in </w:t>
      </w:r>
      <w:r>
        <w:rPr>
          <w:rFonts w:ascii="arial" w:eastAsia="arial" w:hAnsi="arial" w:cs="arial"/>
          <w:i/>
          <w:color w:val="000000"/>
          <w:sz w:val="20"/>
          <w:lang w:val="en-US" w:eastAsia="en-US" w:bidi="ar-SA"/>
        </w:rPr>
        <w:t>Dockrill</w:t>
      </w:r>
      <w:r>
        <w:rPr>
          <w:rFonts w:ascii="arial" w:eastAsia="arial" w:hAnsi="arial" w:cs="arial"/>
          <w:color w:val="000000"/>
          <w:sz w:val="20"/>
          <w:lang w:val="en-US" w:eastAsia="en-US" w:bidi="ar-SA"/>
        </w:rPr>
        <w:t>. There, as in the case at bar, the offender did not raise reasonable hypotheticals, but relied on the facts of his own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Dockrill</w:t>
      </w:r>
      <w:r>
        <w:rPr>
          <w:rFonts w:ascii="arial" w:eastAsia="arial" w:hAnsi="arial" w:cs="arial"/>
          <w:color w:val="000000"/>
          <w:sz w:val="20"/>
          <w:lang w:val="en-US" w:eastAsia="en-US" w:bidi="ar-SA"/>
        </w:rPr>
        <w:t xml:space="preserve"> where the offender accidentally killed his own son, the Court, after referring to </w:t>
      </w:r>
      <w:r>
        <w:rPr>
          <w:rFonts w:ascii="arial" w:eastAsia="arial" w:hAnsi="arial" w:cs="arial"/>
          <w:i/>
          <w:color w:val="000000"/>
          <w:sz w:val="20"/>
          <w:lang w:val="en-US" w:eastAsia="en-US" w:bidi="ar-SA"/>
        </w:rPr>
        <w:t>Morrisey, Ferguson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McMath</w:t>
      </w:r>
      <w:r>
        <w:rPr>
          <w:rFonts w:ascii="arial" w:eastAsia="arial" w:hAnsi="arial" w:cs="arial"/>
          <w:color w:val="000000"/>
          <w:sz w:val="20"/>
          <w:lang w:val="en-US" w:eastAsia="en-US" w:bidi="ar-SA"/>
        </w:rPr>
        <w:t>, held that although a four year sentence was somewhat disproportionate considering the offender's personal circumstances, it was not grossly disproportionate, taking into account the objectives of deterrence, denunciation and retribution (at paras. 141 and 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Dockrill</w:t>
      </w:r>
      <w:r>
        <w:rPr>
          <w:rFonts w:ascii="arial" w:eastAsia="arial" w:hAnsi="arial" w:cs="arial"/>
          <w:color w:val="000000"/>
          <w:sz w:val="20"/>
          <w:lang w:val="en-US" w:eastAsia="en-US" w:bidi="ar-SA"/>
        </w:rPr>
        <w:t xml:space="preserve"> is distinguishable from the case at bar. The offender had armed himself to resist a home invasion and intentionally fired a loaded weapon at a person he mistook for an intruder.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Morrisey, Canning, Colville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are all cases where courts have imposed sentences of or in excess of four years in near accidental shootings. </w:t>
      </w:r>
      <w:r>
        <w:rPr>
          <w:rFonts w:ascii="arial" w:eastAsia="arial" w:hAnsi="arial" w:cs="arial"/>
          <w:i/>
          <w:color w:val="000000"/>
          <w:sz w:val="20"/>
          <w:lang w:val="en-US" w:eastAsia="en-US" w:bidi="ar-SA"/>
        </w:rPr>
        <w:t>Canning</w:t>
      </w:r>
      <w:r>
        <w:rPr>
          <w:rFonts w:ascii="arial" w:eastAsia="arial" w:hAnsi="arial" w:cs="arial"/>
          <w:color w:val="000000"/>
          <w:sz w:val="20"/>
          <w:lang w:val="en-US" w:eastAsia="en-US" w:bidi="ar-SA"/>
        </w:rPr>
        <w:t xml:space="preserve"> is noteworthy because the Court imposed a four year sentence for unlawful act manslaughter involving the careless handling and storage of a firearm committed before the four year mandatory minimum sentence was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As Ross J. observed in </w:t>
      </w:r>
      <w:r>
        <w:rPr>
          <w:rFonts w:ascii="arial" w:eastAsia="arial" w:hAnsi="arial" w:cs="arial"/>
          <w:i/>
          <w:color w:val="000000"/>
          <w:sz w:val="20"/>
          <w:lang w:val="en-US" w:eastAsia="en-US" w:bidi="ar-SA"/>
        </w:rPr>
        <w:t>McMath</w:t>
      </w:r>
      <w:r>
        <w:rPr>
          <w:rFonts w:ascii="arial" w:eastAsia="arial" w:hAnsi="arial" w:cs="arial"/>
          <w:color w:val="000000"/>
          <w:sz w:val="20"/>
          <w:lang w:val="en-US" w:eastAsia="en-US" w:bidi="ar-SA"/>
        </w:rPr>
        <w:t xml:space="preserve"> at para. 102, apart from the imposition of mandatory minimum sentences, courts have steadily increased sentences for offences involving firearms. See </w:t>
      </w:r>
      <w:r>
        <w:rPr>
          <w:rFonts w:ascii="arial" w:eastAsia="arial" w:hAnsi="arial" w:cs="arial"/>
          <w:i/>
          <w:color w:val="000000"/>
          <w:sz w:val="20"/>
          <w:lang w:val="en-US" w:eastAsia="en-US" w:bidi="ar-SA"/>
        </w:rPr>
        <w:t>R. v. Paterson</w:t>
      </w:r>
      <w:r>
        <w:rPr>
          <w:rFonts w:ascii="arial" w:eastAsia="arial" w:hAnsi="arial" w:cs="arial"/>
          <w:color w:val="000000"/>
          <w:sz w:val="20"/>
          <w:lang w:val="en-US" w:eastAsia="en-US" w:bidi="ar-SA"/>
        </w:rPr>
        <w:t xml:space="preserve">, </w:t>
      </w:r>
      <w:hyperlink r:id="rId1210" w:history="1">
        <w:r>
          <w:rPr>
            <w:rFonts w:ascii="arial" w:eastAsia="arial" w:hAnsi="arial" w:cs="arial"/>
            <w:i/>
            <w:color w:val="0077CC"/>
            <w:sz w:val="20"/>
            <w:u w:val="single"/>
            <w:shd w:val="clear" w:color="auto" w:fill="FFFFFF"/>
            <w:lang w:val="en-US" w:eastAsia="en-US" w:bidi="ar-SA"/>
          </w:rPr>
          <w:t>2013 BCSC 880</w:t>
        </w:r>
      </w:hyperlink>
      <w:r>
        <w:rPr>
          <w:rFonts w:ascii="arial" w:eastAsia="arial" w:hAnsi="arial" w:cs="arial"/>
          <w:color w:val="000000"/>
          <w:sz w:val="20"/>
          <w:lang w:val="en-US" w:eastAsia="en-US" w:bidi="ar-SA"/>
        </w:rPr>
        <w:t xml:space="preserve">, where the Court concluded the sentencing range for a first time offender convicted of possession of a loaded and restricted or prohibited weapon, absent the current mandatory minimum, would be 18 to 36 months where there were no significant or unusual aggravating or mitigating factors. In </w:t>
      </w:r>
      <w:r>
        <w:rPr>
          <w:rFonts w:ascii="arial" w:eastAsia="arial" w:hAnsi="arial" w:cs="arial"/>
          <w:i/>
          <w:color w:val="000000"/>
          <w:sz w:val="20"/>
          <w:lang w:val="en-US" w:eastAsia="en-US" w:bidi="ar-SA"/>
        </w:rPr>
        <w:t>R. v. Borecky</w:t>
      </w:r>
      <w:r>
        <w:rPr>
          <w:rFonts w:ascii="arial" w:eastAsia="arial" w:hAnsi="arial" w:cs="arial"/>
          <w:color w:val="000000"/>
          <w:sz w:val="20"/>
          <w:lang w:val="en-US" w:eastAsia="en-US" w:bidi="ar-SA"/>
        </w:rPr>
        <w:t xml:space="preserve">, </w:t>
      </w:r>
      <w:hyperlink r:id="rId1211" w:history="1">
        <w:r>
          <w:rPr>
            <w:rFonts w:ascii="arial" w:eastAsia="arial" w:hAnsi="arial" w:cs="arial"/>
            <w:i/>
            <w:color w:val="0077CC"/>
            <w:sz w:val="20"/>
            <w:u w:val="single"/>
            <w:shd w:val="clear" w:color="auto" w:fill="FFFFFF"/>
            <w:lang w:val="en-US" w:eastAsia="en-US" w:bidi="ar-SA"/>
          </w:rPr>
          <w:t>2013 BCCA 163</w:t>
        </w:r>
      </w:hyperlink>
      <w:r>
        <w:rPr>
          <w:rFonts w:ascii="arial" w:eastAsia="arial" w:hAnsi="arial" w:cs="arial"/>
          <w:color w:val="000000"/>
          <w:sz w:val="20"/>
          <w:lang w:val="en-US" w:eastAsia="en-US" w:bidi="ar-SA"/>
        </w:rPr>
        <w:t>, the Court suggested a range of 18 months to 7 1/2 years for firearms possession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McMath</w:t>
      </w:r>
      <w:r>
        <w:rPr>
          <w:rFonts w:ascii="arial" w:eastAsia="arial" w:hAnsi="arial" w:cs="arial"/>
          <w:color w:val="000000"/>
          <w:sz w:val="20"/>
          <w:lang w:val="en-US" w:eastAsia="en-US" w:bidi="ar-SA"/>
        </w:rPr>
        <w:t xml:space="preserve"> at para. 105, the Court took into account the increase in sentences involving firearms independent of the mandatory minimum and the four year sentence imposed in </w:t>
      </w:r>
      <w:r>
        <w:rPr>
          <w:rFonts w:ascii="arial" w:eastAsia="arial" w:hAnsi="arial" w:cs="arial"/>
          <w:i/>
          <w:color w:val="000000"/>
          <w:sz w:val="20"/>
          <w:lang w:val="en-US" w:eastAsia="en-US" w:bidi="ar-SA"/>
        </w:rPr>
        <w:t>Canning</w:t>
      </w:r>
      <w:r>
        <w:rPr>
          <w:rFonts w:ascii="arial" w:eastAsia="arial" w:hAnsi="arial" w:cs="arial"/>
          <w:color w:val="000000"/>
          <w:sz w:val="20"/>
          <w:lang w:val="en-US" w:eastAsia="en-US" w:bidi="ar-SA"/>
        </w:rPr>
        <w:t xml:space="preserve"> in concluding that the four year mandatory minimum prescribed by s. 236(a) did not fall outside the range of fit sentences absent the mandatory minimum. Because the appropriate range of sentence included a four year sentence, the mandatory minimum could not be described as grossly disproportionate.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mandatory minimum sentence of four years exceeds by one year the sentence I would have imposed, absent the mandatory minimum.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However, on weighing all of the contextual factors, I am not persuaded that a sentence of four years imprisonment is grossly disproportionate in the particular circumstances of this case. The offence is grave and its consequences fatal. The circumstances of the offence involved a series of inherently dangerous actions. Although the offence was not intentional, the applicant's moral culpability is significant. I also take into account that sentences for firearms offences have increased independently of the mandatory minimum, and the four year sentence imposed in </w:t>
      </w:r>
      <w:r>
        <w:rPr>
          <w:rFonts w:ascii="arial" w:eastAsia="arial" w:hAnsi="arial" w:cs="arial"/>
          <w:i/>
          <w:color w:val="000000"/>
          <w:sz w:val="20"/>
          <w:lang w:val="en-US" w:eastAsia="en-US" w:bidi="ar-SA"/>
        </w:rPr>
        <w:t>Canning</w:t>
      </w:r>
      <w:r>
        <w:rPr>
          <w:rFonts w:ascii="arial" w:eastAsia="arial" w:hAnsi="arial" w:cs="arial"/>
          <w:color w:val="000000"/>
          <w:sz w:val="20"/>
          <w:lang w:val="en-US" w:eastAsia="en-US" w:bidi="ar-SA"/>
        </w:rPr>
        <w:t xml:space="preserve"> before the enactment of the mandatory minimum. After also considering the mitigating circumstances in this case and the applicable principles and goals of sentencing I conclude that the imposition of a four year mandatory minimum sentence in the circumstances of this case would not "shock the conscience of Canadians" and does not constitute cruel and unusual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Penner, will you please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sentence you to a term of imprisonment of four years on count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Count 2 is stayed on the </w:t>
      </w:r>
      <w:r>
        <w:rPr>
          <w:rFonts w:ascii="arial" w:eastAsia="arial" w:hAnsi="arial" w:cs="arial"/>
          <w:i/>
          <w:color w:val="000000"/>
          <w:sz w:val="20"/>
          <w:lang w:val="en-US" w:eastAsia="en-US" w:bidi="ar-SA"/>
        </w:rPr>
        <w:t>Kineapple</w:t>
      </w:r>
      <w:r>
        <w:rPr>
          <w:rFonts w:ascii="arial" w:eastAsia="arial" w:hAnsi="arial" w:cs="arial"/>
          <w:color w:val="000000"/>
          <w:sz w:val="20"/>
          <w:lang w:val="en-US" w:eastAsia="en-US" w:bidi="ar-SA"/>
        </w:rPr>
        <w:t xml:space="preserve">, </w:t>
      </w:r>
      <w:hyperlink r:id="rId1212" w:history="1">
        <w:r>
          <w:rPr>
            <w:rFonts w:ascii="arial" w:eastAsia="arial" w:hAnsi="arial" w:cs="arial"/>
            <w:i/>
            <w:color w:val="0077CC"/>
            <w:sz w:val="20"/>
            <w:u w:val="single"/>
            <w:shd w:val="clear" w:color="auto" w:fill="FFFFFF"/>
            <w:lang w:val="en-US" w:eastAsia="en-US" w:bidi="ar-SA"/>
          </w:rPr>
          <w:t>[1975] 1 S.C.R. 729</w:t>
        </w:r>
      </w:hyperlink>
      <w:r>
        <w:rPr>
          <w:rFonts w:ascii="arial" w:eastAsia="arial" w:hAnsi="arial" w:cs="arial"/>
          <w:color w:val="000000"/>
          <w:sz w:val="20"/>
          <w:lang w:val="en-US" w:eastAsia="en-US" w:bidi="ar-SA"/>
        </w:rPr>
        <w:t xml:space="preserve">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addition, there will be the following ancillary orders:</w:t>
      </w:r>
      <w:r>
        <w:rPr>
          <w:rFonts w:ascii="arial" w:eastAsia="arial" w:hAnsi="arial" w:cs="arial"/>
          <w:sz w:val="20"/>
          <w:lang w:val="en-US" w:eastAsia="en-US" w:bidi="ar-SA"/>
        </w:rPr>
        <w:cr/>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firearms prohibition pursuant to s. 109(2)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prohibiting you from possessing any firearm other than a prohibited firearm or restricted firearm, and any crossbow, restricted weapon, ammunition and explosive substance for 10 years; and any prohibited firearm, restricted firearm, prohibited weapon, prohibited device and prohibited ammunition for life;</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 487.051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authorizing the taking, from you, for the purpose of forensic DNA analysis, of any number of samples of one or more bodily substances that is reasonably required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light of the term of incarceration, the victim surcharge is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4"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13"/>
          <w:headerReference w:type="default" r:id="rId1214"/>
          <w:footerReference w:type="even" r:id="rId1215"/>
          <w:footerReference w:type="default" r:id="rId1216"/>
          <w:headerReference w:type="first" r:id="rId1217"/>
          <w:footerReference w:type="first" r:id="rId12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19" w:history="1">
        <w:r>
          <w:rPr>
            <w:rFonts w:ascii="arial" w:eastAsia="arial" w:hAnsi="arial" w:cs="arial"/>
            <w:b/>
            <w:bCs/>
            <w:i/>
            <w:color w:val="0077CC"/>
            <w:kern w:val="32"/>
            <w:sz w:val="28"/>
            <w:szCs w:val="32"/>
            <w:u w:val="single"/>
            <w:shd w:val="clear" w:color="auto" w:fill="FFFFFF"/>
            <w:lang w:val="en-US" w:eastAsia="en-US" w:bidi="ar-SA"/>
          </w:rPr>
          <w:t>Amacon Property Management Services Inc. v. Dutt, [2008] B.C.J. No. 1287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 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27, 2008; supplementary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14, 2008 (Petitioner) and April 28,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(Respondents).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S070576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1287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889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169 A.C.W.S. (3d) 195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Amacon Property Management Services Inc., Petitioner, and Anil Dutt, Jiang Hen Zhang, Maozi (Maggie) Zhang, Xiang Hui Wu Zhane, Min (Mindy) Wu, Hongwei Cheng, Jiang Hai Bin, Rong (Rebecca) He, Gurdeep (Gordie) Bimb, Laara Raynier, Yeune See Ming, Abdelaziz Azzaoui, Parveneh Donyadar, Tony Gazyura, Olena Gazyura, Joselito Mordeno, Karima Wahedi, George Leung, Lian Cheng Zhao, Li Ping, Li Jiang, Wen Luo Feng, Doreen Borilla, Cesar Borilla, Ke Ying, Li Hong, Xue Fei Ao, Ying Chen Cui, G.E. (Shelly) Zhang, Jian Feng Hou, and Crystal Wang,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8" w:name="Keywords_47"/>
      <w:bookmarkEnd w:id="338"/>
      <w:r>
        <w:rPr>
          <w:rFonts w:ascii="arial" w:eastAsia="arial" w:hAnsi="arial" w:cs="arial"/>
          <w:b/>
          <w:color w:val="000000"/>
          <w:sz w:val="20"/>
          <w:lang w:val="en-US" w:eastAsia="en-US" w:bidi="ar-SA"/>
        </w:rPr>
        <w:t xml:space="preserve">Administrative law — Natural justice — Duty of fairness — Procedural fairness — Successful petition by landlord for an order setting aside an arbitrator's decision — The decision was set aside as to eight respondents and remitted for reconsideration in relation to the remainder — The arbitrator erred in interpreting and applying the facts to an issue that neither party had raised or argued, namely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without giving them notice he was considering the issue or an opportunity to make submissions — Furthermore, with respect to the eight respondents of whom no evidence was adduced that could support a finding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the decision was unreasonable.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Landlord and tenant law — The premises — Fitness for habitability or intended use — Successful petition by landlord for an order setting aside an arbitrator's decision — The decision was set aside as to eight respondents and remitted for reconsideration in relation to the remainder — The arbitrator erred in interpreting and applying the facts to an issue that neither party had raised or argued, namely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without giving them notice he was considering the issue or an opportunity to make submissions — Furthermore, with respect to the eight respondents of whom no evidence was adduced that could support a finding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the decision was unreasonable.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Landlord and tenant law — Regulation — Appeals and judicial review — Successful petition by landlord for an order setting aside an arbitrator's decision — The decision was set aside as to eight respondents and remitted for reconsideration in relation to the remainder — The arbitrator erred in interpreting and applying the facts to an issue that neither party had raised or argued, namely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without giving them notice he was considering the issue or an opportunity to make submissions — Furthermore, with respect to the eight respondents of whom no evidence was adduced that could support a finding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the decision was unreasonable.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9" w:name="Case Summary_47"/>
            <w:bookmarkEnd w:id="3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for an order setting aside an arbitrator's decision under the Residential Tenancy Act and remitting the matter for further consideration. The arbitrator found that the lack of heat during the replacement of the boilers did not warrant an abatement of rent, and that it did not take an inordinately long period to effect. However, the arbitrator found the petitioner landlord had negligently failed to communicate with the respondent tenants concerning the impending and continuing loss of heat and was therefore liable for damages. The petitioner argued: (a) the matter was decided on a ground not asserted by the respondents and on which he was not given an opportunity to make submissions; (b) the decision was patently unreasonable in that there was no legal basis to conclude the petitioner's failure to communicate with the tenants caused any loss or damages; and (c) the damages awarded were patently unreasonable.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0" w:name="Holdings of Court_41"/>
            <w:bookmarkEnd w:id="340"/>
            <w:r>
              <w:rPr>
                <w:rFonts w:ascii="arial" w:eastAsia="arial" w:hAnsi="arial" w:cs="arial"/>
                <w:color w:val="000000"/>
                <w:sz w:val="20"/>
                <w:lang w:val="en-US" w:eastAsia="en-US" w:bidi="ar-SA"/>
              </w:rPr>
              <w:t>HELD: Decision set aside as to eight respondents, and remitted for reconsideration in relation to the remaining respondents.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arbitrator had not acted fairly. He interpreted and applied the facts to an issue that neither party had raised or argued, without giving them notice he was considering the issue or an opportunity to make submissions. The issue raised by the arbitrator,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involved principles of law and interpretations of evidence very different from those involved with the issues argued by counsel. He ought to have offered each side an opportunity to be heard on the point before reaching an independent conclusion. Furthermore, with respect to the eight respondents of whom no evidence was adduced that could support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decision was unreasonable. The petitioner was entitled to a hearing before the arbitrator on the application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petitioner was awarded his costs of the petition.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1" w:name="Legislation Cited_33"/>
      <w:bookmarkEnd w:id="3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hyperlink r:id="rId1220" w:history="1">
        <w:r>
          <w:rPr>
            <w:rFonts w:ascii="arial" w:eastAsia="arial" w:hAnsi="arial" w:cs="arial"/>
            <w:i/>
            <w:color w:val="0077CC"/>
            <w:sz w:val="20"/>
            <w:u w:val="single"/>
            <w:shd w:val="clear" w:color="auto" w:fill="FFFFFF"/>
            <w:lang w:val="en-US" w:eastAsia="en-US" w:bidi="ar-SA"/>
          </w:rPr>
          <w:t>SBC 2004, CHAPTER 45, s. 58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Residential Tenancy Act, </w:t>
      </w:r>
      <w:hyperlink r:id="rId1221" w:history="1">
        <w:r>
          <w:rPr>
            <w:rFonts w:ascii="arial" w:eastAsia="arial" w:hAnsi="arial" w:cs="arial"/>
            <w:i/>
            <w:color w:val="0077CC"/>
            <w:sz w:val="20"/>
            <w:u w:val="single"/>
            <w:shd w:val="clear" w:color="auto" w:fill="FFFFFF"/>
            <w:lang w:val="en-US" w:eastAsia="en-US" w:bidi="ar-SA"/>
          </w:rPr>
          <w:t>SBC 2002, CHAPTER 78, s. 27</w:t>
        </w:r>
      </w:hyperlink>
      <w:r>
        <w:rPr>
          <w:rFonts w:ascii="arial" w:eastAsia="arial" w:hAnsi="arial" w:cs="arial"/>
          <w:color w:val="000000"/>
          <w:sz w:val="20"/>
          <w:lang w:val="en-US" w:eastAsia="en-US" w:bidi="ar-SA"/>
        </w:rPr>
        <w:t>, s. 32, s. 84.1(1)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42" w:name="Counsel_47"/>
      <w:bookmarkEnd w:id="3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7"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I. Schildt.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K.E. Ducey.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3" w:name="Judgment_47"/>
      <w:bookmarkEnd w:id="343"/>
      <w:r>
        <w:pict>
          <v:line id="_x0000_s1268" style="position:absolute;z-index:251860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4" w:name="H.A. SLADE J."/>
            <w:bookmarkEnd w:id="344"/>
            <w:r>
              <w:rPr>
                <w:rFonts w:ascii="arial" w:eastAsia="arial" w:hAnsi="arial" w:cs="arial"/>
                <w:b/>
                <w:color w:val="000000"/>
                <w:sz w:val="30"/>
                <w:lang w:val="en-US" w:eastAsia="en-US" w:bidi="ar-SA"/>
              </w:rPr>
              <w:t>H.A. 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petitioner seeks an order that the decision of an arbitrator under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be set aside and remitted to the arbitrator for further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question on the arbitration was whether the respondents were entitled to an abatement of rent, or damages for loss of amenities, due to a lack of heat and hot water during a period in which the petitioner was replacing the boilers that provided heat to the respondents' rental apartments.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arbitrator found that the lack of heat during the replacement of the boilers did not warrant an abatement of rent. In this regard, the arbitrator found that the repairs were necessary, and did not take an inordinately long period to effect. However, the arbitrator found that the petitioner had negligently failed to adequately communicate with the respondents concerning the impending and continuing loss of heat, and was therefore liable to the respondents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rental property at issue in this matter comprises four 60 unit apartment buildings located in Richmond, British Columbia at 6211 Gilbert Road ("6211"), 6311 Gilbert Road ("6311"), 6411 Gilbert Road and 6511 Gilbert Road (collectively, the "Richmond Gardens Apartments"). The Richmond Gardens Apartments were built in or about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respondents are, or were at all material times, tenants of 6211 and 6311. Eight of the respondents occupied suites in 6211, nineteen occupied suites in 6311. Rents paid by the respondents under their respective tenancy agreements cover, among other things, the provision of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boilers which were replaced were the originals that had been installed when the buildings were constructed. Professional inspections conducted in February 2006 showed that these boilers would not be able to provide heat through 2006-2007 winter season. A complete boiler replacement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Boiler replacement in 6211 commenced on May 9, 2006 and was completed on June 7, 2006. Boiler replacement for 6311 commenced on May 15, 2006 and was completed on June 30, 2006. As of those completion dates, the central heating system in each of 6211 and 6311 was once again operational.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conclusion of the boiler replacement work on 6211 and 6311, the petitioner was informed by the contractor, and independently determined, that the central heating system was operating. The petitioner believed that the units in those buildings were receiving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or about June 5, 2006, the petitioner issued a notice to the respondent tenants of 6211, advising that the boilers had been replaced and requesting that they advise as to any ongoing heating problems. The petitioner did not receive any response to that notice. Due to an oversight, no such notice was delivered to 6311.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 2006, during the course of the hearing before the arbitrator, some of the respondents gave evidence that heat had not yet been restored to some of the units. As a result, the petitioner took steps to address any outstanding concerns regarding the provision of heat, and issued a request that the respondents provide notice of any such concerns. In total, 20 units in 6211 and 6311 were identified as still experiencing problems with heat. By August 12, 2006, heat had been restored to 14 of those units. Heat was restored to the remaining six units by the end of August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PROCEEDINGS BEFORE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This arbitration process under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was commenced by way of a series of "Application for Arbitration" forms delivered for each unit, most dated June 5, 2006. Those forms were delivered for eight of the 60 units in 6211 and 19 of the 60 units in 6311. Some applications list more than one tenant applicant. As a result, the arbitration process adjudicated the claims of 31 applicants. These applicants make up all of the respondents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Each of the Application for Arbitration forms specified the following relief: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request an Order directing the landlord to complete and repair the hearing system to my apartment and reinstate the heating which I have been without since May 12, 2006: I further request a an [sic] Order for Reduction of Rent in the amount of $950.00 per month until such time as the landlord has complied with the Arbitrator's Order and retroactively since May 12, 2006. I further request an Order that the Landlord pay me the sum of $100.00 per day because of the loss of heat to my apartment which is within the landlord's care, control and power to correct and that the landlord has withheld this essential service. I further request a Monetary Order in the amount of $5,000.00 for my loss of amenity (heat), injury to dignity and feelings and the landlord's vexatious and unconscionable behaviour with regard to the heat to my apartment is clearly retaliatory and a contravention of the Residential Tenancy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hearing before the arbitrator proceeded on June 29, August 1 and October 5, 2006. At the hearing, evidence, in oral or written form, was led by the respondents from six of the eight units in 6211 and 13 of the 19 units in 6311. Eight of the 31 respondents in respect of which Applications for Arbitration were filed did not provide any evidence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their initial written argument, the respondents founded their claim on three bases:</w:t>
      </w:r>
      <w:r>
        <w:rPr>
          <w:rFonts w:ascii="arial" w:eastAsia="arial" w:hAnsi="arial" w:cs="arial"/>
          <w:sz w:val="20"/>
          <w:lang w:val="en-US" w:eastAsia="en-US" w:bidi="ar-SA"/>
        </w:rPr>
        <w:cr/>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of section 27 of the Act (ie. terminating services or facilities);</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of the tenancy agreements;</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as a result of the Landlord's "deliberate acts against the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essence, the respondents' position at the hearing was the petitioner was in breach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tenancy agreements due to its failure to provide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their written argument delivered after the hearing dates, the respondents maintained these claims, but also sought "aggravated damages" as a result of the alleged failure of the petitioner to restore the heat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its written argument, the petitioner responded to the claims raised by the respondents. The petitioner's fundamental position was that the temporary suspension of services for the purpose of repair or replacement did not constitute a breach of s. 27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or a breach of the tenancy agreements. The petitioner also disputed the respondents' entitlement to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written reasons dated December 5, 2006, the arbitrator said that s. 27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had "only minimal application to the matter", as the petitioner was obliged by statute to undertake necessary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arbitrator also concluded that the temporary loss of heat for the purpose of undertaking the necessary repairs did not constitute a breach of the tenancy agreements and, further, that there was no basis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However, having disposed of the two bases under which the respondents had advanced their claims, the arbitrator embarked upon a tort analysis, as if the respondents had been advancing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arbitrator's description of this issue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tenant can have no claim against a landlord for disruption or loss during needed repairs unless the landlord was negligent ... In this case there is no dispute that the repairs were necessary. The issue therefore becomes whether the respondent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arbitrator went on to conclude that the repairs had not taken too long, but was critical of the manner in which the petitioner had communicated with the respondents during the repair process,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again the conduct of the [Landlord] in not communicating with the tenants prevented the [Tenants] from properly assessing the situation and reacting in an appropriate way to the loss of heat and mitigating their loss. The Landlord provided one notice to one building, 6211, and no notice at a!l to 6311. The evidence shows a half-hearted attempt at warning the tenants of both building of the impending, and continuing, loss of heat. Communication during and after the repairs was virtually non-existent to the point where the [Tenants] did not know the boilers had been replaced and that there were supposed to now have heat.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it was reasonably foreseeable that if the [Landlord] did not communicate with the [Tenants] properly as outlined above that the [Tenants] would suffer a loss. The [Landlord] owed the applicants a duty of care, with which the [Landlord] failed to comply. A loss resulted and I assess the loss of the [Tenants] at $250 per month per [Tenant] for three months, or $750. I apply the same loss to the [Tenants] who reside in both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respect to the respondents who had not provided evidence at the hearing, the arbitrator's conclusion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response to the submission of Mr. Libby that the claims of those applicants who did not appear be summarily dismissed,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the Rules of Procedure permit a party to appear via an agent and no such order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 "Supplementary Decision and Reasons" dated February 5, 2007, the arbitrator amended the award to include three units which had been inadvertently excluded from the original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petitioner's position is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decided the matter on a ground which was not asserted by the respondents and on which the petitioner was not given an opportunity to make submissions, and thus did not give the petitioner a fair hearing;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of the arbitrator was patently unreasonable in that there was no legal basis on which the arbitrator could have concluded that the petitioner's failure to communicate with the respondents caused any loss or damages;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damages awarded by the arbitrator were patently unreasonable in that there was no evidence before the arbitrator to support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Respondents'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respondents say that, although the specific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argued at the hearing, a determination based on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worked no unfairness to the petitioner as the arbitrator took account only of evidence presented at the hearing. The respondents also argue that the finding of the arbitrator,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quantum of the award of compensation, were not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These are the issues: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arbitrator, by basing his finding on the application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 issue not raised at the hearing, deny the petitioner natural justice?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Irrespective of the answer to question 1, was the decision of the arbitrator, or any aspect of that decision, patently unreasonable?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either question is "yes", what is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APPLICATION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petitioner argues that the process that led to the arbitrator's decision was procedurally unfair because the arbitrator decided the matter on grounds that were not advanced or argued by either party. In particular, the petitioner says that by finding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argued by either party, the arbitrator denied the petitioner its right to be informed of the issues under consideration and an opportunity to present submissions on those issues. The petitioner submits that the arbitrator did not act fairly and the matter must be submitted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respondent accepts that the specific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stated at the original hearing, but says that "the facts which form the basis of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before the arbitrator and were argued by both parties". More specifically, the respondent says that it was argued at the hearing that s. 32 of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could not provide a complete defence to the deprivation of services contrary to s. 27, and that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responsive to this argument. The respondent asserts that there is no basis for finding that the arbitrator's conclusion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unfair because the arbitrator's conclusion was "simply a natural consequence of the defence raised by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Administrative Tribunals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contain interlocking provisions that provide that questions about the application of common law rules of natural justice and procedural fairness must be decided having regard to whether, in all of the circumstances, the director acted fairly. Section 78.1 of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makes s. 58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apply to the director as if the director were a tribunal and to proceedings under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Section 58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prescribes the standard of review for decisions of tribunals whose enabling enactments contain privative clauses.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contains a privative clause at s. 84.1(1). This section states: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has exclusive jurisdiction to inquire into, hear and determine all those matters and questions of fact, law and discretion arising or required to be determined in a dispute resolution proceeding or in a review under Division 2 of this Part and to make any order permitted to be made.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or order of the director on a matter in respect of which the director has exclusive jurisdiction is final and conclusive and is not open to question or review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Sections 58(1) and 58(2)(b)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together provide that questions about the application of common law rules of natural justice and procedural fairness in proceedings before the director must be decided having regard to whether, in all of the circumstances, the director acted fairly.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58(1) If the tribunal's enabling Act contains a privative clause, relative to the courts the tribunal must be considered to be an expert tribunal in relation to all matters over which it has exclusive jurisdiction.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judicial review proceeding relating to expert tribunals under subsection (1)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about the application of common law rules of natural justice and procedural fairness must be decided having regard to whether, in all of the circumstances, the tribunal acted fairly,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petitioner's argument is based on the common law principle of </w:t>
      </w:r>
      <w:r>
        <w:rPr>
          <w:rFonts w:ascii="arial" w:eastAsia="arial" w:hAnsi="arial" w:cs="arial"/>
          <w:i/>
          <w:color w:val="000000"/>
          <w:sz w:val="20"/>
          <w:lang w:val="en-US" w:eastAsia="en-US" w:bidi="ar-SA"/>
        </w:rPr>
        <w:t>audi alteram partem</w:t>
      </w:r>
      <w:r>
        <w:rPr>
          <w:rFonts w:ascii="arial" w:eastAsia="arial" w:hAnsi="arial" w:cs="arial"/>
          <w:color w:val="000000"/>
          <w:sz w:val="20"/>
          <w:lang w:val="en-US" w:eastAsia="en-US" w:bidi="ar-SA"/>
        </w:rPr>
        <w:t xml:space="preserve">, which provides that it is the right of a person affected by a decision to be heard. This principle is a fundamental requirement of natural justice: </w:t>
      </w:r>
      <w:r>
        <w:rPr>
          <w:rFonts w:ascii="arial" w:eastAsia="arial" w:hAnsi="arial" w:cs="arial"/>
          <w:b/>
          <w:i/>
          <w:color w:val="000000"/>
          <w:sz w:val="20"/>
          <w:lang w:val="en-US" w:eastAsia="en-US" w:bidi="ar-SA"/>
        </w:rPr>
        <w:t>Communications, Energy and Paperworkers Union of Canada, Powell River Local 76 v. Power Engineers and Boiler and Pressure Vessel Safety Appeal Board</w:t>
      </w:r>
      <w:r>
        <w:rPr>
          <w:rFonts w:ascii="arial" w:eastAsia="arial" w:hAnsi="arial" w:cs="arial"/>
          <w:color w:val="000000"/>
          <w:sz w:val="20"/>
          <w:lang w:val="en-US" w:eastAsia="en-US" w:bidi="ar-SA"/>
        </w:rPr>
        <w:t xml:space="preserve">, </w:t>
      </w:r>
      <w:hyperlink r:id="rId1222" w:history="1">
        <w:r>
          <w:rPr>
            <w:rFonts w:ascii="arial" w:eastAsia="arial" w:hAnsi="arial" w:cs="arial"/>
            <w:i/>
            <w:color w:val="0077CC"/>
            <w:sz w:val="20"/>
            <w:u w:val="single"/>
            <w:shd w:val="clear" w:color="auto" w:fill="FFFFFF"/>
            <w:lang w:val="en-US" w:eastAsia="en-US" w:bidi="ar-SA"/>
          </w:rPr>
          <w:t>2001 BCCA 743</w:t>
        </w:r>
      </w:hyperlink>
      <w:r>
        <w:rPr>
          <w:rFonts w:ascii="arial" w:eastAsia="arial" w:hAnsi="arial" w:cs="arial"/>
          <w:color w:val="000000"/>
          <w:sz w:val="20"/>
          <w:lang w:val="en-US" w:eastAsia="en-US" w:bidi="ar-SA"/>
        </w:rPr>
        <w:t xml:space="preserve">, </w:t>
      </w:r>
      <w:hyperlink r:id="rId1222" w:history="1">
        <w:r>
          <w:rPr>
            <w:rFonts w:ascii="arial" w:eastAsia="arial" w:hAnsi="arial" w:cs="arial"/>
            <w:i/>
            <w:color w:val="0077CC"/>
            <w:sz w:val="20"/>
            <w:u w:val="single"/>
            <w:shd w:val="clear" w:color="auto" w:fill="FFFFFF"/>
            <w:lang w:val="en-US" w:eastAsia="en-US" w:bidi="ar-SA"/>
          </w:rPr>
          <w:t>97 B.C.L.R. (3d) 11</w:t>
        </w:r>
      </w:hyperlink>
      <w:r>
        <w:rPr>
          <w:rFonts w:ascii="arial" w:eastAsia="arial" w:hAnsi="arial" w:cs="arial"/>
          <w:color w:val="000000"/>
          <w:sz w:val="20"/>
          <w:lang w:val="en-US" w:eastAsia="en-US" w:bidi="ar-SA"/>
        </w:rPr>
        <w:t xml:space="preserve"> at para. 11. The connection between deciding an issue on a point of law not argued by the parties and violation of the </w:t>
      </w:r>
      <w:r>
        <w:rPr>
          <w:rFonts w:ascii="arial" w:eastAsia="arial" w:hAnsi="arial" w:cs="arial"/>
          <w:i/>
          <w:color w:val="000000"/>
          <w:sz w:val="20"/>
          <w:lang w:val="en-US" w:eastAsia="en-US" w:bidi="ar-SA"/>
        </w:rPr>
        <w:t>audi alteram partem</w:t>
      </w:r>
      <w:r>
        <w:rPr>
          <w:rFonts w:ascii="arial" w:eastAsia="arial" w:hAnsi="arial" w:cs="arial"/>
          <w:color w:val="000000"/>
          <w:sz w:val="20"/>
          <w:lang w:val="en-US" w:eastAsia="en-US" w:bidi="ar-SA"/>
        </w:rPr>
        <w:t xml:space="preserve"> principle was explained in </w:t>
      </w:r>
      <w:r>
        <w:rPr>
          <w:rFonts w:ascii="arial" w:eastAsia="arial" w:hAnsi="arial" w:cs="arial"/>
          <w:b/>
          <w:i/>
          <w:color w:val="000000"/>
          <w:sz w:val="20"/>
          <w:lang w:val="en-US" w:eastAsia="en-US" w:bidi="ar-SA"/>
        </w:rPr>
        <w:t>R. v. Barlow, Augustine and Augustine</w:t>
      </w:r>
      <w:r>
        <w:rPr>
          <w:rFonts w:ascii="arial" w:eastAsia="arial" w:hAnsi="arial" w:cs="arial"/>
          <w:color w:val="000000"/>
          <w:sz w:val="20"/>
          <w:lang w:val="en-US" w:eastAsia="en-US" w:bidi="ar-SA"/>
        </w:rPr>
        <w:t xml:space="preserve"> </w:t>
      </w:r>
      <w:hyperlink r:id="rId1223" w:history="1">
        <w:r>
          <w:rPr>
            <w:rFonts w:ascii="arial" w:eastAsia="arial" w:hAnsi="arial" w:cs="arial"/>
            <w:i/>
            <w:color w:val="0077CC"/>
            <w:sz w:val="20"/>
            <w:u w:val="single"/>
            <w:shd w:val="clear" w:color="auto" w:fill="FFFFFF"/>
            <w:lang w:val="en-US" w:eastAsia="en-US" w:bidi="ar-SA"/>
          </w:rPr>
          <w:t>(1984), 57 N.B.R. (2d) 311</w:t>
        </w:r>
      </w:hyperlink>
      <w:r>
        <w:rPr>
          <w:rFonts w:ascii="arial" w:eastAsia="arial" w:hAnsi="arial" w:cs="arial"/>
          <w:color w:val="000000"/>
          <w:sz w:val="20"/>
          <w:lang w:val="en-US" w:eastAsia="en-US" w:bidi="ar-SA"/>
        </w:rPr>
        <w:t xml:space="preserve"> (Q.B.), where Meldrum J. stated at 316: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system of Justice is based on an adversarial system. Each side is expected to present the facts justifying its position and to argue the appropriate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judge is an arbiter, not a participant. Before he can judge he must hear both sides. </w:t>
      </w:r>
      <w:r>
        <w:rPr>
          <w:rFonts w:ascii="arial" w:eastAsia="arial" w:hAnsi="arial" w:cs="arial"/>
          <w:i/>
          <w:color w:val="000000"/>
          <w:sz w:val="20"/>
          <w:lang w:val="en-US" w:eastAsia="en-US" w:bidi="ar-SA"/>
        </w:rPr>
        <w:t>Audi alteram partem</w:t>
      </w:r>
      <w:r>
        <w:rPr>
          <w:rFonts w:ascii="arial" w:eastAsia="arial" w:hAnsi="arial" w:cs="arial"/>
          <w:color w:val="000000"/>
          <w:sz w:val="20"/>
          <w:lang w:val="en-US" w:eastAsia="en-US" w:bidi="ar-SA"/>
        </w:rPr>
        <w:t xml:space="preserve"> is a rule recognized by all as basic.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may, sometimes unfortunately must, do independent research into the law. Even then, however, fairness to both sides demand that the judge at trial shall not go off on a frolic of his own. It is not unusual after the case has been argued, that the trial Judge may find an authority or note a facet of the case which obviously was missed by both. Properly he should then offer to each side an opportunity to be heard on the point before he reaches an independent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 similar point is made in the speech of Lord Hodson in </w:t>
      </w:r>
      <w:r>
        <w:rPr>
          <w:rFonts w:ascii="arial" w:eastAsia="arial" w:hAnsi="arial" w:cs="arial"/>
          <w:b/>
          <w:i/>
          <w:color w:val="000000"/>
          <w:sz w:val="20"/>
          <w:lang w:val="en-US" w:eastAsia="en-US" w:bidi="ar-SA"/>
        </w:rPr>
        <w:t>Official Solicitor to the Supreme Court v. K. and Another</w:t>
      </w:r>
      <w:r>
        <w:rPr>
          <w:rFonts w:ascii="arial" w:eastAsia="arial" w:hAnsi="arial" w:cs="arial"/>
          <w:color w:val="000000"/>
          <w:sz w:val="20"/>
          <w:lang w:val="en-US" w:eastAsia="en-US" w:bidi="ar-SA"/>
        </w:rPr>
        <w:t>, [1965] A.C. 201 (H.L.), at 234: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said with force, as Russell L.J. remarked, that it is contrary to natural justice that the contentions of a party in a judicial proceeding may be overruled by considerations in the judicial mind which the party has no opportunity of criticising or controverting because he or she does not know what they are: moreover, the judge may (without the inestimable benefit of critical argument) arrive at a wrong conclusion on the undisclosed material. Even worse, the undisclosed evidence may, if subjected to criticism, prove to be misconceived or based on false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principle that an adjudicator should not decide a case on a point on which the parties have not had a reasonable opportunity to present submissions is implicit in the Supreme Court of Canada's decision in </w:t>
      </w:r>
      <w:r>
        <w:rPr>
          <w:rFonts w:ascii="arial" w:eastAsia="arial" w:hAnsi="arial" w:cs="arial"/>
          <w:b/>
          <w:i/>
          <w:color w:val="000000"/>
          <w:sz w:val="20"/>
          <w:lang w:val="en-US" w:eastAsia="en-US" w:bidi="ar-SA"/>
        </w:rPr>
        <w:t>International Woodworkers of America, Local 2-69 v. Consolidated-Bathurst Packaging Ltd.</w:t>
      </w:r>
      <w:r>
        <w:rPr>
          <w:rFonts w:ascii="arial" w:eastAsia="arial" w:hAnsi="arial" w:cs="arial"/>
          <w:color w:val="000000"/>
          <w:sz w:val="20"/>
          <w:lang w:val="en-US" w:eastAsia="en-US" w:bidi="ar-SA"/>
        </w:rPr>
        <w:t xml:space="preserve">, </w:t>
      </w:r>
      <w:hyperlink r:id="rId1224" w:history="1">
        <w:r>
          <w:rPr>
            <w:rFonts w:ascii="arial" w:eastAsia="arial" w:hAnsi="arial" w:cs="arial"/>
            <w:i/>
            <w:color w:val="0077CC"/>
            <w:sz w:val="20"/>
            <w:u w:val="single"/>
            <w:shd w:val="clear" w:color="auto" w:fill="FFFFFF"/>
            <w:lang w:val="en-US" w:eastAsia="en-US" w:bidi="ar-SA"/>
          </w:rPr>
          <w:t>[1990] 1 S.C.R. 282</w:t>
        </w:r>
      </w:hyperlink>
      <w:r>
        <w:rPr>
          <w:rFonts w:ascii="arial" w:eastAsia="arial" w:hAnsi="arial" w:cs="arial"/>
          <w:color w:val="000000"/>
          <w:sz w:val="20"/>
          <w:lang w:val="en-US" w:eastAsia="en-US" w:bidi="ar-SA"/>
        </w:rPr>
        <w:t>. In that case, the court held that where a decision-maker consults with other members of her tribunal on matters of law or policy, she is bound to give the parties a reasonable opportunity to respond to any new ground arising from the consultation (at 339).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its earliest development, the essence of the </w:t>
      </w:r>
      <w:r>
        <w:rPr>
          <w:rFonts w:ascii="arial" w:eastAsia="arial" w:hAnsi="arial" w:cs="arial"/>
          <w:i/>
          <w:color w:val="000000"/>
          <w:sz w:val="20"/>
          <w:lang w:val="en-US" w:eastAsia="en-US" w:bidi="ar-SA"/>
        </w:rPr>
        <w:t>audi alteram partem</w:t>
      </w:r>
      <w:r>
        <w:rPr>
          <w:rFonts w:ascii="arial" w:eastAsia="arial" w:hAnsi="arial" w:cs="arial"/>
          <w:color w:val="000000"/>
          <w:sz w:val="20"/>
          <w:lang w:val="en-US" w:eastAsia="en-US" w:bidi="ar-SA"/>
        </w:rPr>
        <w:t xml:space="preserve"> rule has been to give the parties a "fair opportunity of answering the case against [them]": Evans, de Smith's Judicial Review of Administrative Action (4th ed. 1980), at p. 158. It is true that on factual matters the parties must be given a "fair opportunity ... for correcting or contradicting any relevant statement prejudicial to their view": </w:t>
      </w:r>
      <w:r>
        <w:rPr>
          <w:rFonts w:ascii="arial" w:eastAsia="arial" w:hAnsi="arial" w:cs="arial"/>
          <w:b/>
          <w:i/>
          <w:color w:val="000000"/>
          <w:sz w:val="20"/>
          <w:lang w:val="en-US" w:eastAsia="en-US" w:bidi="ar-SA"/>
        </w:rPr>
        <w:t>Board of Education v. Rice</w:t>
      </w:r>
      <w:r>
        <w:rPr>
          <w:rFonts w:ascii="arial" w:eastAsia="arial" w:hAnsi="arial" w:cs="arial"/>
          <w:color w:val="000000"/>
          <w:sz w:val="20"/>
          <w:lang w:val="en-US" w:eastAsia="en-US" w:bidi="ar-SA"/>
        </w:rPr>
        <w:t xml:space="preserve">, [1911] A.C. 179, at p. 182; see also </w:t>
      </w:r>
      <w:r>
        <w:rPr>
          <w:rFonts w:ascii="arial" w:eastAsia="arial" w:hAnsi="arial" w:cs="arial"/>
          <w:b/>
          <w:i/>
          <w:color w:val="000000"/>
          <w:sz w:val="20"/>
          <w:lang w:val="en-US" w:eastAsia="en-US" w:bidi="ar-SA"/>
        </w:rPr>
        <w:t>Local Government Board v. Arlidge</w:t>
      </w:r>
      <w:r>
        <w:rPr>
          <w:rFonts w:ascii="arial" w:eastAsia="arial" w:hAnsi="arial" w:cs="arial"/>
          <w:color w:val="000000"/>
          <w:sz w:val="20"/>
          <w:lang w:val="en-US" w:eastAsia="en-US" w:bidi="ar-SA"/>
        </w:rPr>
        <w:t xml:space="preserve">, [1915] A.C. 120, at pp. 133 and 141, and </w:t>
      </w:r>
      <w:r>
        <w:rPr>
          <w:rFonts w:ascii="arial" w:eastAsia="arial" w:hAnsi="arial" w:cs="arial"/>
          <w:b/>
          <w:i/>
          <w:color w:val="000000"/>
          <w:sz w:val="20"/>
          <w:lang w:val="en-US" w:eastAsia="en-US" w:bidi="ar-SA"/>
        </w:rPr>
        <w:t>Kane v. Board of Governors of the University of British Columbia</w:t>
      </w:r>
      <w:r>
        <w:rPr>
          <w:rFonts w:ascii="arial" w:eastAsia="arial" w:hAnsi="arial" w:cs="arial"/>
          <w:color w:val="000000"/>
          <w:sz w:val="20"/>
          <w:lang w:val="en-US" w:eastAsia="en-US" w:bidi="ar-SA"/>
        </w:rPr>
        <w:t xml:space="preserve">, </w:t>
      </w:r>
      <w:hyperlink r:id="rId1225" w:history="1">
        <w:r>
          <w:rPr>
            <w:rFonts w:ascii="arial" w:eastAsia="arial" w:hAnsi="arial" w:cs="arial"/>
            <w:i/>
            <w:color w:val="0077CC"/>
            <w:sz w:val="20"/>
            <w:u w:val="single"/>
            <w:shd w:val="clear" w:color="auto" w:fill="FFFFFF"/>
            <w:lang w:val="en-US" w:eastAsia="en-US" w:bidi="ar-SA"/>
          </w:rPr>
          <w:t>[1980] 1 S.C.R. 1105</w:t>
        </w:r>
      </w:hyperlink>
      <w:r>
        <w:rPr>
          <w:rFonts w:ascii="arial" w:eastAsia="arial" w:hAnsi="arial" w:cs="arial"/>
          <w:color w:val="000000"/>
          <w:sz w:val="20"/>
          <w:lang w:val="en-US" w:eastAsia="en-US" w:bidi="ar-SA"/>
        </w:rPr>
        <w:t>, at p.1113. However, the rule with respect to legal or policy arguments not raising issues of fact is somewhat more lenient because the parties only have the right to state their case adequately and to answer contrary arguments.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therefore conclude that the consultation process described by Chairman Adams in his reconsideration decision does not violate the </w:t>
      </w:r>
      <w:r>
        <w:rPr>
          <w:rFonts w:ascii="arial" w:eastAsia="arial" w:hAnsi="arial" w:cs="arial"/>
          <w:i/>
          <w:color w:val="000000"/>
          <w:sz w:val="20"/>
          <w:lang w:val="en-US" w:eastAsia="en-US" w:bidi="ar-SA"/>
        </w:rPr>
        <w:t>audi alteram partem</w:t>
      </w:r>
      <w:r>
        <w:rPr>
          <w:rFonts w:ascii="arial" w:eastAsia="arial" w:hAnsi="arial" w:cs="arial"/>
          <w:color w:val="000000"/>
          <w:sz w:val="20"/>
          <w:lang w:val="en-US" w:eastAsia="en-US" w:bidi="ar-SA"/>
        </w:rPr>
        <w:t xml:space="preserve"> rule provided that factual issues are not discussed at a full board meeting and that the parties are given a reasonable opportunity to respond to any new ground arising from such a meeting.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my opinion, the fact that the new ground of decision arose from the arbitrator's own thought process, rather than from consultation with others, is not a basis for distinguishing </w:t>
      </w:r>
      <w:r>
        <w:rPr>
          <w:rFonts w:ascii="arial" w:eastAsia="arial" w:hAnsi="arial" w:cs="arial"/>
          <w:b/>
          <w:i/>
          <w:color w:val="000000"/>
          <w:sz w:val="20"/>
          <w:lang w:val="en-US" w:eastAsia="en-US" w:bidi="ar-SA"/>
        </w:rPr>
        <w:t>Consolidated-Bathurst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petitioner has also cited </w:t>
      </w:r>
      <w:r>
        <w:rPr>
          <w:rFonts w:ascii="arial" w:eastAsia="arial" w:hAnsi="arial" w:cs="arial"/>
          <w:b/>
          <w:i/>
          <w:color w:val="000000"/>
          <w:sz w:val="20"/>
          <w:lang w:val="en-US" w:eastAsia="en-US" w:bidi="ar-SA"/>
        </w:rPr>
        <w:t>MacNeil v. Workers' Compensation Board (N.S.) et al.</w:t>
      </w:r>
      <w:r>
        <w:rPr>
          <w:rFonts w:ascii="arial" w:eastAsia="arial" w:hAnsi="arial" w:cs="arial"/>
          <w:color w:val="000000"/>
          <w:sz w:val="20"/>
          <w:lang w:val="en-US" w:eastAsia="en-US" w:bidi="ar-SA"/>
        </w:rPr>
        <w:t xml:space="preserve">, </w:t>
      </w:r>
      <w:hyperlink r:id="rId1226" w:history="1">
        <w:r>
          <w:rPr>
            <w:rFonts w:ascii="arial" w:eastAsia="arial" w:hAnsi="arial" w:cs="arial"/>
            <w:i/>
            <w:color w:val="0077CC"/>
            <w:sz w:val="20"/>
            <w:u w:val="single"/>
            <w:shd w:val="clear" w:color="auto" w:fill="FFFFFF"/>
            <w:lang w:val="en-US" w:eastAsia="en-US" w:bidi="ar-SA"/>
          </w:rPr>
          <w:t>2001 NSCA 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Myers v. Windsor (Town)</w:t>
      </w:r>
      <w:r>
        <w:rPr>
          <w:rFonts w:ascii="arial" w:eastAsia="arial" w:hAnsi="arial" w:cs="arial"/>
          <w:color w:val="000000"/>
          <w:sz w:val="20"/>
          <w:lang w:val="en-US" w:eastAsia="en-US" w:bidi="ar-SA"/>
        </w:rPr>
        <w:t xml:space="preserve">, </w:t>
      </w:r>
      <w:hyperlink r:id="rId1227" w:history="1">
        <w:r>
          <w:rPr>
            <w:rFonts w:ascii="arial" w:eastAsia="arial" w:hAnsi="arial" w:cs="arial"/>
            <w:i/>
            <w:color w:val="0077CC"/>
            <w:sz w:val="20"/>
            <w:u w:val="single"/>
            <w:shd w:val="clear" w:color="auto" w:fill="FFFFFF"/>
            <w:lang w:val="en-US" w:eastAsia="en-US" w:bidi="ar-SA"/>
          </w:rPr>
          <w:t>2003 NSCA 64</w:t>
        </w:r>
      </w:hyperlink>
      <w:r>
        <w:rPr>
          <w:rFonts w:ascii="arial" w:eastAsia="arial" w:hAnsi="arial" w:cs="arial"/>
          <w:color w:val="000000"/>
          <w:sz w:val="20"/>
          <w:lang w:val="en-US" w:eastAsia="en-US" w:bidi="ar-SA"/>
        </w:rPr>
        <w:t>, in support of its argument on this point. These decisions stand for the proposition that an administrative tribunal exercising appellate jurisdiction under statute may commit error if it decides a case on a ground not advanced by the parties and which they have not been given an opportunity to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this case, the arbitrator interpreted and applied the facts adduced by the parties to an issue that neither of the parties had raised or argued, without giving the parties notice that he was considering the issue or an opportunity to make submissions. The issue raised by the arbitrator,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involves principles of law and interpretations of the evidence very different from those involved with the issues argued by counsel.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 facet of the case missed the parties, and, with respect to the arbitrator, he should have offered each side an opportunity to be heard on the point before he reached an independent conclusion. Accordingly, I conclude that, in all of the circumstances, the arbitrator did not act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Above it was explained that s. 58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applies to the director as if the director were a tribunal and to proceedings under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Section 58(2)(a)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provides that the standard of review of a finding of fact or law or an exercise of discretion in respect of a matter over which the tribunal has exclusive jurisdiction is patent unreasonableness.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58(1) If the tribunal's enabling Act contains a privative clause, relative to the courts the tribunal must be considered to be an expert tribunal in relation to all matters over which it has exclusive jurisdiction.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judicial review proceeding relating to expert tribunals under subsection (1)</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finding of fact or law or an exercise of discretion by the tribunal in respect of a matter over which it has exclusive jurisdiction under a privative clause must not be interfered with unless it is patently unreasonable,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about the application of common law rules of natural justice and procedural fairness must be decided having regard to whether, in all of the circumstances, the tribunal acted fairly,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matters other than those identified in paragraphs (a) and (b), the standard of review to be applied to the tribunal's decision is correctness.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(2)(a), a discretionary decision is patently unreasonable if the discretion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arbitrarily or in bad faith,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for an improper purpose,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based entirely or predominantly on irrelevant factors,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take statutory requirements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Since the definition of "patently unreasonable" in s. 58(3) applies only to discretionary decisions, its meaning in relation to non-discretionary decisions comes from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Recently the Supreme Court of Canada changed the common law on standard of review in </w:t>
      </w:r>
      <w:r>
        <w:rPr>
          <w:rFonts w:ascii="arial" w:eastAsia="arial" w:hAnsi="arial" w:cs="arial"/>
          <w:b/>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1228"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 xml:space="preserve">. Before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 xml:space="preserve"> there were three standards of review at common law: correctness, reasonableness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and patent unreasonableness.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 xml:space="preserve"> decided that when courts review administrative decisions under the common law, there are only two standards of review: correctness and reasonableness. Since the Supreme Court's judgment in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 xml:space="preserve"> was pronounced, courts in British Columbia have grappled with how to reconcile the disappearance of patently unreasonable as a common law standard of review with its persistence in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Howe v. 3770010 Canada Inc.</w:t>
      </w:r>
      <w:r>
        <w:rPr>
          <w:rFonts w:ascii="arial" w:eastAsia="arial" w:hAnsi="arial" w:cs="arial"/>
          <w:color w:val="000000"/>
          <w:sz w:val="20"/>
          <w:lang w:val="en-US" w:eastAsia="en-US" w:bidi="ar-SA"/>
        </w:rPr>
        <w:t xml:space="preserve">, </w:t>
      </w:r>
      <w:hyperlink r:id="rId1229" w:history="1">
        <w:r>
          <w:rPr>
            <w:rFonts w:ascii="arial" w:eastAsia="arial" w:hAnsi="arial" w:cs="arial"/>
            <w:i/>
            <w:color w:val="0077CC"/>
            <w:sz w:val="20"/>
            <w:u w:val="single"/>
            <w:shd w:val="clear" w:color="auto" w:fill="FFFFFF"/>
            <w:lang w:val="en-US" w:eastAsia="en-US" w:bidi="ar-SA"/>
          </w:rPr>
          <w:t>2008 BCSC 330</w:t>
        </w:r>
      </w:hyperlink>
      <w:r>
        <w:rPr>
          <w:rFonts w:ascii="arial" w:eastAsia="arial" w:hAnsi="arial" w:cs="arial"/>
          <w:color w:val="000000"/>
          <w:sz w:val="20"/>
          <w:lang w:val="en-US" w:eastAsia="en-US" w:bidi="ar-SA"/>
        </w:rPr>
        <w:t xml:space="preserve">, Gerow J. found that s. 58(2)(a)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applied to the review of an arbitrator's decision rendered under the authority of the </w:t>
      </w:r>
      <w:r>
        <w:rPr>
          <w:rFonts w:ascii="arial" w:eastAsia="arial" w:hAnsi="arial" w:cs="arial"/>
          <w:b/>
          <w:i/>
          <w:color w:val="000000"/>
          <w:sz w:val="20"/>
          <w:lang w:val="en-US" w:eastAsia="en-US" w:bidi="ar-SA"/>
        </w:rPr>
        <w:t>Manufactured Home Park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77</w:t>
      </w:r>
      <w:r>
        <w:rPr>
          <w:rFonts w:ascii="arial" w:eastAsia="arial" w:hAnsi="arial" w:cs="arial"/>
          <w:color w:val="000000"/>
          <w:sz w:val="20"/>
          <w:lang w:val="en-US" w:eastAsia="en-US" w:bidi="ar-SA"/>
        </w:rPr>
        <w:t xml:space="preserve">, an act that is in some sense a companion to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For the definition of the patently unreasonable standard mandated by s. 58(2)(a), Gerow J. looked to the common law because the definition provided in s. 58(3) applied only to discretionary decisions. The learned justice noted at para. 18 that in </w:t>
      </w:r>
      <w:r>
        <w:rPr>
          <w:rFonts w:ascii="arial" w:eastAsia="arial" w:hAnsi="arial" w:cs="arial"/>
          <w:b/>
          <w:i/>
          <w:color w:val="000000"/>
          <w:sz w:val="20"/>
          <w:lang w:val="en-US" w:eastAsia="en-US" w:bidi="ar-SA"/>
        </w:rPr>
        <w:t>Dunsmuir v. New Brunswick</w:t>
      </w:r>
      <w:r>
        <w:rPr>
          <w:rFonts w:ascii="arial" w:eastAsia="arial" w:hAnsi="arial" w:cs="arial"/>
          <w:color w:val="000000"/>
          <w:sz w:val="20"/>
          <w:lang w:val="en-US" w:eastAsia="en-US" w:bidi="ar-SA"/>
        </w:rPr>
        <w:t xml:space="preserve">, the Supreme Court "concluded at para. 45 that the two standards of patently unreasonable and reasonableness simpliciter should be collapsed into a single form of 'reasonableness' review", and reviewed the decision at issue according to the reasonableness standard defined in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Gogol v. Workers' Compensation Appeal Tribunal</w:t>
      </w:r>
      <w:r>
        <w:rPr>
          <w:rFonts w:ascii="arial" w:eastAsia="arial" w:hAnsi="arial" w:cs="arial"/>
          <w:color w:val="000000"/>
          <w:sz w:val="20"/>
          <w:lang w:val="en-US" w:eastAsia="en-US" w:bidi="ar-SA"/>
        </w:rPr>
        <w:t xml:space="preserve">, </w:t>
      </w:r>
      <w:hyperlink r:id="rId1230" w:history="1">
        <w:r>
          <w:rPr>
            <w:rFonts w:ascii="arial" w:eastAsia="arial" w:hAnsi="arial" w:cs="arial"/>
            <w:i/>
            <w:color w:val="0077CC"/>
            <w:sz w:val="20"/>
            <w:u w:val="single"/>
            <w:shd w:val="clear" w:color="auto" w:fill="FFFFFF"/>
            <w:lang w:val="en-US" w:eastAsia="en-US" w:bidi="ar-SA"/>
          </w:rPr>
          <w:t>2008 BCSC 489</w:t>
        </w:r>
      </w:hyperlink>
      <w:r>
        <w:rPr>
          <w:rFonts w:ascii="arial" w:eastAsia="arial" w:hAnsi="arial" w:cs="arial"/>
          <w:color w:val="000000"/>
          <w:sz w:val="20"/>
          <w:lang w:val="en-US" w:eastAsia="en-US" w:bidi="ar-SA"/>
        </w:rPr>
        <w:t xml:space="preserve">, counsel submitted that the court was not bound by </w:t>
      </w:r>
      <w:r>
        <w:rPr>
          <w:rFonts w:ascii="arial" w:eastAsia="arial" w:hAnsi="arial" w:cs="arial"/>
          <w:b/>
          <w:i/>
          <w:color w:val="000000"/>
          <w:sz w:val="20"/>
          <w:lang w:val="en-US" w:eastAsia="en-US" w:bidi="ar-SA"/>
        </w:rPr>
        <w:t>Howe v. 3770010 Canada Inc.</w:t>
      </w:r>
      <w:r>
        <w:rPr>
          <w:rFonts w:ascii="arial" w:eastAsia="arial" w:hAnsi="arial" w:cs="arial"/>
          <w:color w:val="000000"/>
          <w:sz w:val="20"/>
          <w:lang w:val="en-US" w:eastAsia="en-US" w:bidi="ar-SA"/>
        </w:rPr>
        <w:t xml:space="preserve"> because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 xml:space="preserve"> was decided while </w:t>
      </w:r>
      <w:r>
        <w:rPr>
          <w:rFonts w:ascii="arial" w:eastAsia="arial" w:hAnsi="arial" w:cs="arial"/>
          <w:b/>
          <w:i/>
          <w:color w:val="000000"/>
          <w:sz w:val="20"/>
          <w:lang w:val="en-US" w:eastAsia="en-US" w:bidi="ar-SA"/>
        </w:rPr>
        <w:t>Howe</w:t>
      </w:r>
      <w:r>
        <w:rPr>
          <w:rFonts w:ascii="arial" w:eastAsia="arial" w:hAnsi="arial" w:cs="arial"/>
          <w:color w:val="000000"/>
          <w:sz w:val="20"/>
          <w:lang w:val="en-US" w:eastAsia="en-US" w:bidi="ar-SA"/>
        </w:rPr>
        <w:t xml:space="preserve"> was under reserve and that the question of whether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 xml:space="preserve"> has any impact in the face of a statutory standard does not appear to have been fully argued. The judge in </w:t>
      </w:r>
      <w:r>
        <w:rPr>
          <w:rFonts w:ascii="arial" w:eastAsia="arial" w:hAnsi="arial" w:cs="arial"/>
          <w:b/>
          <w:i/>
          <w:color w:val="000000"/>
          <w:sz w:val="20"/>
          <w:lang w:val="en-US" w:eastAsia="en-US" w:bidi="ar-SA"/>
        </w:rPr>
        <w:t>Gogol</w:t>
      </w:r>
      <w:r>
        <w:rPr>
          <w:rFonts w:ascii="arial" w:eastAsia="arial" w:hAnsi="arial" w:cs="arial"/>
          <w:color w:val="000000"/>
          <w:sz w:val="20"/>
          <w:lang w:val="en-US" w:eastAsia="en-US" w:bidi="ar-SA"/>
        </w:rPr>
        <w:t xml:space="preserve"> found that it was not necessary to decide the point because counsel were content to rely on the pre-</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 xml:space="preserve"> test for patent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Carter v. Travelex Canada Limited</w:t>
      </w:r>
      <w:r>
        <w:rPr>
          <w:rFonts w:ascii="arial" w:eastAsia="arial" w:hAnsi="arial" w:cs="arial"/>
          <w:color w:val="000000"/>
          <w:sz w:val="20"/>
          <w:lang w:val="en-US" w:eastAsia="en-US" w:bidi="ar-SA"/>
        </w:rPr>
        <w:t xml:space="preserve">, </w:t>
      </w:r>
      <w:hyperlink r:id="rId1231" w:history="1">
        <w:r>
          <w:rPr>
            <w:rFonts w:ascii="arial" w:eastAsia="arial" w:hAnsi="arial" w:cs="arial"/>
            <w:i/>
            <w:color w:val="0077CC"/>
            <w:sz w:val="20"/>
            <w:u w:val="single"/>
            <w:shd w:val="clear" w:color="auto" w:fill="FFFFFF"/>
            <w:lang w:val="en-US" w:eastAsia="en-US" w:bidi="ar-SA"/>
          </w:rPr>
          <w:t>2008 BCSC 405</w:t>
        </w:r>
      </w:hyperlink>
      <w:r>
        <w:rPr>
          <w:rFonts w:ascii="arial" w:eastAsia="arial" w:hAnsi="arial" w:cs="arial"/>
          <w:color w:val="000000"/>
          <w:sz w:val="20"/>
          <w:lang w:val="en-US" w:eastAsia="en-US" w:bidi="ar-SA"/>
        </w:rPr>
        <w:t xml:space="preserve">, Hinkson J. concluded at para. 14 that "despite the recent decision of the Supreme Court of Canada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three standards of review remain applicable on judicial review in British Columbia depending upon the nature of the question or questions raised". Hinkson J. purported to apply the "patently unreasonable" standard, and saw "nothing unreasonable" in the decision under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Glandon v. (British Columbia) Residential Tenancy Branch</w:t>
      </w:r>
      <w:r>
        <w:rPr>
          <w:rFonts w:ascii="arial" w:eastAsia="arial" w:hAnsi="arial" w:cs="arial"/>
          <w:color w:val="000000"/>
          <w:sz w:val="20"/>
          <w:lang w:val="en-US" w:eastAsia="en-US" w:bidi="ar-SA"/>
        </w:rPr>
        <w:t xml:space="preserve">, </w:t>
      </w:r>
      <w:hyperlink r:id="rId1232" w:history="1">
        <w:r>
          <w:rPr>
            <w:rFonts w:ascii="arial" w:eastAsia="arial" w:hAnsi="arial" w:cs="arial"/>
            <w:i/>
            <w:color w:val="0077CC"/>
            <w:sz w:val="20"/>
            <w:u w:val="single"/>
            <w:shd w:val="clear" w:color="auto" w:fill="FFFFFF"/>
            <w:lang w:val="en-US" w:eastAsia="en-US" w:bidi="ar-SA"/>
          </w:rPr>
          <w:t>2008 BCSC 727</w:t>
        </w:r>
      </w:hyperlink>
      <w:r>
        <w:rPr>
          <w:rFonts w:ascii="arial" w:eastAsia="arial" w:hAnsi="arial" w:cs="arial"/>
          <w:color w:val="000000"/>
          <w:sz w:val="20"/>
          <w:lang w:val="en-US" w:eastAsia="en-US" w:bidi="ar-SA"/>
        </w:rPr>
        <w:t xml:space="preserve">, Rice J. decided a judicial review of a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arbitrator according to the patently unreasonable standard of review prescribed by s. 58 of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His lordship did not refer to any definition for the patently unreasonable standard, and concluded his judgment at para. 39 by making an alternative finding on the reasonableness standard set out in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accepting the patently unreasonable standard of review specified in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I do not disregard the decision of the Supreme Court of Canada in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1228"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 xml:space="preserve">. There the Court merged the two standards of reasonableness simpliciter and patent unreasonableness into one under the title "reasonableness". It is not clear whether the finding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applies to the situation where the standard of review of patent unreasonableness is set out in a statute. If this is determined to be the case, then I would apply the new reasonableness standard in place of patent unreasonableness and come to the same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above review indicates that the question of how to apply the patently unreasonable standard of review mandated by the </w:t>
      </w:r>
      <w:r>
        <w:rPr>
          <w:rFonts w:ascii="arial" w:eastAsia="arial" w:hAnsi="arial" w:cs="arial"/>
          <w:b/>
          <w:i/>
          <w:color w:val="000000"/>
          <w:sz w:val="20"/>
          <w:lang w:val="en-US" w:eastAsia="en-US" w:bidi="ar-SA"/>
        </w:rPr>
        <w:t>ATA</w:t>
      </w:r>
      <w:r>
        <w:rPr>
          <w:rFonts w:ascii="arial" w:eastAsia="arial" w:hAnsi="arial" w:cs="arial"/>
          <w:color w:val="000000"/>
          <w:sz w:val="20"/>
          <w:lang w:val="en-US" w:eastAsia="en-US" w:bidi="ar-SA"/>
        </w:rPr>
        <w:t xml:space="preserve"> in view of </w:t>
      </w:r>
      <w:r>
        <w:rPr>
          <w:rFonts w:ascii="arial" w:eastAsia="arial" w:hAnsi="arial" w:cs="arial"/>
          <w:b/>
          <w:i/>
          <w:color w:val="000000"/>
          <w:sz w:val="20"/>
          <w:lang w:val="en-US" w:eastAsia="en-US" w:bidi="ar-SA"/>
        </w:rPr>
        <w:t>Dunsmuir</w:t>
      </w:r>
      <w:r>
        <w:rPr>
          <w:rFonts w:ascii="arial" w:eastAsia="arial" w:hAnsi="arial" w:cs="arial"/>
          <w:color w:val="000000"/>
          <w:sz w:val="20"/>
          <w:lang w:val="en-US" w:eastAsia="en-US" w:bidi="ar-SA"/>
        </w:rPr>
        <w:t xml:space="preserve"> is unsettled. I have not found it necessary to attempt a resolution of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Substantive Argument: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petitioner argues that the arbitrator's decision was patently unreasonable for finding that it had complied with s. 32 of the </w:t>
      </w:r>
      <w:r>
        <w:rPr>
          <w:rFonts w:ascii="arial" w:eastAsia="arial" w:hAnsi="arial" w:cs="arial"/>
          <w:b/>
          <w:i/>
          <w:color w:val="000000"/>
          <w:sz w:val="20"/>
          <w:lang w:val="en-US" w:eastAsia="en-US" w:bidi="ar-SA"/>
        </w:rPr>
        <w:t>RTA</w:t>
      </w:r>
      <w:r>
        <w:rPr>
          <w:rFonts w:ascii="arial" w:eastAsia="arial" w:hAnsi="arial" w:cs="arial"/>
          <w:color w:val="000000"/>
          <w:sz w:val="20"/>
          <w:lang w:val="en-US" w:eastAsia="en-US" w:bidi="ar-SA"/>
        </w:rPr>
        <w:t xml:space="preserve"> but had been negligent in failing to communicate properly with the tenants. The petitioner says that even assuming it had a duty to communicate with the tenants, the respondents failed to prove causation before the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petitioner correctly states that a party claiming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not only prove that he or she has suffered damages, but also that those damages were caused by the tortfeasor's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petitioner submits that it was therefore incumbent on the respondents to establish that the damages they suffered were caused by the petitioner's negligent failure to communicate. The petitioner says that the respondents didn't allege or attempt to prove damages. While there was some evidence to show that some of the respondents suffered inconvenience from the lack of heat, the petitioner asserts there was no evidence to suggest that this inconvenience was caused by the result of the petitioner's failure to communicate. Instead, says the petitioner, it is clear that any damages suffered resulted from the lack of heat during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petitioner's submission goes into further details of the evidence of the respondents' knowledge of and reactions to the lack of heat. The gist of these details is that the evidence suggests that all of the respondents realized that heat was not available shortly after the boilers were shut down and that many of them took measures to compensate for the lack of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respondent does not make a detailed reply to the petitioner's argument. The relevant portion of the respondent's reply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respondents'] primary complaint was that the Landlord took too long to effect repairs and did not tell the Tenants what they were doing. Both sides led evidence on this issue. The Arbitrator decided against the Tenants on the first complaint but accepted as a finding of fact that the failure to communicate with the Tenants on the first complaint but accepted as a finding of fact that the failure to communicate with the Tenants caused them harm and damage which they could otherwise have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the Supreme Court of Canada explained that the plaintiff's burden under the "but for" test for causation is to show that "but for" the negligent act or omission of the defendant, the injury would not have occurred. In this case, the arbitrator found liability based on a negligent omission,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a failure to communicate. To establish causation, it must be shown that "but for" the failure to communicate the respondents (1) would have had more accurate knowledge of when heat would not be available and when heat would be restored (as compared with the knowledge they had given the failure to communicate) and (2) would have avoided certain losses as a result of this improved knowledge. In other words, only losses that would have been avoided if the petitioner had provided adequate communication about the heating situation can be causally linked to the failure to communicate.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arbitrator made the finding of fact that "the conduct of the [petitioner] in not communicating with the tenants prevented the applicants from properly assessing the situation and reacting in an appropriate way to the loss of heat and mitigating their loss." By the words "prevented from ... mitigating their loss", it is apparent that the arbitrator means that the tenants, because they were prevented from properly assessing the situation, were made to suffer a greater loss than that which they would have if they had been properly informed by the applicant. The petitioner's complaint is that the arbitrator made this finding of fact, which establishes causation, when there was no evidence before him to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Toronto Board of Education v. Ontario Secondary School Teacher's Federation, District 15</w:t>
      </w:r>
      <w:r>
        <w:rPr>
          <w:rFonts w:ascii="arial" w:eastAsia="arial" w:hAnsi="arial" w:cs="arial"/>
          <w:color w:val="000000"/>
          <w:sz w:val="20"/>
          <w:lang w:val="en-US" w:eastAsia="en-US" w:bidi="ar-SA"/>
        </w:rPr>
        <w:t xml:space="preserve">, </w:t>
      </w:r>
      <w:hyperlink r:id="rId1233" w:history="1">
        <w:r>
          <w:rPr>
            <w:rFonts w:ascii="arial" w:eastAsia="arial" w:hAnsi="arial" w:cs="arial"/>
            <w:i/>
            <w:color w:val="0077CC"/>
            <w:sz w:val="20"/>
            <w:u w:val="single"/>
            <w:shd w:val="clear" w:color="auto" w:fill="FFFFFF"/>
            <w:lang w:val="en-US" w:eastAsia="en-US" w:bidi="ar-SA"/>
          </w:rPr>
          <w:t>[1997] 1 S.C.R. 487</w:t>
        </w:r>
      </w:hyperlink>
      <w:r>
        <w:rPr>
          <w:rFonts w:ascii="arial" w:eastAsia="arial" w:hAnsi="arial" w:cs="arial"/>
          <w:color w:val="000000"/>
          <w:sz w:val="20"/>
          <w:lang w:val="en-US" w:eastAsia="en-US" w:bidi="ar-SA"/>
        </w:rPr>
        <w:t>, the majority of the Supreme Court of Canada found that an arbitration board's decision was patently unreasonable because two critical findings of fact were unsupported by any evidence. Cory J. for the majority set out the test to be applied when reviewing a tribunal's findings of fact or the inferences made on the basis of the evidence at 508: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held that a finding based on "no evidence" is patently unreasonable. However, it is clear that a court should not intervene where the evidence is simply insufficient. As Estey J., dissenting in part, noted in </w:t>
      </w:r>
      <w:r>
        <w:rPr>
          <w:rFonts w:ascii="arial" w:eastAsia="arial" w:hAnsi="arial" w:cs="arial"/>
          <w:b/>
          <w:i/>
          <w:color w:val="000000"/>
          <w:sz w:val="20"/>
          <w:lang w:val="en-US" w:eastAsia="en-US" w:bidi="ar-SA"/>
        </w:rPr>
        <w:t>Douglas Aircraft Co. of Canada v. McConnell</w:t>
      </w:r>
      <w:r>
        <w:rPr>
          <w:rFonts w:ascii="arial" w:eastAsia="arial" w:hAnsi="arial" w:cs="arial"/>
          <w:color w:val="000000"/>
          <w:sz w:val="20"/>
          <w:lang w:val="en-US" w:eastAsia="en-US" w:bidi="ar-SA"/>
        </w:rPr>
        <w:t xml:space="preserve">, </w:t>
      </w:r>
      <w:hyperlink r:id="rId1234" w:history="1">
        <w:r>
          <w:rPr>
            <w:rFonts w:ascii="arial" w:eastAsia="arial" w:hAnsi="arial" w:cs="arial"/>
            <w:i/>
            <w:color w:val="0077CC"/>
            <w:sz w:val="20"/>
            <w:u w:val="single"/>
            <w:shd w:val="clear" w:color="auto" w:fill="FFFFFF"/>
            <w:lang w:val="en-US" w:eastAsia="en-US" w:bidi="ar-SA"/>
          </w:rPr>
          <w:t>[1980] 1 S.C.R. 245</w:t>
        </w:r>
      </w:hyperlink>
      <w:r>
        <w:rPr>
          <w:rFonts w:ascii="arial" w:eastAsia="arial" w:hAnsi="arial" w:cs="arial"/>
          <w:color w:val="000000"/>
          <w:sz w:val="20"/>
          <w:lang w:val="en-US" w:eastAsia="en-US" w:bidi="ar-SA"/>
        </w:rPr>
        <w:t>, at p. 277: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decision without any evidence whatever in support is reviewable as being arbitrary; but on the other hand, insufficiency of evidence in the sense of appellate review is not jurisdictional, and while it may at one time have amounted to an error reviewable on the face of the record, in present day law and practice such error falls within the operational area of the statutory board, is included in the cryptic statement that the board has the right to be wrong within its jurisdiction, and hence is free from judicial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court is reviewing a tribunal's findings of fact or the inferences made on the basis of the evidence, it can only intervene "where the evidence viewed reasonably, is incapable of supporting a tribunal's finding of fact": </w:t>
      </w:r>
      <w:r>
        <w:rPr>
          <w:rFonts w:ascii="arial" w:eastAsia="arial" w:hAnsi="arial" w:cs="arial"/>
          <w:b/>
          <w:i/>
          <w:color w:val="000000"/>
          <w:sz w:val="20"/>
          <w:lang w:val="en-US" w:eastAsia="en-US" w:bidi="ar-SA"/>
        </w:rPr>
        <w:t>Lester (W.W.) (1978) Ltd. v. United Association of Journeymen and Apprentices of the Pluming and Pipefitting Industry, Local 740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3 S.C.R. 644</w:t>
      </w:r>
      <w:r>
        <w:rPr>
          <w:rFonts w:ascii="arial" w:eastAsia="arial" w:hAnsi="arial" w:cs="arial"/>
          <w:color w:val="000000"/>
          <w:sz w:val="20"/>
          <w:lang w:val="en-US" w:eastAsia="en-US" w:bidi="ar-SA"/>
        </w:rPr>
        <w:t>, at p. 669 per McLachlin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this application, the fact of what evidence was given at the hearing before the arbitrator is established by two affidavits, one sworn by the lawyer who represented the petitioner at the hearing and the other by a respondent tenant who attended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lawyer who represented the petitioner at the hearing deposes that "there was no evidence presented at the hearings with respect to nine of the 27 units in the proceeding". In the same affidavit, the affiant sets out the names of eleven tenants who did not present any evidence, oral or written, at the hearing. Attached to the affidavit as Exhibit "A" is a table, which explains that, although eleven tenants did not provide evidence, evidence in relation to some suites was provided by co-tenants of two of the eleven.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 tenant who attended the hearing deposes as to the evidence she gave at the hearing. The affiant also deposes that exhibits annexed to her affidavit accurately reflect the oral and written evidence tendered at the hearings. Attached as Exhibit "A" to the affidavit are true copies of summaries of the oral evidence given at the hearing, prepared by the persons who gave the evidence. These summaries are attributed to the following tenants: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Anil Dutt of 119 - 6211,</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Shaysteh Dutt of 119 - 6211,</w:t>
      </w:r>
    </w:p>
    <w:p>
      <w:pPr>
        <w:numPr>
          <w:numId w:val="1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Hongwei Cheng of 120 - 6211,</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Jing Wang of 104 - 6311,</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Abdelaziz Azzaoui of 108 - 6311,</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Jiang Fen Hou of 112 - 6311,</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 Hong of 304 - 6311,</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George Leung of 311 - 6311,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Lian Cheng Zhao of 318 - 6311.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note that Shaysteh Dutt is not a respondent in this proceeding. Curiously, the summary attributed to Ying Chen Cui is also signed by one Yauli Wang, who is not named as a respondent. Though Li Ping did not submit a statement or testify orally at the hearing, the statement given by her husband, Lian Cheng Zhao, describes hardships that she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Attached as Exhibit "B" to the affidavit are true copies of the written statements that were submitted as evidence at the hearing. These statements are attributed to the following tenants: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Gurdeep Bimp of 115 - 6211,</w:t>
      </w:r>
    </w:p>
    <w:p>
      <w:pPr>
        <w:numPr>
          <w:numId w:val="2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Maozi Zhang of 121 - 6211,</w:t>
      </w:r>
    </w:p>
    <w:p>
      <w:pPr>
        <w:numPr>
          <w:numId w:val="2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Jiang Hen Zhang of 320 - 6211,</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Olena and Tony Gazyura of 115 - 6311,</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Yeune See Ming of 313 - 6311,</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Wen Luo Feng of 319 - 6311, and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Ying Chen Cui of 321 - 6311.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Curiously, the statement attributed to Yeune See Ming is also signed by one Ren Ping, who is not named as a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total, this affidavit is evidence that 17 tenants, though only 16 respondents, provided some evidence at the hearing about heating problems in 15 different units and the adverse experiences of 17 respondents. All of the summaries and statements include evidence relating to hardships suffered from lack of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a conflict between the two affidavits. The lawyer who represented the petitioner at the hearing deposes that Jiang Hen Zhang did not present any evidence at the hearing before the arbitrator, either oral or in writing. In a table annexed as Exhibit "A" to the lawyer's affidavit, in which the lawyer identifies which tenants provided evidence in respect of which units, Jiang Hen Zhang is listed as having the address "320 - 9211" and his evidence at the hearing as "NONE". The tenant who attended the hearing deposes at paragraph 12 of her affidavit that Exhibit "B" to her affidavit contains a true copy of a written statement submitted to the hearing by Jiang Hen Zhang of 320 - 6211 Gilbert Road. Given that this proceeding concerns only units at 6211 and 6311 Gilbert Road, and that the tenant's affidavit evidence is supported by a handwritten statement of evidence that is signed in the name "Jianghen Zhang", I find that there was evidence provided by Jiang Hen Zhang in respect of unit 320 at 6211 Gilbert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is a further anomaly in that an affidavit filed on behalf of the petitioner states that Rong (Rebecca) He, of 116 - 6211, gave oral evidence at the hearing, but the respondent has not submitted any evidence that Ms. He gave evidence at the hearing or any indication of what her evidence at the hearing was. The affidavit deposed by the lawyer who represented the petitioner at the hearing includes the parenthetical comment "(evidence given by co-tenant, Rong (Rebecca) He)" next to the name Jian Hai Bin in a list of tenants who did not give evidence at the hearing. I infer from this evidence that Ms. He testified at the hearing about her own experience and about the experience of her co-tenant, Jiang Hai 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Between the two affidavits, it is established that no evidence was given in respect of eight units (units 311 and 312 at 6211 Gilbert Road, and units 102, 113, 118, 122, 201 and 317 at 6311 Gilbert Road), or in respect of the experiences of eight respondents (Min (Mindy) Wu, Xiang Hui Wu Zhane, G.E. (Shelly) Zhang, Parvaneh Donyadar, Joselito Mordeno, Karima Wahedi, Crystal Wang, and Xue Fei 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not the function of this Court on an application for judicial review to weigh or re-weigh the evidence. As long as there was evidence on which the arbitrator could base his findings of fact, this Court must not intervene. In this case, for those tenants about whose experiences some evidence was given, there was evidence which, viewed reasonably, was capable of supporting the arbitrator's findings. However, in relation to those tenants about whom no evidence was given, the arbitrator's findings were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respondent has not pointed to any authority that would sanction the arbitrator using evidence of the experiences of some tenants to make findings of fact, solely by inference, regarding the experiences of other tenants for whom there is no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My findings in this section concerning the arbitrator's findings of fact, in relation to the respondents that gave evidence, go only to the question whether the decision should be set aside as patently unreasonable due to an absence of any evidence to support the finding. The petitioner is entitled to a hearing before the arbitrator on the application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have concluded that the petitioner was denied natural justice as a consequence of the arbitrator basing a decision on a matter, in particular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was not raised by the parties, and in respect of which the parties had no opportunity to present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have also concluded that, with respect to the eight respondents of whom no evidence was adduced that could support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decision of the arbitrator was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Accordingly: (1) the decision as it relates to the above-mentioned respondents, namely Min (Mindy) Wu, Xiang Hui Wu Zhane, G.E. (Shelly) Zhang, Parvaneh Donyadar, Joselito Mordeno, Karima Wahedi, Crystal Wang, and Xue Fei Ao, is set aside; (2) in relation to the remaining respondents, the matter is remitted to the arbitrator for reconsideration; (3) the arbitrator is directed to afford to the petitioner, and the respondents, the opportunity to present argument on the application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evidence presented at the hearing before the arbitrator that commenced June 29, and continued on August 1 and October 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petitioner is awarded the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 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9"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35"/>
          <w:headerReference w:type="default" r:id="rId1236"/>
          <w:footerReference w:type="even" r:id="rId1237"/>
          <w:footerReference w:type="default" r:id="rId1238"/>
          <w:headerReference w:type="first" r:id="rId1239"/>
          <w:footerReference w:type="first" r:id="rId12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41" w:history="1">
        <w:r>
          <w:rPr>
            <w:rFonts w:ascii="arial" w:eastAsia="arial" w:hAnsi="arial" w:cs="arial"/>
            <w:b/>
            <w:bCs/>
            <w:i/>
            <w:color w:val="0077CC"/>
            <w:kern w:val="32"/>
            <w:sz w:val="28"/>
            <w:szCs w:val="32"/>
            <w:u w:val="single"/>
            <w:shd w:val="clear" w:color="auto" w:fill="FFFFFF"/>
            <w:lang w:val="en-US" w:eastAsia="en-US" w:bidi="ar-SA"/>
          </w:rPr>
          <w:t>B.M. (Litigation guardian of) v. R.M., [2009] B.C.J. No. 303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25-28, 31, April 1, 3 and 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June 5, 11 and 13,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S045078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303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64 C.C.L.T. (3d) 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418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B.M., an infant, by his litigation guardian, O.P., Plaintiff, and R.M.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70"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5" w:name="Keywords_48"/>
      <w:bookmarkEnd w:id="345"/>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Action by BM against the Crown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BM's father, RM, was a convicted child abuser — Three weeks after a requirement that RM not have any unsupervised access to BM was removed, RM assaulted BM while alone with him, causing a brain injury — There was an obvious likelihood of harm and a duty of care — A reasonable social worker would not have lifted the supervision requirement without performing a new risk assessment — Furthermore, the assault would not have occurred if the supervision requirement had remained in place — Therefore, the Crown was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Causation — Action by BM against the Crown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BM's father, RM, was a convicted child abuser — Three weeks after a requirement that RM not have any unsupervised access to BM was removed, RM assaulted BM while alone with him, causing a brain injury — There was an obvious likelihood of harm and a duty of care — A reasonable social worker would not have lifted the supervision requirement without performing a new risk assessment — Furthermore, the assault would not have occurred if the supervision requirement had remained in place — Therefore, the Crown was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BM against the Crown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BM's father, RM, was a convicted child abuser — Three weeks after a requirement that RM not have any unsupervised access to BM was removed, RM assaulted BM while alone with him, causing a brain injury — There was an obvious likelihood of harm and a duty of care — A reasonable social worker would not have lifted the supervision requirement without performing a new risk assessment — Furthermore, the assault would not have occurred if the supervision requirement had remained in place — Therefore, the Crown was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6" w:name="Case Summary_48"/>
            <w:bookmarkEnd w:id="3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BM and his litigation guardian against the Crown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BM was born in 2002. His father, RM, was a known and convicted child abuser. BM had been declared a child in need of protection from RM. However, a requirement that RM not have any unsupervised access to BM was removed. Three weeks after that requirement was removed, RM assaulted BM while alone with him, causing a brain injury. As a result of the injury, BM was rendered blind. Counsel for BM took the position that the Crown was negligent in failing to protect BM as the standard of care was breached when social workers lifted the supervision term, which a reasonably prudent social worker would not have done. In contrast, the Crown took the position that there was no breach of the standard of care that could be causally linked to BM's injury and that there was no evidence that a reasonably prudent social worker would not have lifted the supervision term.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7" w:name="Holdings of Court_42"/>
            <w:bookmarkEnd w:id="34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duty of care was recognized in the relationship between the social workers and the child in need of protection and there were no policy reasons to negate a finding of a duty of care. In addition, there was an obvious likelihood of harm as BM had been declared a child in need of protection from RM and his infancy made him extremely vulnerable. Therefore, the social workers breached the applicable standard of care because a reasonable social worker would not have lifted the supervision requirement without performing a new risk assessment and without determining that there was no risk of harm to BM from unsupervised contact with RM. Furthermore, the assault would not have occurred if the supervision requirement had remained in place. As a result, the Crown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8" w:name="Legislation Cited_34"/>
      <w:bookmarkEnd w:id="3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71"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Child, Family and Community Service Act, </w:t>
      </w:r>
      <w:hyperlink r:id="rId1242" w:history="1">
        <w:r>
          <w:rPr>
            <w:rFonts w:ascii="arial" w:eastAsia="arial" w:hAnsi="arial" w:cs="arial"/>
            <w:i/>
            <w:color w:val="0077CC"/>
            <w:sz w:val="20"/>
            <w:u w:val="single"/>
            <w:shd w:val="clear" w:color="auto" w:fill="FFFFFF"/>
            <w:lang w:val="en-US" w:eastAsia="en-US" w:bidi="ar-SA"/>
          </w:rPr>
          <w:t>RSBC 1996, CHAPTER 46, s. 13</w:t>
        </w:r>
      </w:hyperlink>
      <w:r>
        <w:rPr>
          <w:rFonts w:ascii="arial" w:eastAsia="arial" w:hAnsi="arial" w:cs="arial"/>
          <w:color w:val="000000"/>
          <w:sz w:val="20"/>
          <w:lang w:val="en-US" w:eastAsia="en-US" w:bidi="ar-SA"/>
        </w:rPr>
        <w:t>, s. 13(1)(a), s. 101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49" w:name="Counsel_48"/>
      <w:bookmarkEnd w:id="3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72"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R.M. Gibbens, G. Mouzourakis and E.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HMTQ: J.E. Gouge Q.C. and K. Horsman.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appearance by the Defendant R.M.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0" w:name="Judgment_48"/>
      <w:bookmarkEnd w:id="350"/>
      <w:r>
        <w:pict>
          <v:line id="_x0000_s1273" style="position:absolute;z-index:2518620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1" w:name="J.R. DILLON J."/>
            <w:bookmarkEnd w:id="351"/>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B.M., is 6 years old. On September 16, 2002, when he was 4 months old, B.M. was assaulted by his father, the defendant, R.M., when he was alone with him, causing brain injury. R.M. was a known convicted child abuser. B.M. had been declared a child in need of protection from R.M. Three weeks prior to the assault, the social worker responsible for protection of B.M. removed a requirement that R.M. not have access to B.M. unless he was supervised. The plaintiff claims that the defendant, Her Majesty the Queen in Right of the Province of British Columbia (the "Crown") was negligent in failing to protect B.M.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R.M. was convicted of the assault to B.M. and is presently serving his sentence. He did not appear at trial. This trial is about whether the Crown is liable for removal of the no access without supervision provision that it had imposed on R.M. The trial proceeded towards a determination of liability only with damage assessment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story of B.M.'s birth and history was told by his maternal grandmother, O.P., a fifty-eight year old woman of Russian descent who resides near Castlegar in the Kootenays of British Columbia. She is B.M.'s litigation guardian. I found O.P. to be an honest, straightforward, and thoughtful witness. Although her memory of exact dates was sometimes inaccurate, her memory was good overall. B.M. and his mother, A.V., live with her. O.P. brought up A.V. and her brother on her own after A.V.'s father left the family when A.V. was an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A.V. was nineteen years old when B.M. was born. She had a difficult childhood. A.V. was born with a bilateral cleft palate that O.P., who had a unilateral cleft palate, described as "very bad". A.V. has had forty-three surgeries throughout her still young life to correct the deformity. The surgeries, usually three or four times a year in Vancouver, took several weeks or months of recovery with facial bandages during the healing periods. Her speech and voice are affected by her condition. As soon as she went to school, A.V. suffered such ridicule that she rarely went to school for a whole week even when she was able and suffered such serious depression that she slashed her hands. She described herself then as very self conscious, insecure and without self esteem. She attended with a psychiatrist and with a counsellor, Cathy Evans ("Evans"), provided through the Ministry of Children and Family Development ("MCFD") who had opened a file regarding the family. By the time that she was thirteen, she found school intolerable, stopped going altogether, and studied by correspondence for awhile. According to O.P., A.V. reached only grade three or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1999, her family bought her a computer with the plan that she could do her schoolwork online. However, she used the computer mostly to chat and so met R.M. online when she was sixteen. At this time, she had few friends and was home with her mother most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R.M. and A.V. formed a chat room friendship in January 2000. He told her at first that he was a widower raising a young son on his own. They began to talk on the phone. Soon, he told her that he was not a widower, but was, in fact, charged with the assault of his young son. In early August 2000, R.M. and his family came to visit A.V. for his holidays. Despite O.P.'s displeasure, the couple went camping together. This was A.V.'s first boyfriend. R.M. returned to Winnipeg and the online and phone relationship continued for a few months until R.M. returned to Nelson in September 2000 with the stated plan to start school there. O.P. offered him residence in a motorhome that was parked on her property with the expectation that the stay would be short as he looked for rental accommodation closer to the school in Nelson. When school did not happen, R.M. obtained work in fast food outlets but he usually lasted only a few days. O.P. felt that she lost control over A.V. who spent more and more time with R.M. in the motorhome. O.P. was concerned that R.M. seemed "weird": he did the opposite to what he was told, he was rough with animals, he didn't pay rent or contribute to the household, and he would not let A.V. drive her own car. He told O.P. that he had custody of his son who was being looked after by others back in Winnipeg.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about six months, the owner removed his motorhome from O.P.'s property and R.M. moved into O.P.'s trailer home with O.P. and A.V. in the spring of 2001. R.M. obtained full time employment as a cook in a fast food restaurant in September 2001. By September 2001, A.V. was pregnant. R.M. went back to Winnipeg several times with A.V. On one occasion, A.V. insisted upon going against O.P.'s wishes even though she had just been hospitalized with high blood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Eventually, A.V. told O.P. that R.M. had lied about his past and was not a widower. He did, however, have a son from a brief relationship in early 1999. In December 1999, R.M. assaulted his five-week old son in a changing room at a mall, causing a fracture of his leg. He pleaded not guilty to a charge of aggravated assault. His visits to Winnipeg were to attend court. A.V. supported R.M. during the criminal process. While O.P. knew that R.M. was going back to Winnipeg to attend court, R.M. had told O.P. that he did not do it. He was convicted of aggravated assault in December 2001 and sentenced on May 10, 2002 to six months imprisonment which was made conditional upon R.M. having no contact directly or indirectly with his son or his son's mother unless a court ordered access, upon abiding with a curfew from 9:00 p.m. to 6:00 a.m. except for attending work, upon completing a parenting course and counselling as directed, and upon performing one hundred hours of community service within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A.V.'s baby, B.M., was born on May 16, 2002. On the day that B.M. was born, R.M. visited his probation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Despite the conviction, A.V. continued to believe that R.M. had not assaulted his five-week old son as R.M. insisted that the mother had done it. Although O.P. was not aware that there was a court order restricting R.M.'s contact with his first son, she was very concerned when the new baby came home to live with her, A.V. and R.M. She knew that R.M. was on a form of probation. She feared that R.M. would harm the child and that the child would be taken by the Crown. To her pleasant surprise, R.M. seemed a good father at first. He was working full time and seemed genuinely enthused about the child. A.V. was also excited and took complete care of 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About June 5, 2002, the MCFD received information from R.M.'s probation officer about the conviction of R.M. for assault of his first son. The MCFD social worker obtained a copy of the probation order and pre-disposition report and spoke with the probation officer who had prepared the report. She was informed that there had been no assessment of the counselling services needed by R.M. or of his risk to re-offend. An investigation was started by child protection workers in the local office of MCFD in Castlegar which was staffed with four social workers, including a supervisor. The child protection social worker was responsible to assess intake files, interview appropriately, consult with the supervisor, and make determinations and plans for risk reduction with respect to a child. Based upon the probation officer's information, B.M. was recognized as a child potentially at risk and a file was opened. The family unit involved in the investigation included B.M., A.V., R.M. and 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6, 2002, O.P., A.V. and R.M. received an unexpected visit from a social worker with MCFD. R.M. thought that they were going to take B.M. away. Because R.M. had to leave to get to work, arrangements were made to meet the social worker at her office the next day. O.P. testified that from that time onwards, the household became tense and scared.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 immediate safety assessment was performed by a MCFD social worker, followed by a comprehensive risk assessment. The comprehensive risk assessment documented that A.V. and R.M. self-reported that they had never been abused. R.M.'s previous conviction for assault of his infant son indicated the likelihood of serious abuse. The risk posed by R.M.'s access to the child was considered high risk, but this risk was mitigated because the child had never been left alone in R.M.'s care and the family agreed that R.M. would not be left alone with B.M. until it was determined that the child would be safe in his care. MCFD planned to remain involved until the risk factors that presented a high risk of harm to B.M. were reduced. Overall, the risk was considered medium with the mitigating factor being constant supervision by the mother and grandmother. B.M. was found to be a child in need of protection because there was a likelihood that he could be physically abused by R.M. The immediate risk reduction safety and service plan was that the family would ensure that R.M. was not left alone to care for the child and family support was to begin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Debbie Martens ("Martens"), a senior social worker with MCFD, was assigned the file as lead child protection worker on June 17, 2002. She found it perplexing that the sentencing judge in R.M.'s assault conviction had not addressed the fact that R.M. was expecting another child and had imposed no restrictions with respect to that child. The fact that R.M. denied fracturing his child's leg raised red flags both for the probation officer and for Martens. The child protection worker was also aware that R.M. was identified as having an anger problem. Both she and her supervisor were not satisfied with the depth of information that had come from Winnipeg concerning R.M. No information had been obtained about R.M.'s family history aside from what was received from 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Martens met with each of A.V., R.M. and O.P. individually. Although O.P. told Martens that things had been going well for the family in the baby's first weeks, Martens explained to O.P. that the visit had been for safety concerns for B.M. because of R.M.'s past history. O.P. had not observed any misbehaviour by R.M. towards B.M. to this point and testified that she would have informed Martens if this had not been the case despite concerns that B.M. could be apprehended. Martens told O.P. that she would have to obey the rules set by the Crown or risk losing her grandchild. R.M. recalled that the possibility of B.M. being taken away was discussed, along with the information that MCFD was going to be conducting an investigation. R.M. was not asked about his past history. He was not asked then or thereafter about the conditions that led to the assault of his first son. The social worker told A.V. that they were aware of R.M.'s history of a criminal conviction for breaking his son's leg. A.V. was told that she must never leave the child alone with R.M. The family was aware that a risk plan was to be devised, support workers were to be made available, and R.M. and A.V. were going to take parenting and anger management courses. Martens' opinion was that B.M. continued to be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late June 2002, a risk reduction service plan was documented for the period from June 20 to September 20, 2002. The risks identified in the comprehensive risk assessment were addressed to ensure B.M.'s safety. It included the no contact without supervision requirement upon R.M. The plan was designed to demonstrate that R.M. could interact safely with the child while O.P. and A.V. ensured the child's safety. Review of the situation was to be ongoing. Martens and her supervisor signed the document. Martens attended at O.P.'s home. A.V. described that Martens held papers which she told them to sign. A.V. understood that she and O.P. were not allowed to leave B.M. alone with R.M. O.P. was actually thankful for the restriction as it helped her control the situation while she expected that R.M. would attend parenting and anger courses and start to recognize his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safety plan anticipated that the parents would complete a parenting programme with a review date of July 25, 2002. Social workers attended at the home within a couple of days of Martens' visit, then every day for two weeks and then once or twice a week thereafter. One of the workers was Evans, who had assisted A.V. in the past. The social workers checked to see how B.M. was doing and taught R.M., A.V. and O.P. how to feed, bathe and clothe babies, but without demonstration. O.P., who had raised two children, found these lessons of little value. While she appreciated that the social workers' attendance was protecting B.M., she did not feel that daily assistance was necessary because R.M. was often not there when the workers visited. She asked for a reduction in the number of visits. A.V. found the lessons on washing and cooking "useless." They were also likely of little value to R.M. who was most often at work when the social workers visited. When the workers left, O.P. said that R.M. was "uptight" and tense. A.V. and the public health nurse had an uneasy relationship after A.V. decided not to breastfeed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O.P. told Martens that, although everything was fine, she was worried about R.M.'s past, that he seemed weird and controlling, and that he picked up the baby roughly. She wanted a psychiatric assessment done on R.M. but was told that it was not possible. Martens said that the purpose of having workers attend two to five times a week was to better understand R.M. and the circumstances of the assault so as to determine whether MCFD was meeting its initial plan. However, when the visits were not conducive towards that end, they were reduced to once a week. Martens acknowledged that the circumstances were now that MCFD could not realistically enforce the strategy employed in the action plan regarding no unsupervised access of R.M. to B.M. Reliance was placed upon the presence of the grandmother in the home as the basic safety net. Nonetheless, MCFD remained involved with the supervision plan in place, uncertain as to whether it was effective or when it could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O.P. remained steadfast in her commitment to no unsupervised access. She was afraid to leave R.M. alone with the baby and fearful that her grandchild would be taken away from her. She absolutely followed the rule that R.M. was not to be left alone with B.M. but was to be supervised at all times. A.V., too, followed the rule. O.P. testified that social workers threatened her with the rule repeatedly and was told that they "were like fish in a pond waiting to be caught". Nonetheless, she thought that the rule was a good idea, although hard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Near the end of June whilst going to and from a picnic, B.M. developed red marks on his shoulders from the car seat strap. These marks were observed by the public health nurse who attended at the home. Another intake was opened by MCFD social workers after a call from the public health nurse. An investigation was started immediately given the risk factors identified. The next day, Martens requested that O.P., A.V. and R.M. attend at her office. Martens and her supervisor took pictures of B.M. and then brought him to see a doctor. The doctor confirmed that the marks looked like they had been left by the seatbelt and were not symptoms of abuse. Regardless, the social workers wanted to view B.M. naked subsequently. The social worker reiterated the requirement that the father's access to the child be supervised as established in the risk reduction plan. Tensions rose. O.P. testified that they were afraid to take B.M. anywhere and examined him nightly for bruises. In the meantime, MCFD documented that the child was considered safe because of ongoing supports and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request of doctors following this incident, O.P. and A.V. brought B.M. in for blood tests in early July. It was a traumatic event as B.M. cried and A.V. got very upset. R.M. and A.V. started to isolate themselves from B.M. O.P. informed Martens that there was tension because too many people were coming to the house and nothing positive was coming from it. She testified that there should have been proper assistance knowing what the risk was. She told Martens that they needed better help and support from qualified personnel. In mid-July, Martens received information from Winnipeg that R.M.'s assault on his first child involved severe use of applied force in circumstances obvious to the assailant, that the first child's mother reported that R.M. had become easily agitated when caring for the child, and that R.M. was reported to have a temper and to be easily frustrated. The opinion of the Winnipeg social worker was that R.M.'s parenting capacity had not been assessed, that the full potential for abuse had not been determined, and that recommendations for treatment were indicated. There had been no expert assessment of R.M.'s risk of recidivism. Martens said that she and her supervisor shared the same concerns as the Winnipeg social worker but did not begin the process to obtain a parental capacity or psychological assessment. Although R.M. was never asked if he would participate in a psychological assessment, it is reasonable to conclude that he would have done so because he was generally cooperative, attending and answering questions as asked throughout. Regardless of this information and O.P.'s concerns, MCFD's support service to the family was limited to once a week with the tentative plan to close the file and end MCFD involvement by mid-September.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B.M. slept with O.P. every night and she assumed more and more of his care. O.P. was upset that R.M. would pick B.M. up upside down and roughly handle him, thinking that this was funny. R.M. also spent many hours watching pornography which caused bickering between him and A.V. The social workers' attendance at the home diminished. By mid-July, A.V. and R.M. still had not undertaken a parenting course but Evans gave them materials to read, including a pamphlet on shaking babies, and a video to watch, even though Evans knew that they could not do so because the VCR was broken. In August, Evans went on holiday, leaving the parenting course, such as it was, unfinished and no other support worker coming to the home. Martens, too, was on holiday in early August. By late August, O.P. had taken over most of B.M.'s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Martens returned from her holiday on August 19, 2002 and prepared a revised risk reduction service plan for B.M. on August 20, 2002. On or about August 23, 2002, about two and a half weeks after Evans went on holiday and shortly after Martens returned from her holiday, Martens came to the house and informed everyone that the supervision restriction was lifted from R.M. They were asked to sign the risk reduction service plan. There had been no indication that this was to happen. No questions had been asked. No information about the plan or its origin was forthcoming. This was a significant change to the parenting plan that had been in place since early June when B.M. was three weeks old. R.M. was surprised. O.P. was also surprised and suggested that it might be better to leave it on. There was no response. When Martens left, R.M. elatedly stated that he could now do as he wanted with his son. Up to this time, R.M. had never been left alone with his son. O.P., concerned for B.M.'s safety, told A.V. and R.M. that if she saw anything, she would report them to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are no documented reasons within MCFD for lifting the supervision requirement. There was no reassessment of risk documented. Martens could not point to anything that showed what review was undertaken, what analysis was done, or what conclusions were reached that led to the decision that lifting the supervision order was appropriate. It is not known how or why Martens made this decision. Neither she nor anyone else from MCFD testified. However, some of Martens' discovery evidence was read in by the plaintiff. There was no assessment of how the decision fit into guiding principles. The red flag that had been raised by R.M.'s denial of injury to his first son had never been lowered. The information from Winnipeg had never been resolved. There was no feedback on R.M.'s particular risk demonstrative of the child's safety while in his care. Martens described that it had been an ongoing struggle to decide whether to make changes to the initial plan because R.M.'s denial meant that the triggers that led to the assault were unknown so that it was difficult to tailor a service plan. This was identified as the biggest factor under appraisal. This factor never changed. It had never been determined that B.M. would be safe in R.M.'s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original comprehensive risk assessment, which concluded that R.M. was likely to cause harm to B.M. such that a supervisory protective condition was required, remained in effect. Although the parents' cooperation, partial completion of a parenting course, and planned ongoing monitoring by MCFD were considered positive indicators, the risk remained as originally assessed and the decision to remove supervision was incompatible with the original assessment. The risk reduction service plan now proposed that R.M. would be given an opportunity to demonstrate through unsupervised access that he could interact with the child safely while MCFD conducted random home visits. This plan was signed by the social worker, R.M. and A.V. on August 27, 2002. O.P. was not involved and her views do not appear to have been considered. When this plan was developed, A.V., R.M. and B.M. were living with O.P. in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 to O.P., R.M.'s behaviour changed around this time. He became assertive towards B.M. and handled him roughly. O.P. was concerned, but had previously complained of R.M.'s rough play to Martens and had been told that this was not abuse, so she said nothing. A.V. and R.M. were angry with O.P. over an incident with the car and locked themselves and B.M. in their room. O.P. was upset and slid a letter under their door telling them, among other things, that she was upset about what she had seen at home, that B.M. cried most times when he was with R.M., that she thought that they were unfit parents, and that R.M. needed help. She listed R.M.'s behaviour towards B.M. that concerned her including hollering, squeezing his face, picking him up by the arms, shaking him and turning him upside down. These complaints about R.M.'s behaviour towards B.M. were not new to R.M. as O.P. had been complaining for a few weeks to him about how he treated B.M. An argument with R.M. ensued and R.M. accused O.P. and A.V. of being crazy. R.M. said that O.P.'s mood and attention had intensified after the supervision restriction was lifted and the relationship deteriorated. O.P. testified that hurtful things were said. A.V. and R.M. moved out with B.M. within a week of the lifting of the supervision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Before A.V. and R.M. moved out, they brought O.P.'s letter to Martens on August 28, 2002 and attempted to explain its contents and portray O.P. as in the midst of a breakdown. This was probably in expectation that O.P. herself would bring the letter to the attention of MCFD. In the ensuing discussion, Martens told A.V. and R.M. that O.P. had previously contacted her about her concerns. In that interview, A.V. and R.M. confirmed O.P.'s description of R.M. holding B.M. by the wrists as his body dangled as a deadweight, a move that Martens told them was inappropriate and which had been described by O.P. as abusive. A.V. and R.M. also confirmed other behaviours described by O.P. in the letter. The social worker considered these behaviours inappropriate for a three-month old child. A.V. and R.M. were not interviewed separately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Martens knew that the circumstances of the family unit had significantly changed. O.P.'s letter and the confirmation of described behaviours was a cause of concern to Martens. She visited O.P. with the letter that O.P. had written to R.M. and A.V. in her hand. This was the only time that O.P. and Martens met between the lifting of the supervision provision and September 16, 2002. O.P. testified that Martens asked her why O.P. had a change of heart. O.P. told Martens about R.M.'s family history of an abusive father and about R.M.'s change in attitude once the supervision restriction was removed. She told Martens about behaviours that caused her concern for B.M.'s safety when R.M. was caring for him under supervision. She also described R.M.'s reactionary conduct towards suggestions for improvement. She described a declining relationship between A.V. and R.M. because of R.M.'s interest in pornography. The prospect of an imbalance in the relationship because of A.V.'s dependencies was also raised. O.P. explained that she feared for B.M.'s safety and begged Martens to replace the supervision provision. O.P. testified, and it is accepted, that Martens told O.P. that she would do it that day and that she would hire a supervisor. Martens planned to investigate O.P.'s concerns but did not follow up on any of them immediately. She said that she considered O.P.'s information to be accurate and disturbing.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A.V. and R.M. left with B.M. that night. O.P. did not know where they were but expected that matters would cool off. A.V. and R.M. lived with a cousin for a few days and obtained an apartment of their own at the beginning of September. The family conflict and increased responsibility for A.V. were readily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meantime, MCFD was aware that A.V., R.M. and B.M. had moved out of O.P.'s home. The stability brought through O.P.'s participation in the family was gone. O.P. as a reliable source of information to MCFD about family occurrences was gone. B.M.'s safety net within the stability of the O.P./A.V. family unit was gone. Even though O.P.'s letter and recent interview had put MCFD on notice about R.M.'s behaviour towards B.M., Martens failed to consider that the change in circumstances could cause R.M. to act out or engage in abusive behaviour towards B.M. She did not consider R.M.'s change in attitude as a result of the lifting of the supervision order as relating to B.M. A social worker visited with A.V. and R.M. and advised that intensive contact with them would be resumed pending investigation of O.P.'s concerns. A third intake file was opened but, unlike in early June, no immediate re-assessment of risk was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Martens visited A.V. and R.M. about September 4, 2002, she noticed a change in attitude from R.M. as he was crude and disrespectful. He opened a beer and talked of his sex life in her presence. A.V. and R.M. were not interviewed separately. Martens considered, but rejected, reinstitution of the no access without supervision order. However, the reasons for this decision were not established. Martens did not contact R.M.'s probation officer. Results of the MCFD investigation brought mixed comments about R.M. with concern expressed by some, including a doctor and relatives who confirmed concerns of the grandmother. It does not appear that the intensive contact through family support worker visits resumed before September 16, 2002. Although Martens considered getting a psychiatric or psychological assessment done of R.M. after further information indicated that R.M. had driven recklessly with B.M. in the car, she did not initiate such an assessment until after events of September 16, 2002. O.P.'s niece had reported destructive behaviour by R.M. such that she would not allow her children to be alone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O.P. waited and then phoned the MCFD on September 6, 2002. She wanted to find out if the supervision restriction had been put back on. O.P. testified that Martens told her that the provision had not yet been replaced but assured her that it would be. O.P. expressed concern for B.M. and told Martens about incidents in the past such as R.M. squeezing B.M.'s nipples so hard that fluid came out of them. She told Martens that she was working on a letter outlining all of her concerns. Unfortunately, O.P. was stressed and suffering from all of the commotion and never did get the letter sent before September 16, 2002. In the meantime, R.M. was working at the fast food outlet and A.V. worked as a janitor about four hours per week. It was clear that R.M. was alone with B.M. at least while A.V. was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September, R.M. and A.V. struggled with the new responsibilities of living on their own with a newborn child when both were working and had financial pressures. They were isolated from O.P. and other family after the battles with O.P. According to A.V. and R.M. and as confirmed in MCFD documentation, they received no assistance from MCFD. However, a few days before September 16, 2002, O.P. and A.V. reconciled their differences, and B.M. came to stay with O.P. for the weekend.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September 16, 2002, R.M. was solely in charge of B.M. and facing interrupted sleep and a noisy baby. He shook B.M. B.M. suffered personal injury as a result of the shaking assault by R.M. B.M. was immediately hospitalized and was later flown to Children's Hospital in Vancouver. B.M. is now blind.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B.M. was removed from parental care under a protection order on September 18, 2002. An immediate safety assessment had concluded that B.M. was not safe. A psychological assessment was initiated of R.M. After B.M. was released from hospital, O.P. obtained interim custody of B.M. She and A.V. now share permanent custody of B.M. Judging by the grandmother's evidence and B.M.'s continuing presence with them, I conclude that the grandmother and mother have provided good care and protection for B.M. A.V. has come to acknowledge that R.M. injured B.M. and she eventually separated from 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R.M. pleaded not guilty to the assault and denied it at trial. He was convicted of aggravated assault before a jury on March 8, 2005. He is presently in jail, serving a sentence of five years' imprisonment less 9 months for time served. R.M. continues to deny that he ever caused injury to his first son or to B.M.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Annie Simmonds ("Simmonds"), a social worker, staff trainer and supervisor with twenty-five years experience in the MCFD, particularly in child protection, testified for the plaintiff. She retired from MCFD in 2002 and has worked as a trainer, policy consultant and writer in child protection since then. She was qualified to provide an opinion to the court as an expert on practice standards for social workers engaged in protection issues in the province and conformity with them, and on the standard practice of social workers in protection cases in the employment of the Crown. She identified, as MCFD policy, the risk assessment model and practice standards applicable to child protection intakes where there is a report that a child may be in need of protection. She had reviewed the documents prepared in the ordinary course of the work of social workers in this case. Although not all of the documentation that Simmonds would have expected to have been in the file was presented for her review, it was not established that the documents that were absent were ever actually produced by the social workers involved or that any specific information that may have been included would have affected Simmonds'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Simmonds said that the Practice Standards for Child Protection set out by MCFD (the "Practice Standards") are minimum mandatory expectations of a child protection social worker in conducting an investigation and in making decisions regarding child protection. The paramount considerations are the safety and well-being of the child with any doubt about a child's need for protection or a parent's ability to care for and protect the child to be resolved in favour of protection. There is no discretion to be exercised away from that paramount principle. When a report is taken, the social worker investigates and then prepares an immediate safety assessment. If the child appears in need of protection, a comprehensive risk assessment is undertaken in which all the factors that may place a child at risk are considered and from which a plan is developed to ensure the child's safety. At that point, a decision is made whether to obtain a court order, whether services will be put in place within the family to ensure the child's safety, or whether the file will be closed. This decision can be difficult. A risk reduction service plan identifies the highest risks and the plan for reduction of those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Simmonds stated in her report that the failure to obtain an expert assessment of R.M.'s risk of recidivism meant that the likelihood of harm to B.M. could not be adequately assessed and that without this assessment, the social worker was unable to determine what services or action was required to best protect B.M. This conclusion was supported by the evidence from Martens who said that it was difficult to tailor a service plan when the triggers that led to the assault conviction were unknown. In cross-examination, Simmonds said that, given the information at hand, she would not have relied upon information obtained from prosecutors or probation officers about R.M.'s state of mind or risk of recidivism, but would have immediately had discussions with her supervisor and manager about obtaining a psychological assessment of R.M. as the required first steps to obtain such an assessment. She said that she could not imagine that a request would have been turned down in the circumstances of this case. It has been found that R.M. would also probably have complied with such a request. Section 13(1)(a) of the </w:t>
      </w:r>
      <w:r>
        <w:rPr>
          <w:rFonts w:ascii="arial" w:eastAsia="arial" w:hAnsi="arial" w:cs="arial"/>
          <w:b/>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 establishes that a child is in need of protection if he is likely to be physically harmed by the child's parent. The social worker is required to make a determination of likelihood. Simmonds testified that the failure to obtain a professional assessment of R.M.'s risk to re-offend and the failure to obtain a detailed social history regarding A.V. or R.M. was a critical failure to meet the Practice Standards. This meant that case decisions were made without adequate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Simmonds said that a comprehensive risk assessment must be completed whenever a child is found to be in need of protection. This contains a list and documented assessment of factors that contribute to or detract from the safety of a child. This standard was not met for the third intake that occurred on August 28, 2002. Such an assessment was required at this stage because the Practice Standards required completion of a comprehensive risk assessment whenever a third child protection report is received about a child within one year. This was the third child protection report. Further, a comprehensive risk assessment was required because there had been significant changes in family circumstances with A.V. and R.M. leaving O.P.'s home concurrently with withdrawal of family support services and removal of the supervision requirement. Also, the risk reduction service plan that removed the supervision requirement on August 23, 2002 was completed without a comprehensive risk assessment having been prepared first as required by the Practice Standards. Simmonds said that the information points to escalating risk at the time that the decision was made to withdraw the supervision requirement. This escalation arose from increased family stress due to family conflict, reports of R.M.'s rough treatment of B.M., upset caused by the investigation of the public health nurse concerns, and the reduction of family support services. These risks increased further when A.V. and R.M. lived on their own such that B.M. was then at serious risk of physical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Simmonds also said that the comprehensive risk assessment that was done on June 10, 2002 was based upon limited or incomplete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Margaret Osmond ("Osmond"), a social worker from Ontario with extensive experience with children in residential or foster care, testified for the defendant. She has never practiced in British Columbia and was not familiar with British Columbia policies for social workers when involved in child protection cases. She did not purport to opine upon whether the defendant's social workers conducted themselves according to the applicable standard of care and skill to be expected in the circumstances. Rather, she was offered to provide an opinion to the court as to the factors which a social worker should consider when it is proposed that an order or agreement should be made that a parent not be alone with a child. The defence also described that it tendered her evidence to establish "whether the social worker made a decision with reasonable care or in good faith" and to identify issues that a social worker should address to protect children in balancing the risk of abuse against the risk inherent in out-of-home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facts upon which Osmond based her opinion were not set out in her report but were led in her direct evidence. These were: R.M. had been convicted of assault of his other child by another relationship in 2002; he was not allowed to spend time with the child that he assaulted; MCFD was aware of the conviction and the sentence; an arrangement was in place so R.M. was not to be left alone with B.M.; this arrangement was rescinded at one time; three weeks later, R.M. assaulted B.M. Osmond was asked in direct testimony whether she would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part of the social worker based upon those facts. That question, and the follow up question as to whether she would infer "the standard of care and skill of a reasonably competent social worker", were not allowed because, in part, counsel for the defendant had asserted in Osmond's report that Osmond had not been asked and would not offer an opinion about whether social workers conducted themselves with the standard of care and skill to be expected of a competent and careful social worker. Further, it was stated that she could not offer such opinion without undertaking detailed factual enquiries, which she had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Osmond's report was put into evidence. It dealt with the "complex process" to place a child in out-of-home care as a trade off against the risk of harm within the home. Risk assessment factors to predict whether a child may come to harm within the home were identified and described without reference to the factors involved in MCFD's comprehensive risk assessment. The factors generally described by Osmond include: social history, social support factors, individual child factors, mental health and substance abuse factors, background of harm to the child, and protective factors. Forensic evidence of harm was said to provide a rare example of clear indication of imminent risk with the necessary implication that such fact makes the decision to impose protective measures easier. Stability of relationships over time was also an important indicator. The balance of the report focused upon the potential consequences of admitting a child to out-of-home care, outcomes for children in permanent out-of-home care, reunification issues, and balancing the scale in making decisions about out-of-home care. Although Osmond did say that child protection workers must constantly assess and re-assess parental risk factors against the possibility of unintended repercussions of admissions to care, one can extrapolate that this process also applies to decisions to obtain and maintain agreements with the family that are undertaken in the child's interest to provide protection, such as a supervision requirement upon an abusive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Little weight can be given to the Osmond opinion evidence. Osmond did not offer an opinion on the applicable standard of care for social workers involved with child protection issues and was not in a position to do so given her unfamiliarity both with the Practice Standards in British Columbia and with the facts of this case. Her report focused upon the process to place a child in out-of-home care, a situation that was not considered as an alternative in this case. Her experience with foster care in Ontario rather than child protection in British Columbia is such that the opinion offered by Simmonds is generally to be preferred in any area of opinion that touched upon issues relating to the actual decisions that were made about B.M. In cross-examination, Osmond effectively supported several of Simmonds' opinions including: that an adequate parental social history should include accessing other sources than the parent and that a social worker should not take the word of the at-risk parent that he was not abused himself as a child; that working at minimum wage and paying rent are financial stressors; and that infant children are the most vulnerable and most likely to be at risk. Osmond also said that it is generally preferable to do individual interviews of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SUMMARY OF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submits that claims of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R.M. had been established by his assault on B.M. while the child was under his care. R.M. denied these facts in the statement of defence but did not appear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argues that the law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Crown is guided by the principles established in </w:t>
      </w:r>
      <w:r>
        <w:rPr>
          <w:rFonts w:ascii="arial" w:eastAsia="arial" w:hAnsi="arial" w:cs="arial"/>
          <w:b/>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41 B.C.L.R. (2d) 350</w:t>
        </w:r>
      </w:hyperlink>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64 D.L.R. (4th) 689</w:t>
        </w:r>
      </w:hyperlink>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[1990] 1 W.W.R. 385</w:t>
        </w:r>
      </w:hyperlink>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 C.C.L.T. (2d) 1</w:t>
        </w:r>
      </w:hyperlink>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103 N.R. 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Just</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 v. British Columbia (Minister of Transportation and Highways)</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112 D.L.R. (4th) 1</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[1994] 4 W.W.R. 194</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 C.C.L.T. (2d) 268</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42 B.C.A.C. 1</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89 B.C.L.R. (2d) 1</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164 N.R. 161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285 D.L.R. (4th) 620</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230 O.A.C. 253</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368 N.R. 1</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50 C.C.L.T. (3d) 1</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50 C.R. (6th) 279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D.H. (Guardian ad litem of) v. British Columbia</w:t>
      </w:r>
      <w:r>
        <w:rPr>
          <w:rFonts w:ascii="arial" w:eastAsia="arial" w:hAnsi="arial" w:cs="arial"/>
          <w:color w:val="000000"/>
          <w:sz w:val="20"/>
          <w:lang w:val="en-US" w:eastAsia="en-US" w:bidi="ar-SA"/>
        </w:rPr>
        <w:t xml:space="preserve">, </w:t>
      </w:r>
      <w:hyperlink r:id="rId1243" w:history="1">
        <w:r>
          <w:rPr>
            <w:rFonts w:ascii="arial" w:eastAsia="arial" w:hAnsi="arial" w:cs="arial"/>
            <w:i/>
            <w:color w:val="0077CC"/>
            <w:sz w:val="20"/>
            <w:u w:val="single"/>
            <w:shd w:val="clear" w:color="auto" w:fill="FFFFFF"/>
            <w:lang w:val="en-US" w:eastAsia="en-US" w:bidi="ar-SA"/>
          </w:rPr>
          <w:t>2008 BCCA 222</w:t>
        </w:r>
      </w:hyperlink>
      <w:r>
        <w:rPr>
          <w:rFonts w:ascii="arial" w:eastAsia="arial" w:hAnsi="arial" w:cs="arial"/>
          <w:color w:val="000000"/>
          <w:sz w:val="20"/>
          <w:lang w:val="en-US" w:eastAsia="en-US" w:bidi="ar-SA"/>
        </w:rPr>
        <w:t xml:space="preserve">, </w:t>
      </w:r>
      <w:hyperlink r:id="rId1243" w:history="1">
        <w:r>
          <w:rPr>
            <w:rFonts w:ascii="arial" w:eastAsia="arial" w:hAnsi="arial" w:cs="arial"/>
            <w:i/>
            <w:color w:val="0077CC"/>
            <w:sz w:val="20"/>
            <w:u w:val="single"/>
            <w:shd w:val="clear" w:color="auto" w:fill="FFFFFF"/>
            <w:lang w:val="en-US" w:eastAsia="en-US" w:bidi="ar-SA"/>
          </w:rPr>
          <w:t>81 B.C.L.R. (4th) 288</w:t>
        </w:r>
      </w:hyperlink>
      <w:r>
        <w:rPr>
          <w:rFonts w:ascii="arial" w:eastAsia="arial" w:hAnsi="arial" w:cs="arial"/>
          <w:color w:val="000000"/>
          <w:sz w:val="20"/>
          <w:lang w:val="en-US" w:eastAsia="en-US" w:bidi="ar-SA"/>
        </w:rPr>
        <w:t xml:space="preserve">, </w:t>
      </w:r>
      <w:hyperlink r:id="rId1243" w:history="1">
        <w:r>
          <w:rPr>
            <w:rFonts w:ascii="arial" w:eastAsia="arial" w:hAnsi="arial" w:cs="arial"/>
            <w:i/>
            <w:color w:val="0077CC"/>
            <w:sz w:val="20"/>
            <w:u w:val="single"/>
            <w:shd w:val="clear" w:color="auto" w:fill="FFFFFF"/>
            <w:lang w:val="en-US" w:eastAsia="en-US" w:bidi="ar-SA"/>
          </w:rPr>
          <w:t>[2008] 9 W.W.R. 82</w:t>
        </w:r>
      </w:hyperlink>
      <w:r>
        <w:rPr>
          <w:rFonts w:ascii="arial" w:eastAsia="arial" w:hAnsi="arial" w:cs="arial"/>
          <w:color w:val="000000"/>
          <w:sz w:val="20"/>
          <w:lang w:val="en-US" w:eastAsia="en-US" w:bidi="ar-SA"/>
        </w:rPr>
        <w:t xml:space="preserve">, </w:t>
      </w:r>
      <w:hyperlink r:id="rId1243" w:history="1">
        <w:r>
          <w:rPr>
            <w:rFonts w:ascii="arial" w:eastAsia="arial" w:hAnsi="arial" w:cs="arial"/>
            <w:i/>
            <w:color w:val="0077CC"/>
            <w:sz w:val="20"/>
            <w:u w:val="single"/>
            <w:shd w:val="clear" w:color="auto" w:fill="FFFFFF"/>
            <w:lang w:val="en-US" w:eastAsia="en-US" w:bidi="ar-SA"/>
          </w:rPr>
          <w:t>255 B.C.A.C. 293</w:t>
        </w:r>
      </w:hyperlink>
      <w:r>
        <w:rPr>
          <w:rFonts w:ascii="arial" w:eastAsia="arial" w:hAnsi="arial" w:cs="arial"/>
          <w:color w:val="000000"/>
          <w:sz w:val="20"/>
          <w:lang w:val="en-US" w:eastAsia="en-US" w:bidi="ar-SA"/>
        </w:rPr>
        <w:t xml:space="preserve">, </w:t>
      </w:r>
      <w:hyperlink r:id="rId1243" w:history="1">
        <w:r>
          <w:rPr>
            <w:rFonts w:ascii="arial" w:eastAsia="arial" w:hAnsi="arial" w:cs="arial"/>
            <w:i/>
            <w:color w:val="0077CC"/>
            <w:sz w:val="20"/>
            <w:u w:val="single"/>
            <w:shd w:val="clear" w:color="auto" w:fill="FFFFFF"/>
            <w:lang w:val="en-US" w:eastAsia="en-US" w:bidi="ar-SA"/>
          </w:rPr>
          <w:t>57 C.C.L.T. (3d) 36</w:t>
        </w:r>
      </w:hyperlink>
      <w:r>
        <w:rPr>
          <w:rFonts w:ascii="arial" w:eastAsia="arial" w:hAnsi="arial" w:cs="arial"/>
          <w:color w:val="000000"/>
          <w:sz w:val="20"/>
          <w:lang w:val="en-US" w:eastAsia="en-US" w:bidi="ar-SA"/>
        </w:rPr>
        <w:t>, 430 W.A.C. 293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so that an operational decision such as occurred in this case is bound by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not by a duty of good faith. The standard of care owed in the circumstances of this case is that of a reasonable social worker in like circumstances. The Crown acted in breach of the standard of care when social workers failed to follow mandatory policy and practice standards and failed to remediate that failure when opportunity arose. If the court finds that the standard of care was to act in good faith, the plaintiff argues that the Crown acted in bad faith when it agreed with O.P. to reinstitute the supervision requirement and then did not do so and when it failed to comply with its own policy by removing the supervision requirement. Both parties agree that there must be a causal connection between the breach of the duty of care and the injury complained of on the basis of the "but for" test set out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278 D.L.R. (4th) 643</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4 W.W.R. 1</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404 A.R. 333</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69 Alta. L.R. (4th) 1</w:t>
        </w:r>
      </w:hyperlink>
      <w:r>
        <w:rPr>
          <w:rFonts w:ascii="arial" w:eastAsia="arial" w:hAnsi="arial" w:cs="arial"/>
          <w:color w:val="000000"/>
          <w:sz w:val="20"/>
          <w:lang w:val="en-US" w:eastAsia="en-US" w:bidi="ar-SA"/>
        </w:rPr>
        <w:t>, 394 W.A.C. 333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The plaintiff says that the failure to maintain the supervision requirement increased the risk to B.M. that he would be harmed by R.M., and that the assault would not have occurred if it had remained in place. The plaintiff also says that the Province was in breach of the fiduciary duty that it owed to the vulnerable plaintiff and acted in disloyal breach of that duty when Martens told O.P. that she would replace the supervision requirement and then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Although the Crown does not argue that there was no duty of care owed, she says that "... the scope of the duty of care owed by social workers employed by MCFD was to act in good faith and to consider relevant factors in making protection decisions about B.M.'s care ..." based upon </w:t>
      </w:r>
      <w:r>
        <w:rPr>
          <w:rFonts w:ascii="arial" w:eastAsia="arial" w:hAnsi="arial" w:cs="arial"/>
          <w:b/>
          <w:i/>
          <w:color w:val="000000"/>
          <w:sz w:val="20"/>
          <w:lang w:val="en-US" w:eastAsia="en-US" w:bidi="ar-SA"/>
        </w:rPr>
        <w:t>Dorset Yacht Co. Ltd. v. Home Office</w:t>
      </w:r>
      <w:r>
        <w:rPr>
          <w:rFonts w:ascii="arial" w:eastAsia="arial" w:hAnsi="arial" w:cs="arial"/>
          <w:color w:val="000000"/>
          <w:sz w:val="20"/>
          <w:lang w:val="en-US" w:eastAsia="en-US" w:bidi="ar-SA"/>
        </w:rPr>
        <w:t>, [1970] A.C. 1004, [1970] 2 All E.R. 294, [1970] 1 Lloyd's Rep. 453, [1970] 2 W.L.R. 1140 (H.L.) [</w:t>
      </w:r>
      <w:r>
        <w:rPr>
          <w:rFonts w:ascii="arial" w:eastAsia="arial" w:hAnsi="arial" w:cs="arial"/>
          <w:b/>
          <w:i/>
          <w:color w:val="000000"/>
          <w:sz w:val="20"/>
          <w:lang w:val="en-US" w:eastAsia="en-US" w:bidi="ar-SA"/>
        </w:rPr>
        <w:t>Dorset Yacht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L.C. v. British Columbia (Ministry of Children and Families)</w:t>
      </w:r>
      <w:r>
        <w:rPr>
          <w:rFonts w:ascii="arial" w:eastAsia="arial" w:hAnsi="arial" w:cs="arial"/>
          <w:color w:val="000000"/>
          <w:sz w:val="20"/>
          <w:lang w:val="en-US" w:eastAsia="en-US" w:bidi="ar-SA"/>
        </w:rPr>
        <w:t xml:space="preserve">, </w:t>
      </w:r>
      <w:hyperlink r:id="rId1244" w:history="1">
        <w:r>
          <w:rPr>
            <w:rFonts w:ascii="arial" w:eastAsia="arial" w:hAnsi="arial" w:cs="arial"/>
            <w:i/>
            <w:color w:val="0077CC"/>
            <w:sz w:val="20"/>
            <w:u w:val="single"/>
            <w:shd w:val="clear" w:color="auto" w:fill="FFFFFF"/>
            <w:lang w:val="en-US" w:eastAsia="en-US" w:bidi="ar-SA"/>
          </w:rPr>
          <w:t>2005 BCSC 1668</w:t>
        </w:r>
      </w:hyperlink>
      <w:r>
        <w:rPr>
          <w:rFonts w:ascii="arial" w:eastAsia="arial" w:hAnsi="arial" w:cs="arial"/>
          <w:color w:val="000000"/>
          <w:sz w:val="20"/>
          <w:lang w:val="en-US" w:eastAsia="en-US" w:bidi="ar-SA"/>
        </w:rPr>
        <w:t xml:space="preserve">, </w:t>
      </w:r>
      <w:hyperlink r:id="rId1244" w:history="1">
        <w:r>
          <w:rPr>
            <w:rFonts w:ascii="arial" w:eastAsia="arial" w:hAnsi="arial" w:cs="arial"/>
            <w:i/>
            <w:color w:val="0077CC"/>
            <w:sz w:val="20"/>
            <w:u w:val="single"/>
            <w:shd w:val="clear" w:color="auto" w:fill="FFFFFF"/>
            <w:lang w:val="en-US" w:eastAsia="en-US" w:bidi="ar-SA"/>
          </w:rPr>
          <w:t>49 B.C.L.R. (4th) 164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L.C.</w:t>
      </w:r>
      <w:r>
        <w:rPr>
          <w:rFonts w:ascii="arial" w:eastAsia="arial" w:hAnsi="arial" w:cs="arial"/>
          <w:color w:val="000000"/>
          <w:sz w:val="20"/>
          <w:lang w:val="en-US" w:eastAsia="en-US" w:bidi="ar-SA"/>
        </w:rPr>
        <w:t>]. The Crown says that there is no evidence to establish that the social workers failed to act in good faith and that the most that can be said is that they failed to comply with practice standards. Further, the Crown argues that there was no breach of a standard of care that could be causally linked to the injury to B.M. Although in the opening by defence counsel and in argument, it was conceded that an inference of a causal connection between the lifting of the supervision requirement and the subsequent injury to B.M. could be drawn, the defence says that there is no evidence that a reasonably prudent social worker would not have lifted the supervision term or that the result would have been any different if the term had remained. Further, breach of policy indicative of breach of the standard of care is not actionable in itself. With respect to breach of fiduciary duty, the defendant Crown argues that there was no fiduciary relationship here and no evidence of breach of fiduciary obligation that requires proof of dishonest or intentional disloyalty.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Crown does not rely on the statutory immunity provided by section 101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She also acknowledges that if the social workers are found to have been negligent, the Crown would be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ANALYSIS</w:t>
      </w:r>
      <w:r>
        <w:rPr>
          <w:rFonts w:ascii="arial" w:eastAsia="arial" w:hAnsi="arial" w:cs="arial"/>
          <w:sz w:val="20"/>
          <w:lang w:val="en-US" w:eastAsia="en-US" w:bidi="ar-SA"/>
        </w:rPr>
        <w:cr/>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established that R.M. intentionally assaulted B.M. on September 16, 2002. This assault caused damages that are to be determined.</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order for the plaintiff's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succeed, he must establish three things: that the defendant owed the plaintiff a duty of care, that the defendant breached that duty of care, and that damages resulted from that breach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44, </w:t>
      </w:r>
      <w:hyperlink r:id="rId90"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233 D.L.R. (4th) 193</w:t>
        </w:r>
      </w:hyperlink>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180 O.A.C. 201</w:t>
        </w:r>
      </w:hyperlink>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312 N.R. 305</w:t>
        </w:r>
      </w:hyperlink>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19 C.C.L.T. (3d) 163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by 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R.M. was in a parental relationship with B.M. and B.M. was under his sole care when he intentionally assaulted the child by shaking him. B.M. was in a particularly vulnerable position and R.M. was in the first three weeks of exercising unsupervised access. R.M. acted in breach of his duty to take reasonable care of B.M. in the circumstances and his breach caused injury, the extent to be determined.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by the Crown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test for determining whether a public authority owes a duty of care, as recently confirmed by the Supreme Court of Canada 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at para. 20 and by the British Columbia Court of Appeal in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at para. 33, involves two questions. As noted 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at para 20, these questions derive from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(1977), [1978] A.C. 728, [1977] 2 All E.R. 492 (H.L.)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as developed and explained in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206 D.L.R. (4th) 193</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96 B.C.L.R. (3d) 36</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[2002] 1 W.W.R. 221</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160 B.C.A.C. 268</w:t>
        </w:r>
      </w:hyperlink>
      <w:r>
        <w:rPr>
          <w:rFonts w:ascii="arial" w:eastAsia="arial" w:hAnsi="arial" w:cs="arial"/>
          <w:color w:val="000000"/>
          <w:sz w:val="20"/>
          <w:lang w:val="en-US" w:eastAsia="en-US" w:bidi="ar-SA"/>
        </w:rPr>
        <w:t xml:space="preserve">, 261 W.A.C. 268, </w:t>
      </w:r>
      <w:hyperlink r:id="rId223" w:history="1">
        <w:r>
          <w:rPr>
            <w:rFonts w:ascii="arial" w:eastAsia="arial" w:hAnsi="arial" w:cs="arial"/>
            <w:i/>
            <w:color w:val="0077CC"/>
            <w:sz w:val="20"/>
            <w:u w:val="single"/>
            <w:shd w:val="clear" w:color="auto" w:fill="FFFFFF"/>
            <w:lang w:val="en-US" w:eastAsia="en-US" w:bidi="ar-SA"/>
          </w:rPr>
          <w:t>8 C.C.L.T. (3d) 26</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277 N.R. 113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xml:space="preserve">. These are: first, does the relationship between the plaintiff and the defendant disclose sufficient foreseeability and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and, second, if so, are there any residual policy considerations which ought to negate or limit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Childs v. Desmormeaux</w:t>
      </w:r>
      <w:r>
        <w:rPr>
          <w:rFonts w:ascii="arial" w:eastAsia="arial" w:hAnsi="arial" w:cs="arial"/>
          <w:color w:val="000000"/>
          <w:sz w:val="20"/>
          <w:lang w:val="en-US" w:eastAsia="en-US" w:bidi="ar-SA"/>
        </w:rPr>
        <w:t xml:space="preserve">, </w:t>
      </w:r>
      <w:hyperlink r:id="rId1245" w:history="1">
        <w:r>
          <w:rPr>
            <w:rFonts w:ascii="arial" w:eastAsia="arial" w:hAnsi="arial" w:cs="arial"/>
            <w:i/>
            <w:color w:val="0077CC"/>
            <w:sz w:val="20"/>
            <w:u w:val="single"/>
            <w:shd w:val="clear" w:color="auto" w:fill="FFFFFF"/>
            <w:lang w:val="en-US" w:eastAsia="en-US" w:bidi="ar-SA"/>
          </w:rPr>
          <w:t>[2006] 1 S.C.R. 643</w:t>
        </w:r>
      </w:hyperlink>
      <w:r>
        <w:rPr>
          <w:rFonts w:ascii="arial" w:eastAsia="arial" w:hAnsi="arial" w:cs="arial"/>
          <w:color w:val="000000"/>
          <w:sz w:val="20"/>
          <w:lang w:val="en-US" w:eastAsia="en-US" w:bidi="ar-SA"/>
        </w:rPr>
        <w:t xml:space="preserve"> at para. 15, </w:t>
      </w:r>
      <w:hyperlink r:id="rId1245"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w:t>
      </w:r>
      <w:hyperlink r:id="rId1245" w:history="1">
        <w:r>
          <w:rPr>
            <w:rFonts w:ascii="arial" w:eastAsia="arial" w:hAnsi="arial" w:cs="arial"/>
            <w:i/>
            <w:color w:val="0077CC"/>
            <w:sz w:val="20"/>
            <w:u w:val="single"/>
            <w:shd w:val="clear" w:color="auto" w:fill="FFFFFF"/>
            <w:lang w:val="en-US" w:eastAsia="en-US" w:bidi="ar-SA"/>
          </w:rPr>
          <w:t>266 D.L.R. (4th) 257</w:t>
        </w:r>
      </w:hyperlink>
      <w:r>
        <w:rPr>
          <w:rFonts w:ascii="arial" w:eastAsia="arial" w:hAnsi="arial" w:cs="arial"/>
          <w:color w:val="000000"/>
          <w:sz w:val="20"/>
          <w:lang w:val="en-US" w:eastAsia="en-US" w:bidi="ar-SA"/>
        </w:rPr>
        <w:t xml:space="preserve">, </w:t>
      </w:r>
      <w:hyperlink r:id="rId1245" w:history="1">
        <w:r>
          <w:rPr>
            <w:rFonts w:ascii="arial" w:eastAsia="arial" w:hAnsi="arial" w:cs="arial"/>
            <w:i/>
            <w:color w:val="0077CC"/>
            <w:sz w:val="20"/>
            <w:u w:val="single"/>
            <w:shd w:val="clear" w:color="auto" w:fill="FFFFFF"/>
            <w:lang w:val="en-US" w:eastAsia="en-US" w:bidi="ar-SA"/>
          </w:rPr>
          <w:t>210 O.A.C. 315</w:t>
        </w:r>
      </w:hyperlink>
      <w:r>
        <w:rPr>
          <w:rFonts w:ascii="arial" w:eastAsia="arial" w:hAnsi="arial" w:cs="arial"/>
          <w:color w:val="000000"/>
          <w:sz w:val="20"/>
          <w:lang w:val="en-US" w:eastAsia="en-US" w:bidi="ar-SA"/>
        </w:rPr>
        <w:t xml:space="preserve">, </w:t>
      </w:r>
      <w:hyperlink r:id="rId1245" w:history="1">
        <w:r>
          <w:rPr>
            <w:rFonts w:ascii="arial" w:eastAsia="arial" w:hAnsi="arial" w:cs="arial"/>
            <w:i/>
            <w:color w:val="0077CC"/>
            <w:sz w:val="20"/>
            <w:u w:val="single"/>
            <w:shd w:val="clear" w:color="auto" w:fill="FFFFFF"/>
            <w:lang w:val="en-US" w:eastAsia="en-US" w:bidi="ar-SA"/>
          </w:rPr>
          <w:t>39 C.C.L.T. (3d) 163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Childs</w:t>
      </w:r>
      <w:r>
        <w:rPr>
          <w:rFonts w:ascii="arial" w:eastAsia="arial" w:hAnsi="arial" w:cs="arial"/>
          <w:color w:val="000000"/>
          <w:sz w:val="20"/>
          <w:lang w:val="en-US" w:eastAsia="en-US" w:bidi="ar-SA"/>
        </w:rPr>
        <w:t xml:space="preserve">], the Supreme Court of Canada pointed out that a nuance from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as developed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is that as case law develops, categories of relationships giving rise to a duty of care may be recognized, generally making it unnecessary to go through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analysis. The categorical reference acknowledges that if a duty of care has been recognized previously for the same relationship between the parties or an analogous one, the court can infer that proximity is established and that the risk of injury was foreseeable, so to give rise to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recognized categories listed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at para. 36 were summarized by Smith J. in </w:t>
      </w:r>
      <w:r>
        <w:rPr>
          <w:rFonts w:ascii="arial" w:eastAsia="arial" w:hAnsi="arial" w:cs="arial"/>
          <w:b/>
          <w:i/>
          <w:color w:val="000000"/>
          <w:sz w:val="20"/>
          <w:lang w:val="en-US" w:eastAsia="en-US" w:bidi="ar-SA"/>
        </w:rPr>
        <w:t>McClelland v. Dr. Stewart</w:t>
      </w:r>
      <w:r>
        <w:rPr>
          <w:rFonts w:ascii="arial" w:eastAsia="arial" w:hAnsi="arial" w:cs="arial"/>
          <w:color w:val="000000"/>
          <w:sz w:val="20"/>
          <w:lang w:val="en-US" w:eastAsia="en-US" w:bidi="ar-SA"/>
        </w:rPr>
        <w:t xml:space="preserve">, </w:t>
      </w:r>
      <w:hyperlink r:id="rId1246" w:history="1">
        <w:r>
          <w:rPr>
            <w:rFonts w:ascii="arial" w:eastAsia="arial" w:hAnsi="arial" w:cs="arial"/>
            <w:i/>
            <w:color w:val="0077CC"/>
            <w:sz w:val="20"/>
            <w:u w:val="single"/>
            <w:shd w:val="clear" w:color="auto" w:fill="FFFFFF"/>
            <w:lang w:val="en-US" w:eastAsia="en-US" w:bidi="ar-SA"/>
          </w:rPr>
          <w:t>2003 BCSC 1292</w:t>
        </w:r>
      </w:hyperlink>
      <w:r>
        <w:rPr>
          <w:rFonts w:ascii="arial" w:eastAsia="arial" w:hAnsi="arial" w:cs="arial"/>
          <w:color w:val="000000"/>
          <w:sz w:val="20"/>
          <w:lang w:val="en-US" w:eastAsia="en-US" w:bidi="ar-SA"/>
        </w:rPr>
        <w:t xml:space="preserve"> at para. 19, </w:t>
      </w:r>
      <w:hyperlink r:id="rId1246" w:history="1">
        <w:r>
          <w:rPr>
            <w:rFonts w:ascii="arial" w:eastAsia="arial" w:hAnsi="arial" w:cs="arial"/>
            <w:i/>
            <w:color w:val="0077CC"/>
            <w:sz w:val="20"/>
            <w:u w:val="single"/>
            <w:shd w:val="clear" w:color="auto" w:fill="FFFFFF"/>
            <w:lang w:val="en-US" w:eastAsia="en-US" w:bidi="ar-SA"/>
          </w:rPr>
          <w:t>229 D.L.R. (4th) 342</w:t>
        </w:r>
      </w:hyperlink>
      <w:r>
        <w:rPr>
          <w:rFonts w:ascii="arial" w:eastAsia="arial" w:hAnsi="arial" w:cs="arial"/>
          <w:color w:val="000000"/>
          <w:sz w:val="20"/>
          <w:lang w:val="en-US" w:eastAsia="en-US" w:bidi="ar-SA"/>
        </w:rPr>
        <w:t xml:space="preserve">, rev'd on other grounds, </w:t>
      </w:r>
      <w:hyperlink r:id="rId1247" w:history="1">
        <w:r>
          <w:rPr>
            <w:rFonts w:ascii="arial" w:eastAsia="arial" w:hAnsi="arial" w:cs="arial"/>
            <w:i/>
            <w:color w:val="0077CC"/>
            <w:sz w:val="20"/>
            <w:u w:val="single"/>
            <w:shd w:val="clear" w:color="auto" w:fill="FFFFFF"/>
            <w:lang w:val="en-US" w:eastAsia="en-US" w:bidi="ar-SA"/>
          </w:rPr>
          <w:t>2004 BCCA 458</w:t>
        </w:r>
      </w:hyperlink>
      <w:r>
        <w:rPr>
          <w:rFonts w:ascii="arial" w:eastAsia="arial" w:hAnsi="arial" w:cs="arial"/>
          <w:color w:val="000000"/>
          <w:sz w:val="20"/>
          <w:lang w:val="en-US" w:eastAsia="en-US" w:bidi="ar-SA"/>
        </w:rPr>
        <w:t xml:space="preserve">, </w:t>
      </w:r>
      <w:hyperlink r:id="rId1247" w:history="1">
        <w:r>
          <w:rPr>
            <w:rFonts w:ascii="arial" w:eastAsia="arial" w:hAnsi="arial" w:cs="arial"/>
            <w:i/>
            <w:color w:val="0077CC"/>
            <w:sz w:val="20"/>
            <w:u w:val="single"/>
            <w:shd w:val="clear" w:color="auto" w:fill="FFFFFF"/>
            <w:lang w:val="en-US" w:eastAsia="en-US" w:bidi="ar-SA"/>
          </w:rPr>
          <w:t>245 D.L.R. (4th) 162</w:t>
        </w:r>
      </w:hyperlink>
      <w:r>
        <w:rPr>
          <w:rFonts w:ascii="arial" w:eastAsia="arial" w:hAnsi="arial" w:cs="arial"/>
          <w:color w:val="000000"/>
          <w:sz w:val="20"/>
          <w:lang w:val="en-US" w:eastAsia="en-US" w:bidi="ar-SA"/>
        </w:rPr>
        <w:t xml:space="preserve">, </w:t>
      </w:r>
      <w:hyperlink r:id="rId1247" w:history="1">
        <w:r>
          <w:rPr>
            <w:rFonts w:ascii="arial" w:eastAsia="arial" w:hAnsi="arial" w:cs="arial"/>
            <w:i/>
            <w:color w:val="0077CC"/>
            <w:sz w:val="20"/>
            <w:u w:val="single"/>
            <w:shd w:val="clear" w:color="auto" w:fill="FFFFFF"/>
            <w:lang w:val="en-US" w:eastAsia="en-US" w:bidi="ar-SA"/>
          </w:rPr>
          <w:t>31 B.C.L.R. (4th) 203</w:t>
        </w:r>
      </w:hyperlink>
      <w:r>
        <w:rPr>
          <w:rFonts w:ascii="arial" w:eastAsia="arial" w:hAnsi="arial" w:cs="arial"/>
          <w:color w:val="000000"/>
          <w:sz w:val="20"/>
          <w:lang w:val="en-US" w:eastAsia="en-US" w:bidi="ar-SA"/>
        </w:rPr>
        <w:t xml:space="preserve">, </w:t>
      </w:r>
      <w:hyperlink r:id="rId1247" w:history="1">
        <w:r>
          <w:rPr>
            <w:rFonts w:ascii="arial" w:eastAsia="arial" w:hAnsi="arial" w:cs="arial"/>
            <w:i/>
            <w:color w:val="0077CC"/>
            <w:sz w:val="20"/>
            <w:u w:val="single"/>
            <w:shd w:val="clear" w:color="auto" w:fill="FFFFFF"/>
            <w:lang w:val="en-US" w:eastAsia="en-US" w:bidi="ar-SA"/>
          </w:rPr>
          <w:t>204 B.C.A.C. 150</w:t>
        </w:r>
      </w:hyperlink>
      <w:r>
        <w:rPr>
          <w:rFonts w:ascii="arial" w:eastAsia="arial" w:hAnsi="arial" w:cs="arial"/>
          <w:color w:val="000000"/>
          <w:sz w:val="20"/>
          <w:lang w:val="en-US" w:eastAsia="en-US" w:bidi="ar-SA"/>
        </w:rPr>
        <w:t xml:space="preserve">, 333 W.A.C. 150, and by the Ontario Court of Appeal in </w:t>
      </w:r>
      <w:r>
        <w:rPr>
          <w:rFonts w:ascii="arial" w:eastAsia="arial" w:hAnsi="arial" w:cs="arial"/>
          <w:b/>
          <w:i/>
          <w:color w:val="000000"/>
          <w:sz w:val="20"/>
          <w:lang w:val="en-US" w:eastAsia="en-US" w:bidi="ar-SA"/>
        </w:rPr>
        <w:t>Haskett v. Trans Union of Canada</w:t>
      </w:r>
      <w:r>
        <w:rPr>
          <w:rFonts w:ascii="arial" w:eastAsia="arial" w:hAnsi="arial" w:cs="arial"/>
          <w:color w:val="000000"/>
          <w:sz w:val="20"/>
          <w:lang w:val="en-US" w:eastAsia="en-US" w:bidi="ar-SA"/>
        </w:rPr>
        <w:t xml:space="preserve"> </w:t>
      </w:r>
      <w:hyperlink r:id="rId1248" w:history="1">
        <w:r>
          <w:rPr>
            <w:rFonts w:ascii="arial" w:eastAsia="arial" w:hAnsi="arial" w:cs="arial"/>
            <w:i/>
            <w:color w:val="0077CC"/>
            <w:sz w:val="20"/>
            <w:u w:val="single"/>
            <w:shd w:val="clear" w:color="auto" w:fill="FFFFFF"/>
            <w:lang w:val="en-US" w:eastAsia="en-US" w:bidi="ar-SA"/>
          </w:rPr>
          <w:t>(2003), 224 D.L.R. (4th) 419</w:t>
        </w:r>
      </w:hyperlink>
      <w:r>
        <w:rPr>
          <w:rFonts w:ascii="arial" w:eastAsia="arial" w:hAnsi="arial" w:cs="arial"/>
          <w:color w:val="000000"/>
          <w:sz w:val="20"/>
          <w:lang w:val="en-US" w:eastAsia="en-US" w:bidi="ar-SA"/>
        </w:rPr>
        <w:t xml:space="preserve"> at para. 22, </w:t>
      </w:r>
      <w:hyperlink r:id="rId1248" w:history="1">
        <w:r>
          <w:rPr>
            <w:rFonts w:ascii="arial" w:eastAsia="arial" w:hAnsi="arial" w:cs="arial"/>
            <w:i/>
            <w:color w:val="0077CC"/>
            <w:sz w:val="20"/>
            <w:u w:val="single"/>
            <w:shd w:val="clear" w:color="auto" w:fill="FFFFFF"/>
            <w:lang w:val="en-US" w:eastAsia="en-US" w:bidi="ar-SA"/>
          </w:rPr>
          <w:t>63 O.R. (3d) 577</w:t>
        </w:r>
      </w:hyperlink>
      <w:r>
        <w:rPr>
          <w:rFonts w:ascii="arial" w:eastAsia="arial" w:hAnsi="arial" w:cs="arial"/>
          <w:color w:val="000000"/>
          <w:sz w:val="20"/>
          <w:lang w:val="en-US" w:eastAsia="en-US" w:bidi="ar-SA"/>
        </w:rPr>
        <w:t xml:space="preserve">, </w:t>
      </w:r>
      <w:hyperlink r:id="rId1248" w:history="1">
        <w:r>
          <w:rPr>
            <w:rFonts w:ascii="arial" w:eastAsia="arial" w:hAnsi="arial" w:cs="arial"/>
            <w:i/>
            <w:color w:val="0077CC"/>
            <w:sz w:val="20"/>
            <w:u w:val="single"/>
            <w:shd w:val="clear" w:color="auto" w:fill="FFFFFF"/>
            <w:lang w:val="en-US" w:eastAsia="en-US" w:bidi="ar-SA"/>
          </w:rPr>
          <w:t>169 O.A.C. 201</w:t>
        </w:r>
      </w:hyperlink>
      <w:r>
        <w:rPr>
          <w:rFonts w:ascii="arial" w:eastAsia="arial" w:hAnsi="arial" w:cs="arial"/>
          <w:color w:val="000000"/>
          <w:sz w:val="20"/>
          <w:lang w:val="en-US" w:eastAsia="en-US" w:bidi="ar-SA"/>
        </w:rPr>
        <w:t xml:space="preserve">, </w:t>
      </w:r>
      <w:hyperlink r:id="rId1248" w:history="1">
        <w:r>
          <w:rPr>
            <w:rFonts w:ascii="arial" w:eastAsia="arial" w:hAnsi="arial" w:cs="arial"/>
            <w:i/>
            <w:color w:val="0077CC"/>
            <w:sz w:val="20"/>
            <w:u w:val="single"/>
            <w:shd w:val="clear" w:color="auto" w:fill="FFFFFF"/>
            <w:lang w:val="en-US" w:eastAsia="en-US" w:bidi="ar-SA"/>
          </w:rPr>
          <w:t>15 C.C.L.T. (3d) 194</w:t>
        </w:r>
      </w:hyperlink>
      <w:r>
        <w:rPr>
          <w:rFonts w:ascii="arial" w:eastAsia="arial" w:hAnsi="arial" w:cs="arial"/>
          <w:color w:val="000000"/>
          <w:sz w:val="20"/>
          <w:lang w:val="en-US" w:eastAsia="en-US" w:bidi="ar-SA"/>
        </w:rPr>
        <w:t xml:space="preserve"> (C.A.). The first category, as developed in </w:t>
      </w:r>
      <w:r>
        <w:rPr>
          <w:rFonts w:ascii="arial" w:eastAsia="arial" w:hAnsi="arial" w:cs="arial"/>
          <w:b/>
          <w:i/>
          <w:color w:val="000000"/>
          <w:sz w:val="20"/>
          <w:lang w:val="en-US" w:eastAsia="en-US" w:bidi="ar-SA"/>
        </w:rPr>
        <w:t>Childs</w:t>
      </w:r>
      <w:r>
        <w:rPr>
          <w:rFonts w:ascii="arial" w:eastAsia="arial" w:hAnsi="arial" w:cs="arial"/>
          <w:color w:val="000000"/>
          <w:sz w:val="20"/>
          <w:lang w:val="en-US" w:eastAsia="en-US" w:bidi="ar-SA"/>
        </w:rPr>
        <w:t xml:space="preserve"> at para. 31, is where the defendant's overt act foreseeably causes physical harm to the plaintiff or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this case, the defendant agreed that the social workers established a close and direct relationship with B.M. as a child in need of protection such that it was reasonably foreseeable that their actions would cause harm to B.M. The statutory scheme under which they worked required that B.M. be placed under protection if there existed a likelihood that he would be physically harmed by his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Neither party argued that this case fell within a recognized category. However, I conclude that the defendant conceded that the relationship between social worker and child in a protection case is close and proximate such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should be recognized. Both parties focused on the second part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as determinative of whether the duty of care arose within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at para. 31, it is apparent that uncertainty may arise as to which factors fall to be considered at which stage of the analysis. McLachlin C.J.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accordance with the usual rules governing proof of a cause of action, the plaintiff has the formal onus of establishing the duty of care: </w:t>
      </w:r>
      <w:r>
        <w:rPr>
          <w:rFonts w:ascii="arial" w:eastAsia="arial" w:hAnsi="arial" w:cs="arial"/>
          <w:b/>
          <w:i/>
          <w:color w:val="000000"/>
          <w:sz w:val="20"/>
          <w:lang w:val="en-US" w:eastAsia="en-US" w:bidi="ar-SA"/>
        </w:rPr>
        <w:t>Odhavji</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Childs</w:t>
      </w:r>
      <w:r>
        <w:rPr>
          <w:rFonts w:ascii="arial" w:eastAsia="arial" w:hAnsi="arial" w:cs="arial"/>
          <w:color w:val="000000"/>
          <w:sz w:val="20"/>
          <w:lang w:val="en-US" w:eastAsia="en-US" w:bidi="ar-SA"/>
        </w:rPr>
        <w:t xml:space="preserve">, at para. 13, should not be read as changing this fundamental rule. Uncertainty may arise as to which factors fall to be considered at this part of the stage one analysis, and which should be reserved to the second stage "policy" portion of the analysis. The principle that animates the first stage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 to determine whether the relationship is in principle sufficiently close or "proximate" to attract legal liability - governs the nature of considerations that arise at this stage. "The proximity analysis involved at the first stage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relationship between the plaintiff and the defendant", for example expectations, representations, reliance and the nature of the interests engaged by that relationship: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at paras. 30 (emphasis deleted) and 34. By contrast, the final stage of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is concerned with "residual policy considerations" which "are not concerned with the relationship between the parties, but with the effect of recognizing a duty of care on other legal obligations, the legal system and society more generally":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at para. 37. In practice, there may be overlap between stage one and stage two considerations. We should not forget that stage one and stage two of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are merely a means to facilitate considering what is at stake. The important thing is that in deciding whether a duty of care lies, all relevant concerns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real issue pertains to the second part of the test. Is there a broad policy reason for declining to recognize a duty of care? Are there policy considerations which negate or limit the duty of care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at 752)? What is the nature of the decision at issue here? Do discretionary decisions by professional public officials, in this case, social workers, fall outside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enunciated in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at para. 45, the second question in the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test asks whether the nature of the decision made here by the social worker constituted exercise of a discretion in respect of policy or quasi-judicial matters, or whether it is in relation to how the action is performed. The answer to this question will determine whether the standard of care to be applied is the general standard arising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higher standard required to challenge policy decisions, that is, that the decision was not made in the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It is no longer the case that the exercise of a statutory discretion necessarily negates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at para. 57). The question was stated by Saunders 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is not whether the role of the public official engages discretion, but the nature of the discretion exercised - is it discretion requiring the exercise of judgment in policy considering broad criteria, or is it more narrow? If it is the former, as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the case may not support a duty of care. If the latter, as 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the discretion will not negate a duty of care but will be a factor in determining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analysis of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at paras. 38-41 is also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the first question has not been conceptually difficult in determining whether a duty of care exists. One cannot say the same of the second question from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 the existence, or not, of a policy consideration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Before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Dorset Yacht</w:t>
      </w:r>
      <w:r>
        <w:rPr>
          <w:rFonts w:ascii="arial" w:eastAsia="arial" w:hAnsi="arial" w:cs="arial"/>
          <w:color w:val="000000"/>
          <w:sz w:val="20"/>
          <w:lang w:val="en-US" w:eastAsia="en-US" w:bidi="ar-SA"/>
        </w:rPr>
        <w:t xml:space="preserve">, the distinction was made between discretionary decisions and other decisions, with the proposition that discretionary decisions were afforded immunity from suit unless the exercise of discretion was unreasonable. That distinction was adopted in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using the added terms "policy function" and "operational function", with policy function equated generally with discretionary decisions. Further, in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liability for discretionary acts was restricted to an exercise of discretion not "within the limits of a discretion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exercised" (p. 755).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broad meaning of the term "discretion", as applied in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had the theoretical effect of greatly limiting the situations in which the exercise of statutory power by a public official was actionable. To some degree this limitation was relaxed in </w:t>
      </w:r>
      <w:r>
        <w:rPr>
          <w:rFonts w:ascii="arial" w:eastAsia="arial" w:hAnsi="arial" w:cs="arial"/>
          <w:b/>
          <w:i/>
          <w:color w:val="000000"/>
          <w:sz w:val="20"/>
          <w:lang w:val="en-US" w:eastAsia="en-US" w:bidi="ar-SA"/>
        </w:rPr>
        <w:t>Just</w:t>
      </w:r>
      <w:r>
        <w:rPr>
          <w:rFonts w:ascii="arial" w:eastAsia="arial" w:hAnsi="arial" w:cs="arial"/>
          <w:color w:val="000000"/>
          <w:sz w:val="20"/>
          <w:lang w:val="en-US" w:eastAsia="en-US" w:bidi="ar-SA"/>
        </w:rPr>
        <w:t xml:space="preserve">. There, the Supreme Court of Canada narrowed the circumstances in which public policy would negate the existence of a duty of care to "pure policy decisions". This approach was also taken in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with liability arising from a policy decision restricted to one "made in bad faith or in circumstances where it is so patently unreasonable that it exceeds governmental discretion" (p. 435).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same narrowed approach was taken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In considering the existence of a duty of care of a registrar of mortgage brokers sued by members of the investing public for economic losses incurred as a result of the misfeasance of a mortgage broker, the Supreme Court of Canada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It is at this second stage of the analysis that the distinction between government policy and execution of policy falls to be considered. </w:t>
      </w:r>
      <w:r>
        <w:rPr>
          <w:rFonts w:ascii="arial" w:eastAsia="arial" w:hAnsi="arial" w:cs="arial"/>
          <w:color w:val="000000"/>
          <w:sz w:val="20"/>
          <w:u w:val="single"/>
          <w:lang w:val="en-US" w:eastAsia="en-US" w:bidi="ar-SA"/>
        </w:rPr>
        <w:t xml:space="preserve">It is established that government actors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for policy decisions, but only operational decisions.</w:t>
      </w:r>
      <w:r>
        <w:rPr>
          <w:rFonts w:ascii="arial" w:eastAsia="arial" w:hAnsi="arial" w:cs="arial"/>
          <w:color w:val="000000"/>
          <w:sz w:val="20"/>
          <w:lang w:val="en-US" w:eastAsia="en-US" w:bidi="ar-SA"/>
        </w:rPr>
        <w:t xml:space="preserve"> ... On the other hand, a government actor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executes or carries out the policy. ... The exclusion does not relate to the relationship between the parties. Apart from the legal characterization of the government duty as a matter of policy, plaintiffs can and do recover. </w:t>
      </w:r>
      <w:r>
        <w:rPr>
          <w:rFonts w:ascii="arial" w:eastAsia="arial" w:hAnsi="arial" w:cs="arial"/>
          <w:color w:val="000000"/>
          <w:sz w:val="20"/>
          <w:u w:val="single"/>
          <w:lang w:val="en-US" w:eastAsia="en-US" w:bidi="ar-SA"/>
        </w:rPr>
        <w:t>The exclusion of liability is better viewed as an immunity imposed because of considerations outside the relationship for policy reasons - more precisely, because it is inappropriate for courts to second-guess elected legislators on policy matters. Similar considerations may arise where the decision in question is quasi-judicial</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my reading of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the Supreme Court of Canada has affirmed this restricted approach to the second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question, leaving the denial of a duty of care where there is sufficient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to cases where there is "a real potential for negative policy consequences" (para. 43). In other words, mere exercise of discretion is not sufficient to negate a duty of care; the discretion must engage policy issues that would be negatively affected by finding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at paras. 51-53, the discretion inherent in police work was taken into account in formulating the standard of care, not whether a duty of care arose. This was because police work is professional in nature, based upon exercise of discretion and judgment according to professional standards and practices, not unlike other professions. British Columbia argued in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that the decision by a probation officer to permit an offender to reside in a suite in the same house as children contrary to his probation order engaged the officer in broad public law discretions dissimilar to the discretion exercised by professionals. In rejecting this argument, the court said, at paras. 59-60, that the issue of immunity based upon the exercise of discretion depends upon "the function in issue and the role that the official was playing in the circumstances giving rise to the action." In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the officer's function in monitoring compliance with a probation order did not involve the design of terms or a program so as to bring the function within the high policy level contemplated before immunity from liability at this stage of the analysis could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While previous cases involving government social workers in comparable circumstances may provide guidance, it is no longer necessary to bring this case within previous situations in which a duty of care was found to exist. The two stage approach of </w:t>
      </w:r>
      <w:r>
        <w:rPr>
          <w:rFonts w:ascii="arial" w:eastAsia="arial" w:hAnsi="arial" w:cs="arial"/>
          <w:b/>
          <w:i/>
          <w:color w:val="000000"/>
          <w:sz w:val="20"/>
          <w:lang w:val="en-US" w:eastAsia="en-US" w:bidi="ar-SA"/>
        </w:rPr>
        <w:t>Anns</w:t>
      </w:r>
      <w:r>
        <w:rPr>
          <w:rFonts w:ascii="arial" w:eastAsia="arial" w:hAnsi="arial" w:cs="arial"/>
          <w:color w:val="000000"/>
          <w:sz w:val="20"/>
          <w:lang w:val="en-US" w:eastAsia="en-US" w:bidi="ar-SA"/>
        </w:rPr>
        <w:t xml:space="preserve">, as interpreted in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must be followed. In </w:t>
      </w:r>
      <w:r>
        <w:rPr>
          <w:rFonts w:ascii="arial" w:eastAsia="arial" w:hAnsi="arial" w:cs="arial"/>
          <w:b/>
          <w:i/>
          <w:color w:val="000000"/>
          <w:sz w:val="20"/>
          <w:lang w:val="en-US" w:eastAsia="en-US" w:bidi="ar-SA"/>
        </w:rPr>
        <w:t>A.G. v. Superintendent of Family and Child Service</w:t>
      </w:r>
      <w:r>
        <w:rPr>
          <w:rFonts w:ascii="arial" w:eastAsia="arial" w:hAnsi="arial" w:cs="arial"/>
          <w:color w:val="000000"/>
          <w:sz w:val="20"/>
          <w:lang w:val="en-US" w:eastAsia="en-US" w:bidi="ar-SA"/>
        </w:rPr>
        <w:t xml:space="preserve"> </w:t>
      </w:r>
      <w:hyperlink r:id="rId1249" w:history="1">
        <w:r>
          <w:rPr>
            <w:rFonts w:ascii="arial" w:eastAsia="arial" w:hAnsi="arial" w:cs="arial"/>
            <w:i/>
            <w:color w:val="0077CC"/>
            <w:sz w:val="20"/>
            <w:u w:val="single"/>
            <w:shd w:val="clear" w:color="auto" w:fill="FFFFFF"/>
            <w:lang w:val="en-US" w:eastAsia="en-US" w:bidi="ar-SA"/>
          </w:rPr>
          <w:t>(1989), 38 B.C.L.R. (2d) 215</w:t>
        </w:r>
      </w:hyperlink>
      <w:r>
        <w:rPr>
          <w:rFonts w:ascii="arial" w:eastAsia="arial" w:hAnsi="arial" w:cs="arial"/>
          <w:color w:val="000000"/>
          <w:sz w:val="20"/>
          <w:lang w:val="en-US" w:eastAsia="en-US" w:bidi="ar-SA"/>
        </w:rPr>
        <w:t xml:space="preserve">, </w:t>
      </w:r>
      <w:hyperlink r:id="rId1249" w:history="1">
        <w:r>
          <w:rPr>
            <w:rFonts w:ascii="arial" w:eastAsia="arial" w:hAnsi="arial" w:cs="arial"/>
            <w:i/>
            <w:color w:val="0077CC"/>
            <w:sz w:val="20"/>
            <w:u w:val="single"/>
            <w:shd w:val="clear" w:color="auto" w:fill="FFFFFF"/>
            <w:lang w:val="en-US" w:eastAsia="en-US" w:bidi="ar-SA"/>
          </w:rPr>
          <w:t>61 D.L.R. (4th) 136</w:t>
        </w:r>
      </w:hyperlink>
      <w:r>
        <w:rPr>
          <w:rFonts w:ascii="arial" w:eastAsia="arial" w:hAnsi="arial" w:cs="arial"/>
          <w:color w:val="000000"/>
          <w:sz w:val="20"/>
          <w:lang w:val="en-US" w:eastAsia="en-US" w:bidi="ar-SA"/>
        </w:rPr>
        <w:t xml:space="preserve">, </w:t>
      </w:r>
      <w:hyperlink r:id="rId1249" w:history="1">
        <w:r>
          <w:rPr>
            <w:rFonts w:ascii="arial" w:eastAsia="arial" w:hAnsi="arial" w:cs="arial"/>
            <w:i/>
            <w:color w:val="0077CC"/>
            <w:sz w:val="20"/>
            <w:u w:val="single"/>
            <w:shd w:val="clear" w:color="auto" w:fill="FFFFFF"/>
            <w:lang w:val="en-US" w:eastAsia="en-US" w:bidi="ar-SA"/>
          </w:rPr>
          <w:t>[1990] 1 W.W.R. 61</w:t>
        </w:r>
      </w:hyperlink>
      <w:r>
        <w:rPr>
          <w:rFonts w:ascii="arial" w:eastAsia="arial" w:hAnsi="arial" w:cs="arial"/>
          <w:color w:val="000000"/>
          <w:sz w:val="20"/>
          <w:lang w:val="en-US" w:eastAsia="en-US" w:bidi="ar-SA"/>
        </w:rPr>
        <w:t xml:space="preserve">, </w:t>
      </w:r>
      <w:hyperlink r:id="rId1249" w:history="1">
        <w:r>
          <w:rPr>
            <w:rFonts w:ascii="arial" w:eastAsia="arial" w:hAnsi="arial" w:cs="arial"/>
            <w:i/>
            <w:color w:val="0077CC"/>
            <w:sz w:val="20"/>
            <w:u w:val="single"/>
            <w:shd w:val="clear" w:color="auto" w:fill="FFFFFF"/>
            <w:lang w:val="en-US" w:eastAsia="en-US" w:bidi="ar-SA"/>
          </w:rPr>
          <w:t>21 R.F.L. (3d) 425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A.G.</w:t>
      </w:r>
      <w:r>
        <w:rPr>
          <w:rFonts w:ascii="arial" w:eastAsia="arial" w:hAnsi="arial" w:cs="arial"/>
          <w:color w:val="000000"/>
          <w:sz w:val="20"/>
          <w:lang w:val="en-US" w:eastAsia="en-US" w:bidi="ar-SA"/>
        </w:rPr>
        <w:t xml:space="preserve">], the parents of seven children that were apprehended by government social workers because of alleged sexual abuse claimed that the social workers were negligent to a degree amounting to bad faith. Esson J.A. concluded at 225 that the nature and quality of the decision made was in the exercise of a discretion conferred by statute so that the degree of care required in the circumstances was not to be determined by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by the standard of due care established in </w:t>
      </w:r>
      <w:r>
        <w:rPr>
          <w:rFonts w:ascii="arial" w:eastAsia="arial" w:hAnsi="arial" w:cs="arial"/>
          <w:b/>
          <w:i/>
          <w:color w:val="000000"/>
          <w:sz w:val="20"/>
          <w:lang w:val="en-US" w:eastAsia="en-US" w:bidi="ar-SA"/>
        </w:rPr>
        <w:t>Dorset Yacht</w:t>
      </w:r>
      <w:r>
        <w:rPr>
          <w:rFonts w:ascii="arial" w:eastAsia="arial" w:hAnsi="arial" w:cs="arial"/>
          <w:color w:val="000000"/>
          <w:sz w:val="20"/>
          <w:lang w:val="en-US" w:eastAsia="en-US" w:bidi="ar-SA"/>
        </w:rPr>
        <w:t xml:space="preserve"> for the exercise of statutory discretion. The court did not consider whether the decision in that case was a pure policy decision or an operational decision. It had been conceded that a duty of care to act in good faith arose. This case preceded </w:t>
      </w:r>
      <w:r>
        <w:rPr>
          <w:rFonts w:ascii="arial" w:eastAsia="arial" w:hAnsi="arial" w:cs="arial"/>
          <w:b/>
          <w:i/>
          <w:color w:val="000000"/>
          <w:sz w:val="20"/>
          <w:lang w:val="en-US" w:eastAsia="en-US" w:bidi="ar-SA"/>
        </w:rPr>
        <w:t>Just</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 v. British Columbia</w:t>
      </w:r>
      <w:r>
        <w:rPr>
          <w:rFonts w:ascii="arial" w:eastAsia="arial" w:hAnsi="arial" w:cs="arial"/>
          <w:color w:val="000000"/>
          <w:sz w:val="20"/>
          <w:lang w:val="en-US" w:eastAsia="en-US" w:bidi="ar-SA"/>
        </w:rPr>
        <w:t xml:space="preserve">, </w:t>
      </w:r>
      <w:hyperlink r:id="rId1250" w:history="1">
        <w:r>
          <w:rPr>
            <w:rFonts w:ascii="arial" w:eastAsia="arial" w:hAnsi="arial" w:cs="arial"/>
            <w:i/>
            <w:color w:val="0077CC"/>
            <w:sz w:val="20"/>
            <w:u w:val="single"/>
            <w:shd w:val="clear" w:color="auto" w:fill="FFFFFF"/>
            <w:lang w:val="en-US" w:eastAsia="en-US" w:bidi="ar-SA"/>
          </w:rPr>
          <w:t>2004 BCCA 385</w:t>
        </w:r>
      </w:hyperlink>
      <w:r>
        <w:rPr>
          <w:rFonts w:ascii="arial" w:eastAsia="arial" w:hAnsi="arial" w:cs="arial"/>
          <w:color w:val="000000"/>
          <w:sz w:val="20"/>
          <w:lang w:val="en-US" w:eastAsia="en-US" w:bidi="ar-SA"/>
        </w:rPr>
        <w:t xml:space="preserve">, </w:t>
      </w:r>
      <w:hyperlink r:id="rId1250" w:history="1">
        <w:r>
          <w:rPr>
            <w:rFonts w:ascii="arial" w:eastAsia="arial" w:hAnsi="arial" w:cs="arial"/>
            <w:i/>
            <w:color w:val="0077CC"/>
            <w:sz w:val="20"/>
            <w:u w:val="single"/>
            <w:shd w:val="clear" w:color="auto" w:fill="FFFFFF"/>
            <w:lang w:val="en-US" w:eastAsia="en-US" w:bidi="ar-SA"/>
          </w:rPr>
          <w:t>31 B.C.L.R. (4th) 26</w:t>
        </w:r>
      </w:hyperlink>
      <w:r>
        <w:rPr>
          <w:rFonts w:ascii="arial" w:eastAsia="arial" w:hAnsi="arial" w:cs="arial"/>
          <w:color w:val="000000"/>
          <w:sz w:val="20"/>
          <w:lang w:val="en-US" w:eastAsia="en-US" w:bidi="ar-SA"/>
        </w:rPr>
        <w:t xml:space="preserve">, </w:t>
      </w:r>
      <w:hyperlink r:id="rId1250" w:history="1">
        <w:r>
          <w:rPr>
            <w:rFonts w:ascii="arial" w:eastAsia="arial" w:hAnsi="arial" w:cs="arial"/>
            <w:i/>
            <w:color w:val="0077CC"/>
            <w:sz w:val="20"/>
            <w:u w:val="single"/>
            <w:shd w:val="clear" w:color="auto" w:fill="FFFFFF"/>
            <w:lang w:val="en-US" w:eastAsia="en-US" w:bidi="ar-SA"/>
          </w:rPr>
          <w:t>242 D.L.R. (4th) 470</w:t>
        </w:r>
      </w:hyperlink>
      <w:r>
        <w:rPr>
          <w:rFonts w:ascii="arial" w:eastAsia="arial" w:hAnsi="arial" w:cs="arial"/>
          <w:color w:val="000000"/>
          <w:sz w:val="20"/>
          <w:lang w:val="en-US" w:eastAsia="en-US" w:bidi="ar-SA"/>
        </w:rPr>
        <w:t xml:space="preserve">, </w:t>
      </w:r>
      <w:hyperlink r:id="rId1250" w:history="1">
        <w:r>
          <w:rPr>
            <w:rFonts w:ascii="arial" w:eastAsia="arial" w:hAnsi="arial" w:cs="arial"/>
            <w:i/>
            <w:color w:val="0077CC"/>
            <w:sz w:val="20"/>
            <w:u w:val="single"/>
            <w:shd w:val="clear" w:color="auto" w:fill="FFFFFF"/>
            <w:lang w:val="en-US" w:eastAsia="en-US" w:bidi="ar-SA"/>
          </w:rPr>
          <w:t>202 B.C.A.C. 25</w:t>
        </w:r>
      </w:hyperlink>
      <w:r>
        <w:rPr>
          <w:rFonts w:ascii="arial" w:eastAsia="arial" w:hAnsi="arial" w:cs="arial"/>
          <w:color w:val="000000"/>
          <w:sz w:val="20"/>
          <w:lang w:val="en-US" w:eastAsia="en-US" w:bidi="ar-SA"/>
        </w:rPr>
        <w:t xml:space="preserve">, 331 W.A.C. 25, </w:t>
      </w:r>
      <w:hyperlink r:id="rId1250" w:history="1">
        <w:r>
          <w:rPr>
            <w:rFonts w:ascii="arial" w:eastAsia="arial" w:hAnsi="arial" w:cs="arial"/>
            <w:i/>
            <w:color w:val="0077CC"/>
            <w:sz w:val="20"/>
            <w:u w:val="single"/>
            <w:shd w:val="clear" w:color="auto" w:fill="FFFFFF"/>
            <w:lang w:val="en-US" w:eastAsia="en-US" w:bidi="ar-SA"/>
          </w:rPr>
          <w:t>26 C.C.L.T. (3d) 51</w:t>
        </w:r>
      </w:hyperlink>
      <w:r>
        <w:rPr>
          <w:rFonts w:ascii="arial" w:eastAsia="arial" w:hAnsi="arial" w:cs="arial"/>
          <w:color w:val="000000"/>
          <w:sz w:val="20"/>
          <w:lang w:val="en-US" w:eastAsia="en-US" w:bidi="ar-SA"/>
        </w:rPr>
        <w:t>, the Ministry of Social Services was found liable for damages resulting from sexual abuse for failure to arrange supervision of a child in her father's home. The social worker's failure to inform herself of the information necessary to make a decision to place the child in her father's home without supervision amounted to bad faith. The issue on appeal was whether the trial judge had erred in his articulation and application of the good faith standard. There had been no dispute in that case that the Crown was immune from liability where it exercised its statutory discretion with due care. The policy/operational discussion within duty of care did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L.C.</w:t>
      </w:r>
      <w:r>
        <w:rPr>
          <w:rFonts w:ascii="arial" w:eastAsia="arial" w:hAnsi="arial" w:cs="arial"/>
          <w:color w:val="000000"/>
          <w:sz w:val="20"/>
          <w:lang w:val="en-US" w:eastAsia="en-US" w:bidi="ar-SA"/>
        </w:rPr>
        <w:t xml:space="preserve">, parents of a child that had suffered a severe skull fracture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economic loss suffered as a result of costs incurred in fighting social workers to retain custody of their child. The parents alleged that social workers failed to conduct a proper investigation into the injury after the child was apprehended. The child was returned to the parents after a court concluded that the child was not in need of protection. An explanation for the injury had evolved mostly through the trial process. The court considered that the decision not to return the child to his parents was especially difficult because all evidence suggested that the mother had inflicted the injury despite the lack of familial risk factors. The court relied upon the analysis in </w:t>
      </w:r>
      <w:r>
        <w:rPr>
          <w:rFonts w:ascii="arial" w:eastAsia="arial" w:hAnsi="arial" w:cs="arial"/>
          <w:b/>
          <w:i/>
          <w:color w:val="000000"/>
          <w:sz w:val="20"/>
          <w:lang w:val="en-US" w:eastAsia="en-US" w:bidi="ar-SA"/>
        </w:rPr>
        <w:t>A.G.</w:t>
      </w:r>
      <w:r>
        <w:rPr>
          <w:rFonts w:ascii="arial" w:eastAsia="arial" w:hAnsi="arial" w:cs="arial"/>
          <w:color w:val="000000"/>
          <w:sz w:val="20"/>
          <w:lang w:val="en-US" w:eastAsia="en-US" w:bidi="ar-SA"/>
        </w:rPr>
        <w:t xml:space="preserve"> to find that there was so much room for differences of opinion and errors of judgment that the degree of care required could not fall under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was at the higher standard of lack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Both </w:t>
      </w:r>
      <w:r>
        <w:rPr>
          <w:rFonts w:ascii="arial" w:eastAsia="arial" w:hAnsi="arial" w:cs="arial"/>
          <w:b/>
          <w:i/>
          <w:color w:val="000000"/>
          <w:sz w:val="20"/>
          <w:lang w:val="en-US" w:eastAsia="en-US" w:bidi="ar-SA"/>
        </w:rPr>
        <w:t>L.C.</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A.G.</w:t>
      </w:r>
      <w:r>
        <w:rPr>
          <w:rFonts w:ascii="arial" w:eastAsia="arial" w:hAnsi="arial" w:cs="arial"/>
          <w:color w:val="000000"/>
          <w:sz w:val="20"/>
          <w:lang w:val="en-US" w:eastAsia="en-US" w:bidi="ar-SA"/>
        </w:rPr>
        <w:t xml:space="preserve"> denied that there was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due to the thankless nature of the tasks undertaken by social workers and the fact that they must make difficult discretionary exercises of judgment. Both decisions preceded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wherein the fact of a difficult discretionary decision alone does not deny the existence of an ordinary duty of care. The role of the social worker must require the exercise of judgment in policy considering broad criteria before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be negated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this case, it cannot be said that the social workers were exercising their discretion at a policy level as contemplated in </w:t>
      </w:r>
      <w:r>
        <w:rPr>
          <w:rFonts w:ascii="arial" w:eastAsia="arial" w:hAnsi="arial" w:cs="arial"/>
          <w:b/>
          <w:i/>
          <w:color w:val="000000"/>
          <w:sz w:val="20"/>
          <w:lang w:val="en-US" w:eastAsia="en-US" w:bidi="ar-SA"/>
        </w:rPr>
        <w:t>Just</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xml:space="preserve">. Rather, the social workers were engaged in an operational function at the servicing and investigation level as described in </w:t>
      </w:r>
      <w:r>
        <w:rPr>
          <w:rFonts w:ascii="arial" w:eastAsia="arial" w:hAnsi="arial" w:cs="arial"/>
          <w:b/>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251" w:history="1">
        <w:r>
          <w:rPr>
            <w:rFonts w:ascii="arial" w:eastAsia="arial" w:hAnsi="arial" w:cs="arial"/>
            <w:i/>
            <w:color w:val="0077CC"/>
            <w:sz w:val="20"/>
            <w:u w:val="single"/>
            <w:shd w:val="clear" w:color="auto" w:fill="FFFFFF"/>
            <w:lang w:val="en-US" w:eastAsia="en-US" w:bidi="ar-SA"/>
          </w:rPr>
          <w:t>2000 BCSC 735</w:t>
        </w:r>
      </w:hyperlink>
      <w:r>
        <w:rPr>
          <w:rFonts w:ascii="arial" w:eastAsia="arial" w:hAnsi="arial" w:cs="arial"/>
          <w:color w:val="000000"/>
          <w:sz w:val="20"/>
          <w:lang w:val="en-US" w:eastAsia="en-US" w:bidi="ar-SA"/>
        </w:rPr>
        <w:t xml:space="preserve"> at paras. 167-170 [</w:t>
      </w:r>
      <w:r>
        <w:rPr>
          <w:rFonts w:ascii="arial" w:eastAsia="arial" w:hAnsi="arial" w:cs="arial"/>
          <w:b/>
          <w:i/>
          <w:color w:val="000000"/>
          <w:sz w:val="20"/>
          <w:lang w:val="en-US" w:eastAsia="en-US" w:bidi="ar-SA"/>
        </w:rPr>
        <w:t>M.B.</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M.B.</w:t>
      </w:r>
      <w:r>
        <w:rPr>
          <w:rFonts w:ascii="arial" w:eastAsia="arial" w:hAnsi="arial" w:cs="arial"/>
          <w:color w:val="000000"/>
          <w:sz w:val="20"/>
          <w:lang w:val="en-US" w:eastAsia="en-US" w:bidi="ar-SA"/>
        </w:rPr>
        <w:t xml:space="preserv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Crown related predominantly to the failure of social workers to adequately supervise and monitor the foster parent home where the plaintiff was sexually abused. The nature and quality of the decisions made with respect to supervision were found to be operational in nature and different from the inherently difficult decision to place or remove a child in care. Levine J. (as she then was) said at para. 170: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a social worker's responsibilities to monitor and supervise do not involve the exercise of discretion sufficient to raise the application of the defence of good faith. The nature and quality of the decision of a social worker in deciding whether and how often to visit a foster home, for example, is not to any extent the exercise of a "policy-making" function, but involves only practical considerations, such as geography, time, workload and similar factors. The decisions made in carrying out the duty to monitor and supervise foster children are not discretionary in the sense used in </w:t>
      </w:r>
      <w:r>
        <w:rPr>
          <w:rFonts w:ascii="arial" w:eastAsia="arial" w:hAnsi="arial" w:cs="arial"/>
          <w:b/>
          <w:i/>
          <w:color w:val="000000"/>
          <w:sz w:val="20"/>
          <w:lang w:val="en-US" w:eastAsia="en-US" w:bidi="ar-SA"/>
        </w:rPr>
        <w:t>G.(A.) v. Supt. of Fam. &amp; Child Service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McAlpine v. H.(T.)</w:t>
      </w:r>
      <w:r>
        <w:rPr>
          <w:rFonts w:ascii="arial" w:eastAsia="arial" w:hAnsi="arial" w:cs="arial"/>
          <w:color w:val="000000"/>
          <w:sz w:val="20"/>
          <w:lang w:val="en-US" w:eastAsia="en-US" w:bidi="ar-SA"/>
        </w:rPr>
        <w:t xml:space="preserve"> </w:t>
      </w:r>
      <w:hyperlink r:id="rId1252" w:history="1">
        <w:r>
          <w:rPr>
            <w:rFonts w:ascii="arial" w:eastAsia="arial" w:hAnsi="arial" w:cs="arial"/>
            <w:i/>
            <w:color w:val="0077CC"/>
            <w:sz w:val="20"/>
            <w:u w:val="single"/>
            <w:shd w:val="clear" w:color="auto" w:fill="FFFFFF"/>
            <w:lang w:val="en-US" w:eastAsia="en-US" w:bidi="ar-SA"/>
          </w:rPr>
          <w:t>[1991] B.C.J. No. 2185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D.(B.) v. British Columbia</w:t>
      </w:r>
      <w:r>
        <w:rPr>
          <w:rFonts w:ascii="arial" w:eastAsia="arial" w:hAnsi="arial" w:cs="arial"/>
          <w:color w:val="000000"/>
          <w:sz w:val="20"/>
          <w:lang w:val="en-US" w:eastAsia="en-US" w:bidi="ar-SA"/>
        </w:rPr>
        <w:t xml:space="preserve"> </w:t>
      </w:r>
      <w:hyperlink r:id="rId1253" w:history="1">
        <w:r>
          <w:rPr>
            <w:rFonts w:ascii="arial" w:eastAsia="arial" w:hAnsi="arial" w:cs="arial"/>
            <w:i/>
            <w:color w:val="0077CC"/>
            <w:sz w:val="20"/>
            <w:u w:val="single"/>
            <w:shd w:val="clear" w:color="auto" w:fill="FFFFFF"/>
            <w:lang w:val="en-US" w:eastAsia="en-US" w:bidi="ar-SA"/>
          </w:rPr>
          <w:t>[1997] B.C.J. No. 674</w:t>
        </w:r>
      </w:hyperlink>
      <w:r>
        <w:rPr>
          <w:rFonts w:ascii="arial" w:eastAsia="arial" w:hAnsi="arial" w:cs="arial"/>
          <w:color w:val="000000"/>
          <w:sz w:val="20"/>
          <w:lang w:val="en-US" w:eastAsia="en-US" w:bidi="ar-SA"/>
        </w:rPr>
        <w:t xml:space="preserve">. As in </w:t>
      </w:r>
      <w:r>
        <w:rPr>
          <w:rFonts w:ascii="arial" w:eastAsia="arial" w:hAnsi="arial" w:cs="arial"/>
          <w:b/>
          <w:i/>
          <w:color w:val="000000"/>
          <w:sz w:val="20"/>
          <w:lang w:val="en-US" w:eastAsia="en-US" w:bidi="ar-SA"/>
        </w:rPr>
        <w:t>Dorset Yacht</w:t>
      </w:r>
      <w:r>
        <w:rPr>
          <w:rFonts w:ascii="arial" w:eastAsia="arial" w:hAnsi="arial" w:cs="arial"/>
          <w:color w:val="000000"/>
          <w:sz w:val="20"/>
          <w:lang w:val="en-US" w:eastAsia="en-US" w:bidi="ar-SA"/>
        </w:rPr>
        <w:t xml:space="preserve"> (see p. 301), the issue of good faith does not arise here because no discretion was given to the social workers in respect of their duty to monitor and supervise the plaintiff while she was in foster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cases cited all pertained to the placement or removal of children in care. The decision to place a child in need of protection is analogous to these "larger decisions involving the exercise of discretionary authority" (at para. 168). The conduct giving rise to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here does not involve the placement or removal of a child from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decision to place B.M. under protection is not challenged. Rather, as in </w:t>
      </w:r>
      <w:r>
        <w:rPr>
          <w:rFonts w:ascii="arial" w:eastAsia="arial" w:hAnsi="arial" w:cs="arial"/>
          <w:b/>
          <w:i/>
          <w:color w:val="000000"/>
          <w:sz w:val="20"/>
          <w:lang w:val="en-US" w:eastAsia="en-US" w:bidi="ar-SA"/>
        </w:rPr>
        <w:t>M.B.</w:t>
      </w:r>
      <w:r>
        <w:rPr>
          <w:rFonts w:ascii="arial" w:eastAsia="arial" w:hAnsi="arial" w:cs="arial"/>
          <w:color w:val="000000"/>
          <w:sz w:val="20"/>
          <w:lang w:val="en-US" w:eastAsia="en-US" w:bidi="ar-SA"/>
        </w:rPr>
        <w:t xml:space="preserve">, the allegations relate to the failure of social workers to adequately supervise and monitor R.M. The conduct complained of is: dropping the supervision requirement for R.M. contrary to the comprehensive risk assessment, allowing B.M. to have unsupervised contact with R.M. notwithstanding that an assessment had not been done as to the cause of R.M.'s assault upon his first child and in face of a finding that there was a likelihood that R.M. would cause serious injury to B.M., and failing to reinstate the supervision requirement after circumstances changed significantly. The design of terms of supervision or monitoring does not involve that degree of discretion to bring this function to the level of a broad policy decision as suggested in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at para. 60. There was no discretion to be exercised when it came to completing a comprehensive risk assessment at significant changes in family circumstance or after the third child protection report in one year or when it came to the overall goal of ensuring child safety at all times. The Practice Standards are mandatory.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There are no policy reasons to negate a finding that there exists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w:t>
      </w:r>
      <w:r>
        <w:rPr>
          <w:rFonts w:ascii="arial" w:eastAsia="arial" w:hAnsi="arial" w:cs="arial"/>
          <w:sz w:val="20"/>
          <w:lang w:val="en-US" w:eastAsia="en-US" w:bidi="ar-SA"/>
        </w:rPr>
        <w:cr/>
      </w:r>
    </w:p>
    <w:p>
      <w:pPr>
        <w:numPr>
          <w:numId w:val="6"/>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standard of the reasonable social worker in like circumstances is the appropriate standard to apply here. This was the standard applied in the case of an alleged negligent police investigation 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where, at para. 68, this standard was found to provide a "flexible overarching standard that covers all aspects of investigatory police work and appropriately reflects its realities." This standard incorporates "an appropriate degree of judicial discretion, denies liability for minor errors or mistakes and rejects liability by hindsight"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The standard of good faith, described sometimes as a defence, was rejected in </w:t>
      </w:r>
      <w:r>
        <w:rPr>
          <w:rFonts w:ascii="arial" w:eastAsia="arial" w:hAnsi="arial" w:cs="arial"/>
          <w:b/>
          <w:i/>
          <w:color w:val="000000"/>
          <w:sz w:val="20"/>
          <w:lang w:val="en-US" w:eastAsia="en-US" w:bidi="ar-SA"/>
        </w:rPr>
        <w:t>M.B.</w:t>
      </w:r>
      <w:r>
        <w:rPr>
          <w:rFonts w:ascii="arial" w:eastAsia="arial" w:hAnsi="arial" w:cs="arial"/>
          <w:color w:val="000000"/>
          <w:sz w:val="20"/>
          <w:lang w:val="en-US" w:eastAsia="en-US" w:bidi="ar-SA"/>
        </w:rPr>
        <w:t xml:space="preserve"> at paras. 169-170 as applying to operational decisions of a supervisory nature involving the day-to-day tasks of a social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reasonableness standard was also applied to a probation officer in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at para. 67, where Saunders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the Supreme Court of Canada found the appropriate standard to impose in relation to the tort of negligent investigation by a police officer was that of a reasonable police officer in similar circumstances. In this case, I consider that the appropriate standard is that of the reasonable probation officer in similar circumstances. The considerations that supported the standard for a police officer 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support this standard: it is flexible and may be tailored to reflect the realities of the case, it is parallel to the standards applied in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and in particular to cases concerning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professionals, and it fits easily with the common law factors usually considered in determining the content of the standard of care such as the likelihood of harm, the gravity of the potential harm, external indicators of reasonable conduct, statutory standards and the burden incurred to prevent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considering this standard of care, the degree of discretion is important. As stated 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that the appropriate standard of care is the overarching standard of a reasonable police officer in similar circumstances. This standard should be applied in a manner that gives due recognition to the discretion inherent in police investigation. Like other professionals, police officers are entitled to exercise their discretion as they see fit, provided that they stay within the bounds of reasonableness. The standard of care is not breached because a police officer exercises his or her discretion in a manner other than that deemed optimal by the reviewing court. A number of choices may be open to a police officer investigating a crime, all of which may fall within the range of reasonableness. So long as discretion is exercised within this range, the standard of care is not breached. The standard is not perfection, or even the optimum, judged from the vantage of hindsight. It is that of a reasonable officer, judged in the circumstances prevailing at the time the decision was made - circumstances that may include urgency and deficiencies of information.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require perfection of professionals; nor does it guarantee desired results (Klar, at p. 359). Rather, it accepts that police officers, like other professionals, may make minor errors or errors in judgment which cause unfortunate results, without breaching the standard of care. The law distinguishes between unreasonable mistakes breaching the standard of care and mere "errors in judgment" which any reasonable professional might have made and therefore, which do not breach the standard of care (see </w:t>
      </w:r>
      <w:r>
        <w:rPr>
          <w:rFonts w:ascii="arial" w:eastAsia="arial" w:hAnsi="arial" w:cs="arial"/>
          <w:i/>
          <w:color w:val="000000"/>
          <w:sz w:val="20"/>
          <w:lang w:val="en-US" w:eastAsia="en-US" w:bidi="ar-SA"/>
        </w:rPr>
        <w:t>Lapointe v. Hôpital Le Gardeur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Folland v. Reardon</w:t>
      </w:r>
      <w:r>
        <w:rPr>
          <w:rFonts w:ascii="arial" w:eastAsia="arial" w:hAnsi="arial" w:cs="arial"/>
          <w:color w:val="000000"/>
          <w:sz w:val="20"/>
          <w:lang w:val="en-US" w:eastAsia="en-US" w:bidi="ar-SA"/>
        </w:rPr>
        <w:t xml:space="preserve"> </w:t>
      </w:r>
      <w:hyperlink r:id="rId1254" w:history="1">
        <w:r>
          <w:rPr>
            <w:rFonts w:ascii="arial" w:eastAsia="arial" w:hAnsi="arial" w:cs="arial"/>
            <w:i/>
            <w:color w:val="0077CC"/>
            <w:sz w:val="20"/>
            <w:u w:val="single"/>
            <w:shd w:val="clear" w:color="auto" w:fill="FFFFFF"/>
            <w:lang w:val="en-US" w:eastAsia="en-US" w:bidi="ar-SA"/>
          </w:rPr>
          <w:t>(2005), 74 O.R. (3d) 688</w:t>
        </w:r>
      </w:hyperlink>
      <w:r>
        <w:rPr>
          <w:rFonts w:ascii="arial" w:eastAsia="arial" w:hAnsi="arial" w:cs="arial"/>
          <w:color w:val="000000"/>
          <w:sz w:val="20"/>
          <w:lang w:val="en-US" w:eastAsia="en-US" w:bidi="ar-SA"/>
        </w:rPr>
        <w:t xml:space="preserve"> (C.A.V.); Klar, at p. 359.)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factors to consider include "the likelihood of known or foreseeable harm, the gravity of harm, [and] the burden or cost which would be incurred to prevent the injury"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There was an obvious likelihood of harm in this case. A finding had been made under section 13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that B.M. was a child in need of protection because he was likely to be physically harmed by his parent. Given his infancy, he was extremely vulnerable and the family circumstances were such that social workers determined that there was a likelihood of serious abuse. The previous recent conviction of R.M. for assault of his young child in Manitoba made this an easy case for determination. The high risk that R.M. posed was reduced only because O.P. and A.V. were required to supervise R.M. with the child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appropriate standard of care should also examine external indicators of reasonable conduct, including professional standards and internal policy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at para. 70; </w:t>
      </w:r>
      <w:r>
        <w:rPr>
          <w:rFonts w:ascii="arial" w:eastAsia="arial" w:hAnsi="arial" w:cs="arial"/>
          <w:b/>
          <w:i/>
          <w:color w:val="000000"/>
          <w:sz w:val="20"/>
          <w:lang w:val="en-US" w:eastAsia="en-US" w:bidi="ar-SA"/>
        </w:rPr>
        <w:t>Burbank v. R.T.B.</w:t>
      </w:r>
      <w:r>
        <w:rPr>
          <w:rFonts w:ascii="arial" w:eastAsia="arial" w:hAnsi="arial" w:cs="arial"/>
          <w:color w:val="000000"/>
          <w:sz w:val="20"/>
          <w:lang w:val="en-US" w:eastAsia="en-US" w:bidi="ar-SA"/>
        </w:rPr>
        <w:t xml:space="preserve">, </w:t>
      </w:r>
      <w:hyperlink r:id="rId1255" w:history="1">
        <w:r>
          <w:rPr>
            <w:rFonts w:ascii="arial" w:eastAsia="arial" w:hAnsi="arial" w:cs="arial"/>
            <w:i/>
            <w:color w:val="0077CC"/>
            <w:sz w:val="20"/>
            <w:u w:val="single"/>
            <w:shd w:val="clear" w:color="auto" w:fill="FFFFFF"/>
            <w:lang w:val="en-US" w:eastAsia="en-US" w:bidi="ar-SA"/>
          </w:rPr>
          <w:t>2007 BCCA 215</w:t>
        </w:r>
      </w:hyperlink>
      <w:r>
        <w:rPr>
          <w:rFonts w:ascii="arial" w:eastAsia="arial" w:hAnsi="arial" w:cs="arial"/>
          <w:color w:val="000000"/>
          <w:sz w:val="20"/>
          <w:lang w:val="en-US" w:eastAsia="en-US" w:bidi="ar-SA"/>
        </w:rPr>
        <w:t xml:space="preserve"> at paras. 91-92, </w:t>
      </w:r>
      <w:hyperlink r:id="rId1255" w:history="1">
        <w:r>
          <w:rPr>
            <w:rFonts w:ascii="arial" w:eastAsia="arial" w:hAnsi="arial" w:cs="arial"/>
            <w:i/>
            <w:color w:val="0077CC"/>
            <w:sz w:val="20"/>
            <w:u w:val="single"/>
            <w:shd w:val="clear" w:color="auto" w:fill="FFFFFF"/>
            <w:lang w:val="en-US" w:eastAsia="en-US" w:bidi="ar-SA"/>
          </w:rPr>
          <w:t>65 B.C.L.R. (4th) 290</w:t>
        </w:r>
      </w:hyperlink>
      <w:r>
        <w:rPr>
          <w:rFonts w:ascii="arial" w:eastAsia="arial" w:hAnsi="arial" w:cs="arial"/>
          <w:color w:val="000000"/>
          <w:sz w:val="20"/>
          <w:lang w:val="en-US" w:eastAsia="en-US" w:bidi="ar-SA"/>
        </w:rPr>
        <w:t xml:space="preserve">, </w:t>
      </w:r>
      <w:hyperlink r:id="rId1255" w:history="1">
        <w:r>
          <w:rPr>
            <w:rFonts w:ascii="arial" w:eastAsia="arial" w:hAnsi="arial" w:cs="arial"/>
            <w:i/>
            <w:color w:val="0077CC"/>
            <w:sz w:val="20"/>
            <w:u w:val="single"/>
            <w:shd w:val="clear" w:color="auto" w:fill="FFFFFF"/>
            <w:lang w:val="en-US" w:eastAsia="en-US" w:bidi="ar-SA"/>
          </w:rPr>
          <w:t>279 D.L.R. (4th) 573</w:t>
        </w:r>
      </w:hyperlink>
      <w:r>
        <w:rPr>
          <w:rFonts w:ascii="arial" w:eastAsia="arial" w:hAnsi="arial" w:cs="arial"/>
          <w:color w:val="000000"/>
          <w:sz w:val="20"/>
          <w:lang w:val="en-US" w:eastAsia="en-US" w:bidi="ar-SA"/>
        </w:rPr>
        <w:t xml:space="preserve">, </w:t>
      </w:r>
      <w:hyperlink r:id="rId1255" w:history="1">
        <w:r>
          <w:rPr>
            <w:rFonts w:ascii="arial" w:eastAsia="arial" w:hAnsi="arial" w:cs="arial"/>
            <w:i/>
            <w:color w:val="0077CC"/>
            <w:sz w:val="20"/>
            <w:u w:val="single"/>
            <w:shd w:val="clear" w:color="auto" w:fill="FFFFFF"/>
            <w:lang w:val="en-US" w:eastAsia="en-US" w:bidi="ar-SA"/>
          </w:rPr>
          <w:t>239 B.C.A.C. 252</w:t>
        </w:r>
      </w:hyperlink>
      <w:r>
        <w:rPr>
          <w:rFonts w:ascii="arial" w:eastAsia="arial" w:hAnsi="arial" w:cs="arial"/>
          <w:color w:val="000000"/>
          <w:sz w:val="20"/>
          <w:lang w:val="en-US" w:eastAsia="en-US" w:bidi="ar-SA"/>
        </w:rPr>
        <w:t xml:space="preserve">, 396 W.A.C. 252, </w:t>
      </w:r>
      <w:hyperlink r:id="rId1255" w:history="1">
        <w:r>
          <w:rPr>
            <w:rFonts w:ascii="arial" w:eastAsia="arial" w:hAnsi="arial" w:cs="arial"/>
            <w:i/>
            <w:color w:val="0077CC"/>
            <w:sz w:val="20"/>
            <w:u w:val="single"/>
            <w:shd w:val="clear" w:color="auto" w:fill="FFFFFF"/>
            <w:lang w:val="en-US" w:eastAsia="en-US" w:bidi="ar-SA"/>
          </w:rPr>
          <w:t>47 C.C.L.T. (3d) 25</w:t>
        </w:r>
      </w:hyperlink>
      <w:r>
        <w:rPr>
          <w:rFonts w:ascii="arial" w:eastAsia="arial" w:hAnsi="arial" w:cs="arial"/>
          <w:color w:val="000000"/>
          <w:sz w:val="20"/>
          <w:lang w:val="en-US" w:eastAsia="en-US" w:bidi="ar-SA"/>
        </w:rPr>
        <w:t xml:space="preserve">, leave to appeal ref'd, </w:t>
      </w:r>
      <w:hyperlink r:id="rId1256" w:history="1">
        <w:r>
          <w:rPr>
            <w:rFonts w:ascii="arial" w:eastAsia="arial" w:hAnsi="arial" w:cs="arial"/>
            <w:i/>
            <w:color w:val="0077CC"/>
            <w:sz w:val="20"/>
            <w:u w:val="single"/>
            <w:shd w:val="clear" w:color="auto" w:fill="FFFFFF"/>
            <w:lang w:val="en-US" w:eastAsia="en-US" w:bidi="ar-SA"/>
          </w:rPr>
          <w:t>[2007] S.C.C.A. No. 316</w:t>
        </w:r>
      </w:hyperlink>
      <w:r>
        <w:rPr>
          <w:rFonts w:ascii="arial" w:eastAsia="arial" w:hAnsi="arial" w:cs="arial"/>
          <w:color w:val="000000"/>
          <w:sz w:val="20"/>
          <w:lang w:val="en-US" w:eastAsia="en-US" w:bidi="ar-SA"/>
        </w:rPr>
        <w:t>). Compliance with policy may be an important factor to consider in determining whether the standard of care has been met (</w:t>
      </w:r>
      <w:r>
        <w:rPr>
          <w:rFonts w:ascii="arial" w:eastAsia="arial" w:hAnsi="arial" w:cs="arial"/>
          <w:b/>
          <w:i/>
          <w:color w:val="000000"/>
          <w:sz w:val="20"/>
          <w:lang w:val="en-US" w:eastAsia="en-US" w:bidi="ar-SA"/>
        </w:rPr>
        <w:t>Doern v. Philips Estate</w:t>
      </w:r>
      <w:r>
        <w:rPr>
          <w:rFonts w:ascii="arial" w:eastAsia="arial" w:hAnsi="arial" w:cs="arial"/>
          <w:color w:val="000000"/>
          <w:sz w:val="20"/>
          <w:lang w:val="en-US" w:eastAsia="en-US" w:bidi="ar-SA"/>
        </w:rPr>
        <w:t xml:space="preserve"> </w:t>
      </w:r>
      <w:hyperlink r:id="rId1257"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at para. 68, </w:t>
      </w:r>
      <w:hyperlink r:id="rId1257" w:history="1">
        <w:r>
          <w:rPr>
            <w:rFonts w:ascii="arial" w:eastAsia="arial" w:hAnsi="arial" w:cs="arial"/>
            <w:i/>
            <w:color w:val="0077CC"/>
            <w:sz w:val="20"/>
            <w:u w:val="single"/>
            <w:shd w:val="clear" w:color="auto" w:fill="FFFFFF"/>
            <w:lang w:val="en-US" w:eastAsia="en-US" w:bidi="ar-SA"/>
          </w:rPr>
          <w:t>[1995] 4 W.W.R. 1</w:t>
        </w:r>
      </w:hyperlink>
      <w:r>
        <w:rPr>
          <w:rFonts w:ascii="arial" w:eastAsia="arial" w:hAnsi="arial" w:cs="arial"/>
          <w:color w:val="000000"/>
          <w:sz w:val="20"/>
          <w:lang w:val="en-US" w:eastAsia="en-US" w:bidi="ar-SA"/>
        </w:rPr>
        <w:t xml:space="preserve">, </w:t>
      </w:r>
      <w:hyperlink r:id="rId1257" w:history="1">
        <w:r>
          <w:rPr>
            <w:rFonts w:ascii="arial" w:eastAsia="arial" w:hAnsi="arial" w:cs="arial"/>
            <w:i/>
            <w:color w:val="0077CC"/>
            <w:sz w:val="20"/>
            <w:u w:val="single"/>
            <w:shd w:val="clear" w:color="auto" w:fill="FFFFFF"/>
            <w:lang w:val="en-US" w:eastAsia="en-US" w:bidi="ar-SA"/>
          </w:rPr>
          <w:t>23 C.C.L.T. (2d) 283</w:t>
        </w:r>
      </w:hyperlink>
      <w:r>
        <w:rPr>
          <w:rFonts w:ascii="arial" w:eastAsia="arial" w:hAnsi="arial" w:cs="arial"/>
          <w:color w:val="000000"/>
          <w:sz w:val="20"/>
          <w:lang w:val="en-US" w:eastAsia="en-US" w:bidi="ar-SA"/>
        </w:rPr>
        <w:t>). However, failure to follow policy does not automatically compel the conclusion that the standard of care was breached (</w:t>
      </w:r>
      <w:r>
        <w:rPr>
          <w:rFonts w:ascii="arial" w:eastAsia="arial" w:hAnsi="arial" w:cs="arial"/>
          <w:b/>
          <w:i/>
          <w:color w:val="000000"/>
          <w:sz w:val="20"/>
          <w:lang w:val="en-US" w:eastAsia="en-US" w:bidi="ar-SA"/>
        </w:rPr>
        <w:t>D.H.</w:t>
      </w:r>
      <w:r>
        <w:rPr>
          <w:rFonts w:ascii="arial" w:eastAsia="arial" w:hAnsi="arial" w:cs="arial"/>
          <w:color w:val="000000"/>
          <w:sz w:val="20"/>
          <w:lang w:val="en-US" w:eastAsia="en-US" w:bidi="ar-SA"/>
        </w:rPr>
        <w:t xml:space="preserve"> at para.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social workers failed to meet the applicable standard of care in this case when it was decided to remove the supervision provision and when that decision was not reconsidered after significant changes in family circumstances and when a third child protection report was made within a year. At the time that the supervision requirement was removed for R.M., B.M. was a child in need of protection due to the fact that he could be physically harmed by R.M. The criminal conviction provided clear indication of imminent risk in a profession where such clarity is rare. There had been no request to remove the provision. There was no urgency. There was no basis to remove the requirement founded upon protection to B.M. or elimination of risk, the mandatory priority concern. It is not known why the social worker removed the requirement or how the decision was made. The elimination of the supervision requirement was incompatible with the comprehensive risk assessment and no new risk assessment was done. A reasonable social worker would not have lifted the supervision requirement without performing another risk assessment and without having determined that there was no real risk to B.M. from unsupervised contact with his father. It was not reasonable to fail to complete a new comprehensive risk assessment which was mandatory under the Practice Standards in this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risk to B.M. then increased as A.V. and R.M. left O.P.'s home, when it was clear that R.M. would have sole care of B.M. when A.V. was at work, and when R.M.'s attitude changed. Any doubt about what led R.M. to assault his first son had to be resolved in favour of protection to B.M. A new risk assessment should have been done at this time. On the basis of the existing risk assessment, there was no basis to lift the supervision provision. There was ample opportunity and a stated intention by Martens to re-instate the provision but this was not done. Any danger or risk to B.M. was required by policy to be resolved in favour of protection. Given the previous history, unresolved recidivism of R.M., and risk factors, the plan to leave A.V. and R.M. with only sporadic home visits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 reasonable social worker in the same circumstance would not have removed the supervision provision. The primary operative principle was protection of B.M. High risk factors had not decreased. There was a failure to follow policy to assess risk. This situation only worsened when A.V. and R.M. left O.P.'s home. It matters not that such a provision could not have remained indefinitely. Priority had to be given to B.M.'s safety and this was still in the short term. The decision to remove the supervision requirement cannot be considered a mere error in judgment in light of the existing comprehensive risk assessment. Further, removal in the circumstance of increased, unresolved risk was unreasonable. The social worker did not act as would be expected of a reasonable social worker in the same circumstance. Failure to do so was in breach of the required standard of care.</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 and Crown agreed that the failure to exercise reasonable care on the part of the defendant must have caused the injury complained of based upon the "but for" test of causation as asserted in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at paras. 21-23. The plaintiff must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Causation does not have to be proven with scientific precision as it is a practical question requiring application of common sense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16, </w:t>
      </w:r>
      <w:hyperlink r:id="rId254"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[1997] 1 W.W.R. 97</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81 B.C.A.C. 243</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203 N.R. 36</w:t>
        </w:r>
      </w:hyperlink>
      <w:r>
        <w:rPr>
          <w:rFonts w:ascii="arial" w:eastAsia="arial" w:hAnsi="arial" w:cs="arial"/>
          <w:color w:val="000000"/>
          <w:sz w:val="20"/>
          <w:lang w:val="en-US" w:eastAsia="en-US" w:bidi="ar-SA"/>
        </w:rPr>
        <w:t xml:space="preserve">, 132 W.A.C. 243, </w:t>
      </w:r>
      <w:hyperlink r:id="rId254" w:history="1">
        <w:r>
          <w:rPr>
            <w:rFonts w:ascii="arial" w:eastAsia="arial" w:hAnsi="arial" w:cs="arial"/>
            <w:i/>
            <w:color w:val="0077CC"/>
            <w:sz w:val="20"/>
            <w:u w:val="single"/>
            <w:shd w:val="clear" w:color="auto" w:fill="FFFFFF"/>
            <w:lang w:val="en-US" w:eastAsia="en-US" w:bidi="ar-SA"/>
          </w:rPr>
          <w:t>31 C.C.L.T. (2d) 113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Crown has conceded that it is open to this court to draw an inference of a causal connection between the lifting of the supervision term and the injury to the plaintiff. However, the Crown says that there is no evidence that a second comprehensive risk assessment would have resulted in a different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the family was following the supervision requirement faithfully and there had been no incidents during the time that the supervision requirement was in place from June 20, 2002 to August 23, 2002. There is no evidence that A.V. or O.P. would have allowed R.M. to have unsupervised care of B.M. until the Ministry had determined that B.M. was no longer in need of protection from R.M. B.M. had never been left alone with R.M. while the defendant had imposed the supervision requirement. B.M. was safe. There is a substantial connection between removal of the supervision requirement and R.M.'s assault of B.M. when B.M. was solely in his care shortly thereafter. The decision was inherently risky without resolution of the recidivism issue and without a re-assessment of risk in the changed family circumstances and after the third child protection report. The decision created a dangerous situation whereby R.M. was permitted to have unsupervised access to B.M. despite the fact that the risk factors were high, unresolved, and increasing. Removal of the supervision requirement gave R.M. the opportunity to assault B.M., which was not available to him while the supervision requirement was in place. The assault upon B.M. by R.M. would not have occurred if the supervision requirement had remained in place.</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Because I have found the Crown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injury caused to B.M., it is not necessary to decide whether the Crown is also liable for breach of fiduciary duty. The arguments of all parties focused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very little reference to breach of fiduciary duty. In this circumstance, I decline to embark upon an analysis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defendant, R.M., is liable to the plaintiff for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Crown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parties may now proceed to assess damages and to seek a determination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74" style="position:absolute;z-index:25189888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Jackson v. Fisheries and Oceans Canada, [2006] B.C.J. No. 2654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Jer v. Samji, [2013] B.C.J. No. 1993</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Kappell v. Brown, [2012] B.C.J. No. 139</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Kinnear v. Canadian Recreation Excellence (Vernon) Corp., [2010] B.C.J. No. 2675</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Lovely v. Kamloops (City), [2009] B.C.J. No. 1970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Lynch v. Ueland, [2019] I.L.R. para. G-2832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Madadi v. British Columbia, [2018] B.C.J. No. 3544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Maher v. Sutton, [2013] B.C.J. No. 2172</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McKenzie v. Mills, [2013] B.C.J. No. 1812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 v. VW Credit Canada Inc., [2017] B.C.J. No. 1937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Perzoff v. Pringle, [2017] B.C.J. No. 1624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Potts v. Heutink, [2006] B.C.J. No. 2876</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Simpson v. Baechler, [2007] B.C.J. No. 505</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Strougal v. Coast Capital Insurance Services Ltd., [2008] B.C.J. No. 107</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Walter v. Plummer, [2010] B.C.J. No. 1448</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Harrison v. Loblaws Inc. (c.o.b. Real Canadian Superstore), [2018] B.C.J. No. 649</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Knight (Litigation guardian of) v. Knight, [2014] B.C.J. No. 2034</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Dent, [2017] B.C.J. No. 1345</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Campbell v. Swetland, [2012] B.C.J. No. 580</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Faizi v. Thandi, [2019] B.C.J. No. 479</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Gabor v. Boilard, [2015] B.C.J. No. 2047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Owen v. Folster, [2018] B.C.J. No. 148</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Ruscheinski v. Biln, [2011] B.C.J. No. 1766</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 v. Nelson, [2015] B.C.J. No. 2127</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Bystedt (Guardian ad litem of) v. Hay, [2001] B.C.J. No. 2769</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Dupre v. Patterson, [2013] B.C.J. No. 1868</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Farand v. Seidel, [2013] B.C.J. No. 356</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Wright v. Mistry, [2017] B.C.J. No. 278</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Ansari v. Messier, [2011] B.C.J. No. 939</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Bouchard v. Brown Bros. Motor Lease Canada Ltd., [2011] B.C.J. No. 1078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Burdett v. Eidse, [2010] B.C.J. No. 289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Chabot v. Chaube, [2014] B.C.J. No. 329</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D.L.H. v. M.J.M., [2011] B.C.J. No. 1727</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Ewert v. Marshall, [2009] B.C.J. No. 1144</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Foster v. Dhaliwal, [2006] B.C.J. No. 2028</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Globalnet Management Solutions Inc. v. Aviva Insurance Co. of Canada, [2012] B.C.J. No. 657</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Gormick v. Amenta, [2013] B.C.J. No. 1363</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Lynch v. Robertson, [2014] B.C.J. No. 1355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N.T. v. British Columbia, [2017] B.C.J. No. 1948</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Ormiston (Litigation guardian of) v. Insurance Corp. of British Columbia, [2012] B.C.J. No. 918</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Rasman v. Regan, [2012] B.C.J. No. 2307</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Rimmer (Guardian ad litem of) v. Langley (Township), [2006] B.C.J. No. 968</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San-Co Holdings Ltd. v. Kerr, [2009] B.C.J. No. 2555</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Sandhu v. HSBC Finance Mortgages Inc., [2014] B.C.J. No. 2673</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Ulmer v. Weidmann, [2011] B.C.J. No. 158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Bakhtiari v. British Columbia (Minister of Justice), [2016] B.C.J. No. 1121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Chappell v. Loyie, [2016] B.C.J. No. 1977</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Penner, [2017] B.C.J. No. 1875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Amacon Property Management Services Inc. v. Dutt, [2008] B.C.J. No. 1287</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 (Litigation guardian of) v. R.M., [2009] B.C.J. No. 303</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Letter"/>
      <w:lvlText w:val="(%1)"/>
      <w:lvlJc w:val="left"/>
      <w:pPr>
        <w:tabs>
          <w:tab w:val="num" w:pos="2560"/>
        </w:tabs>
        <w:ind w:left="256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2"/>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5"/>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6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1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2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2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2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2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2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2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3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3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upperLetter"/>
      <w:lvlText w:val=" %1."/>
      <w:lvlJc w:val="left"/>
      <w:pPr>
        <w:tabs>
          <w:tab w:val="num" w:pos="2920"/>
        </w:tabs>
        <w:ind w:left="29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6"/>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F763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518781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C02085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D0C78F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F920E46"/>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FB9041B"/>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1218B90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14BFB229"/>
    <w:multiLevelType w:val="multilevel"/>
    <w:tmpl w:val="00000001"/>
    <w:lvl w:ilvl="0">
      <w:start w:val="1"/>
      <w:numFmt w:val="upp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151DAABD"/>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159D055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1CFBE3BA"/>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1D8DCDE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21582815"/>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21761BD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239DEDC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2727205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27C906A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321A604D"/>
    <w:multiLevelType w:val="multilevel"/>
    <w:tmpl w:val="00000001"/>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356EEFF8"/>
    <w:multiLevelType w:val="multilevel"/>
    <w:tmpl w:val="00000001"/>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394152A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3AE3405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3C634D2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3D70E101"/>
    <w:multiLevelType w:val="multilevel"/>
    <w:tmpl w:val="00000001"/>
    <w:lvl w:ilvl="0">
      <w:start w:val="1"/>
      <w:numFmt w:val="decimal"/>
      <w:lvlText w:val="6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3E1D4001"/>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3FE360DF"/>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41499009"/>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41E3AB9B"/>
    <w:multiLevelType w:val="multilevel"/>
    <w:tmpl w:val="0000000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4582B4F8"/>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49155D23"/>
    <w:multiLevelType w:val="multilevel"/>
    <w:tmpl w:val="00000001"/>
    <w:lvl w:ilvl="0">
      <w:start w:val="1"/>
      <w:numFmt w:val="upp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4FA3D0C7"/>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4FF1C384"/>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50F39885"/>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529CBC57"/>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57A91C0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5A33F076"/>
    <w:multiLevelType w:val="multilevel"/>
    <w:tmpl w:val="00000001"/>
    <w:lvl w:ilvl="0">
      <w:start w:val="3"/>
      <w:numFmt w:val="decimal"/>
      <w:lvlText w:val=" %1)"/>
      <w:lvlJc w:val="left"/>
      <w:pPr>
        <w:tabs>
          <w:tab w:val="num" w:pos="1120"/>
        </w:tabs>
        <w:ind w:left="112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5CC576B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5EE842C7"/>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71AFA3C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72CF9903"/>
    <w:multiLevelType w:val="multilevel"/>
    <w:tmpl w:val="0000000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7604B0CD"/>
    <w:multiLevelType w:val="multilevel"/>
    <w:tmpl w:val="0000000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7924BFD6"/>
    <w:multiLevelType w:val="multilevel"/>
    <w:tmpl w:val="00000001"/>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7A0D6481"/>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7A5F0B1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7AC314C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7C09CEE1"/>
    <w:multiLevelType w:val="multilevel"/>
    <w:tmpl w:val="0000000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183"/>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190"/>
  </w:num>
  <w:num w:numId="72">
    <w:abstractNumId w:val="163"/>
  </w:num>
  <w:num w:numId="73">
    <w:abstractNumId w:val="167"/>
  </w:num>
  <w:num w:numId="74">
    <w:abstractNumId w:val="155"/>
  </w:num>
  <w:num w:numId="75">
    <w:abstractNumId w:val="188"/>
  </w:num>
  <w:num w:numId="76">
    <w:abstractNumId w:val="69"/>
  </w:num>
  <w:num w:numId="77">
    <w:abstractNumId w:val="70"/>
  </w:num>
  <w:num w:numId="78">
    <w:abstractNumId w:val="71"/>
  </w:num>
  <w:num w:numId="79">
    <w:abstractNumId w:val="72"/>
  </w:num>
  <w:num w:numId="80">
    <w:abstractNumId w:val="73"/>
  </w:num>
  <w:num w:numId="81">
    <w:abstractNumId w:val="74"/>
  </w:num>
  <w:num w:numId="82">
    <w:abstractNumId w:val="75"/>
  </w:num>
  <w:num w:numId="83">
    <w:abstractNumId w:val="76"/>
  </w:num>
  <w:num w:numId="84">
    <w:abstractNumId w:val="193"/>
  </w:num>
  <w:num w:numId="85">
    <w:abstractNumId w:val="171"/>
  </w:num>
  <w:num w:numId="86">
    <w:abstractNumId w:val="170"/>
  </w:num>
  <w:num w:numId="87">
    <w:abstractNumId w:val="176"/>
  </w:num>
  <w:num w:numId="88">
    <w:abstractNumId w:val="157"/>
  </w:num>
  <w:num w:numId="89">
    <w:abstractNumId w:val="165"/>
  </w:num>
  <w:num w:numId="90">
    <w:abstractNumId w:val="172"/>
  </w:num>
  <w:num w:numId="91">
    <w:abstractNumId w:val="164"/>
  </w:num>
  <w:num w:numId="92">
    <w:abstractNumId w:val="185"/>
  </w:num>
  <w:num w:numId="93">
    <w:abstractNumId w:val="160"/>
  </w:num>
  <w:num w:numId="94">
    <w:abstractNumId w:val="77"/>
  </w:num>
  <w:num w:numId="95">
    <w:abstractNumId w:val="78"/>
  </w:num>
  <w:num w:numId="96">
    <w:abstractNumId w:val="166"/>
  </w:num>
  <w:num w:numId="97">
    <w:abstractNumId w:val="79"/>
  </w:num>
  <w:num w:numId="98">
    <w:abstractNumId w:val="80"/>
  </w:num>
  <w:num w:numId="99">
    <w:abstractNumId w:val="81"/>
  </w:num>
  <w:num w:numId="100">
    <w:abstractNumId w:val="82"/>
  </w:num>
  <w:num w:numId="101">
    <w:abstractNumId w:val="83"/>
  </w:num>
  <w:num w:numId="102">
    <w:abstractNumId w:val="84"/>
  </w:num>
  <w:num w:numId="103">
    <w:abstractNumId w:val="85"/>
  </w:num>
  <w:num w:numId="104">
    <w:abstractNumId w:val="86"/>
  </w:num>
  <w:num w:numId="105">
    <w:abstractNumId w:val="87"/>
  </w:num>
  <w:num w:numId="106">
    <w:abstractNumId w:val="88"/>
  </w:num>
  <w:num w:numId="107">
    <w:abstractNumId w:val="89"/>
  </w:num>
  <w:num w:numId="108">
    <w:abstractNumId w:val="90"/>
  </w:num>
  <w:num w:numId="109">
    <w:abstractNumId w:val="91"/>
  </w:num>
  <w:num w:numId="110">
    <w:abstractNumId w:val="92"/>
  </w:num>
  <w:num w:numId="111">
    <w:abstractNumId w:val="93"/>
  </w:num>
  <w:num w:numId="112">
    <w:abstractNumId w:val="94"/>
  </w:num>
  <w:num w:numId="113">
    <w:abstractNumId w:val="95"/>
  </w:num>
  <w:num w:numId="114">
    <w:abstractNumId w:val="96"/>
  </w:num>
  <w:num w:numId="115">
    <w:abstractNumId w:val="97"/>
  </w:num>
  <w:num w:numId="116">
    <w:abstractNumId w:val="98"/>
  </w:num>
  <w:num w:numId="117">
    <w:abstractNumId w:val="158"/>
  </w:num>
  <w:num w:numId="118">
    <w:abstractNumId w:val="161"/>
  </w:num>
  <w:num w:numId="119">
    <w:abstractNumId w:val="99"/>
  </w:num>
  <w:num w:numId="120">
    <w:abstractNumId w:val="100"/>
  </w:num>
  <w:num w:numId="121">
    <w:abstractNumId w:val="101"/>
  </w:num>
  <w:num w:numId="122">
    <w:abstractNumId w:val="102"/>
  </w:num>
  <w:num w:numId="123">
    <w:abstractNumId w:val="103"/>
  </w:num>
  <w:num w:numId="124">
    <w:abstractNumId w:val="104"/>
  </w:num>
  <w:num w:numId="125">
    <w:abstractNumId w:val="105"/>
  </w:num>
  <w:num w:numId="126">
    <w:abstractNumId w:val="106"/>
  </w:num>
  <w:num w:numId="127">
    <w:abstractNumId w:val="107"/>
  </w:num>
  <w:num w:numId="128">
    <w:abstractNumId w:val="108"/>
  </w:num>
  <w:num w:numId="129">
    <w:abstractNumId w:val="109"/>
  </w:num>
  <w:num w:numId="130">
    <w:abstractNumId w:val="110"/>
  </w:num>
  <w:num w:numId="131">
    <w:abstractNumId w:val="111"/>
  </w:num>
  <w:num w:numId="132">
    <w:abstractNumId w:val="112"/>
  </w:num>
  <w:num w:numId="133">
    <w:abstractNumId w:val="113"/>
  </w:num>
  <w:num w:numId="134">
    <w:abstractNumId w:val="114"/>
  </w:num>
  <w:num w:numId="135">
    <w:abstractNumId w:val="115"/>
  </w:num>
  <w:num w:numId="136">
    <w:abstractNumId w:val="116"/>
  </w:num>
  <w:num w:numId="137">
    <w:abstractNumId w:val="117"/>
  </w:num>
  <w:num w:numId="138">
    <w:abstractNumId w:val="118"/>
  </w:num>
  <w:num w:numId="139">
    <w:abstractNumId w:val="119"/>
  </w:num>
  <w:num w:numId="140">
    <w:abstractNumId w:val="120"/>
  </w:num>
  <w:num w:numId="141">
    <w:abstractNumId w:val="121"/>
  </w:num>
  <w:num w:numId="142">
    <w:abstractNumId w:val="122"/>
  </w:num>
  <w:num w:numId="143">
    <w:abstractNumId w:val="123"/>
  </w:num>
  <w:num w:numId="144">
    <w:abstractNumId w:val="124"/>
  </w:num>
  <w:num w:numId="145">
    <w:abstractNumId w:val="125"/>
  </w:num>
  <w:num w:numId="146">
    <w:abstractNumId w:val="126"/>
  </w:num>
  <w:num w:numId="147">
    <w:abstractNumId w:val="127"/>
  </w:num>
  <w:num w:numId="148">
    <w:abstractNumId w:val="128"/>
  </w:num>
  <w:num w:numId="149">
    <w:abstractNumId w:val="129"/>
  </w:num>
  <w:num w:numId="150">
    <w:abstractNumId w:val="130"/>
  </w:num>
  <w:num w:numId="151">
    <w:abstractNumId w:val="131"/>
  </w:num>
  <w:num w:numId="152">
    <w:abstractNumId w:val="132"/>
  </w:num>
  <w:num w:numId="153">
    <w:abstractNumId w:val="133"/>
  </w:num>
  <w:num w:numId="154">
    <w:abstractNumId w:val="134"/>
  </w:num>
  <w:num w:numId="155">
    <w:abstractNumId w:val="135"/>
  </w:num>
  <w:num w:numId="156">
    <w:abstractNumId w:val="136"/>
  </w:num>
  <w:num w:numId="157">
    <w:abstractNumId w:val="137"/>
  </w:num>
  <w:num w:numId="158">
    <w:abstractNumId w:val="138"/>
  </w:num>
  <w:num w:numId="159">
    <w:abstractNumId w:val="139"/>
  </w:num>
  <w:num w:numId="160">
    <w:abstractNumId w:val="140"/>
  </w:num>
  <w:num w:numId="161">
    <w:abstractNumId w:val="141"/>
  </w:num>
  <w:num w:numId="162">
    <w:abstractNumId w:val="142"/>
  </w:num>
  <w:num w:numId="163">
    <w:abstractNumId w:val="143"/>
  </w:num>
  <w:num w:numId="164">
    <w:abstractNumId w:val="144"/>
  </w:num>
  <w:num w:numId="165">
    <w:abstractNumId w:val="145"/>
  </w:num>
  <w:num w:numId="166">
    <w:abstractNumId w:val="146"/>
  </w:num>
  <w:num w:numId="167">
    <w:abstractNumId w:val="147"/>
  </w:num>
  <w:num w:numId="168">
    <w:abstractNumId w:val="148"/>
  </w:num>
  <w:num w:numId="169">
    <w:abstractNumId w:val="149"/>
  </w:num>
  <w:num w:numId="170">
    <w:abstractNumId w:val="150"/>
  </w:num>
  <w:num w:numId="171">
    <w:abstractNumId w:val="151"/>
  </w:num>
  <w:num w:numId="172">
    <w:abstractNumId w:val="152"/>
  </w:num>
  <w:num w:numId="173">
    <w:abstractNumId w:val="153"/>
  </w:num>
  <w:num w:numId="174">
    <w:abstractNumId w:val="154"/>
  </w:num>
  <w:num w:numId="175">
    <w:abstractNumId w:val="198"/>
  </w:num>
  <w:num w:numId="176">
    <w:abstractNumId w:val="197"/>
  </w:num>
  <w:num w:numId="177">
    <w:abstractNumId w:val="180"/>
  </w:num>
  <w:num w:numId="178">
    <w:abstractNumId w:val="186"/>
  </w:num>
  <w:num w:numId="179">
    <w:abstractNumId w:val="175"/>
  </w:num>
  <w:num w:numId="180">
    <w:abstractNumId w:val="178"/>
  </w:num>
  <w:num w:numId="181">
    <w:abstractNumId w:val="177"/>
  </w:num>
  <w:num w:numId="182">
    <w:abstractNumId w:val="169"/>
  </w:num>
  <w:num w:numId="183">
    <w:abstractNumId w:val="179"/>
  </w:num>
  <w:num w:numId="184">
    <w:abstractNumId w:val="159"/>
  </w:num>
  <w:num w:numId="185">
    <w:abstractNumId w:val="174"/>
  </w:num>
  <w:num w:numId="186">
    <w:abstractNumId w:val="194"/>
  </w:num>
  <w:num w:numId="187">
    <w:abstractNumId w:val="181"/>
  </w:num>
  <w:num w:numId="188">
    <w:abstractNumId w:val="196"/>
  </w:num>
  <w:num w:numId="189">
    <w:abstractNumId w:val="199"/>
  </w:num>
  <w:num w:numId="190">
    <w:abstractNumId w:val="173"/>
  </w:num>
  <w:num w:numId="191">
    <w:abstractNumId w:val="168"/>
  </w:num>
  <w:num w:numId="192">
    <w:abstractNumId w:val="189"/>
  </w:num>
  <w:num w:numId="193">
    <w:abstractNumId w:val="187"/>
  </w:num>
  <w:num w:numId="194">
    <w:abstractNumId w:val="191"/>
  </w:num>
  <w:num w:numId="195">
    <w:abstractNumId w:val="192"/>
  </w:num>
  <w:num w:numId="196">
    <w:abstractNumId w:val="195"/>
  </w:num>
  <w:num w:numId="197">
    <w:abstractNumId w:val="156"/>
  </w:num>
  <w:num w:numId="198">
    <w:abstractNumId w:val="182"/>
  </w:num>
  <w:num w:numId="199">
    <w:abstractNumId w:val="184"/>
  </w:num>
  <w:num w:numId="200">
    <w:abstractNumId w:val="16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F1-JX3N-B1R0-00000-00&amp;context=" TargetMode="External" /><Relationship Id="rId100" Type="http://schemas.openxmlformats.org/officeDocument/2006/relationships/hyperlink" Target="https://advance.lexis.com/api/document?collection=cases-ca&amp;id=urn:contentItem:5F8T-N3P1-F81W-22CH-00000-00&amp;context=" TargetMode="External" /><Relationship Id="rId1000" Type="http://schemas.openxmlformats.org/officeDocument/2006/relationships/hyperlink" Target="https://advance.lexis.com/api/document?collection=cases-ca&amp;id=urn:contentItem:5F7T-S7M1-JFSV-G3MS-00000-00&amp;context=" TargetMode="External" /><Relationship Id="rId1001" Type="http://schemas.openxmlformats.org/officeDocument/2006/relationships/hyperlink" Target="https://advance.lexis.com/api/document?collection=cases-ca&amp;id=urn:contentItem:5K6Y-81N1-JN14-G238-00000-00&amp;context=" TargetMode="External" /><Relationship Id="rId1002" Type="http://schemas.openxmlformats.org/officeDocument/2006/relationships/hyperlink" Target="https://advance.lexis.com/api/document?collection=legislation-ca&amp;id=urn:contentItem:5F3B-B7M1-F1WF-M0XR-00000-00&amp;context=" TargetMode="External" /><Relationship Id="rId1003" Type="http://schemas.openxmlformats.org/officeDocument/2006/relationships/hyperlink" Target="https://advance.lexis.com/api/document?collection=legislation-ca&amp;id=urn:contentItem:5VYK-W9V1-JS0R-23WX-00000-00&amp;context=" TargetMode="External" /><Relationship Id="rId1004" Type="http://schemas.openxmlformats.org/officeDocument/2006/relationships/hyperlink" Target="https://advance.lexis.com/api/document?collection=cases-ca&amp;id=urn:contentItem:5F7T-S721-F8D9-M10D-00000-00&amp;context=" TargetMode="External" /><Relationship Id="rId1005" Type="http://schemas.openxmlformats.org/officeDocument/2006/relationships/hyperlink" Target="https://advance.lexis.com/api/document?collection=cases-ca&amp;id=urn:contentItem:5F7T-S7M1-JCRC-B1F9-00000-00&amp;context=" TargetMode="External" /><Relationship Id="rId1006" Type="http://schemas.openxmlformats.org/officeDocument/2006/relationships/hyperlink" Target="https://advance.lexis.com/api/document?collection=cases-ca&amp;id=urn:contentItem:5F7T-S7G1-JWR6-S1PN-00000-00&amp;context=" TargetMode="External" /><Relationship Id="rId1007" Type="http://schemas.openxmlformats.org/officeDocument/2006/relationships/hyperlink" Target="https://advance.lexis.com/api/document?collection=cases-ca&amp;id=urn:contentItem:5F7T-S7M1-JCRC-B19T-00000-00&amp;context=" TargetMode="External" /><Relationship Id="rId1008" Type="http://schemas.openxmlformats.org/officeDocument/2006/relationships/header" Target="header121.xml" /><Relationship Id="rId1009" Type="http://schemas.openxmlformats.org/officeDocument/2006/relationships/header" Target="header122.xml" /><Relationship Id="rId101" Type="http://schemas.openxmlformats.org/officeDocument/2006/relationships/hyperlink" Target="https://advance.lexis.com/api/document?collection=cases-ca&amp;id=urn:contentItem:5F81-VJX1-FCK4-G1JR-00000-00&amp;context=" TargetMode="External" /><Relationship Id="rId1010" Type="http://schemas.openxmlformats.org/officeDocument/2006/relationships/footer" Target="footer121.xml" /><Relationship Id="rId1011" Type="http://schemas.openxmlformats.org/officeDocument/2006/relationships/footer" Target="footer122.xml" /><Relationship Id="rId1012" Type="http://schemas.openxmlformats.org/officeDocument/2006/relationships/header" Target="header123.xml" /><Relationship Id="rId1013" Type="http://schemas.openxmlformats.org/officeDocument/2006/relationships/footer" Target="footer123.xml" /><Relationship Id="rId1014" Type="http://schemas.openxmlformats.org/officeDocument/2006/relationships/hyperlink" Target="https://advance.lexis.com/api/document?collection=cases-ca&amp;id=urn:contentItem:5F7T-S7N1-JWR6-S2K9-00000-00&amp;context=" TargetMode="External" /><Relationship Id="rId1015" Type="http://schemas.openxmlformats.org/officeDocument/2006/relationships/hyperlink" Target="https://advance.lexis.com/api/document?collection=cases-ca&amp;id=urn:contentItem:5F7T-S7K1-JX3N-B31M-00000-00&amp;context=" TargetMode="External" /><Relationship Id="rId1016" Type="http://schemas.openxmlformats.org/officeDocument/2006/relationships/hyperlink" Target="https://advance.lexis.com/api/document?collection=cases-ca&amp;id=urn:contentItem:5F7T-S7C1-FCSB-S2DJ-00000-00&amp;context=" TargetMode="External" /><Relationship Id="rId1017" Type="http://schemas.openxmlformats.org/officeDocument/2006/relationships/hyperlink" Target="https://advance.lexis.com/api/document?collection=cases-ca&amp;id=urn:contentItem:5F7T-S741-FJM6-61MP-00000-00&amp;context=" TargetMode="External" /><Relationship Id="rId1018" Type="http://schemas.openxmlformats.org/officeDocument/2006/relationships/hyperlink" Target="https://advance.lexis.com/api/document?collection=cases-ca&amp;id=urn:contentItem:5F7T-S741-DXPM-S13P-00000-00&amp;context=" TargetMode="External" /><Relationship Id="rId1019" Type="http://schemas.openxmlformats.org/officeDocument/2006/relationships/header" Target="header124.xml" /><Relationship Id="rId102" Type="http://schemas.openxmlformats.org/officeDocument/2006/relationships/hyperlink" Target="https://advance.lexis.com/api/document?collection=cases-ca&amp;id=urn:contentItem:5F8T-N3V1-JTGH-B1C7-00000-00&amp;context=" TargetMode="External" /><Relationship Id="rId1020" Type="http://schemas.openxmlformats.org/officeDocument/2006/relationships/header" Target="header125.xml" /><Relationship Id="rId1021" Type="http://schemas.openxmlformats.org/officeDocument/2006/relationships/footer" Target="footer124.xml" /><Relationship Id="rId1022" Type="http://schemas.openxmlformats.org/officeDocument/2006/relationships/footer" Target="footer125.xml" /><Relationship Id="rId1023" Type="http://schemas.openxmlformats.org/officeDocument/2006/relationships/header" Target="header126.xml" /><Relationship Id="rId1024" Type="http://schemas.openxmlformats.org/officeDocument/2006/relationships/footer" Target="footer126.xml" /><Relationship Id="rId1025" Type="http://schemas.openxmlformats.org/officeDocument/2006/relationships/hyperlink" Target="https://advance.lexis.com/api/document?collection=cases-ca&amp;id=urn:contentItem:5F7T-S7F1-FFFC-B22D-00000-00&amp;context=" TargetMode="External" /><Relationship Id="rId1026" Type="http://schemas.openxmlformats.org/officeDocument/2006/relationships/hyperlink" Target="https://advance.lexis.com/api/document?collection=cases-ca&amp;id=urn:contentItem:5F7T-S7F1-F7VM-S46S-00000-00&amp;context=" TargetMode="External" /><Relationship Id="rId1027" Type="http://schemas.openxmlformats.org/officeDocument/2006/relationships/hyperlink" Target="https://advance.lexis.com/api/document?collection=cases-ca&amp;id=urn:contentItem:5F7T-S771-F81W-22P7-00000-00&amp;context=" TargetMode="External" /><Relationship Id="rId1028" Type="http://schemas.openxmlformats.org/officeDocument/2006/relationships/hyperlink" Target="https://advance.lexis.com/api/document?collection=cases-ca&amp;id=urn:contentItem:5F8P-SDR1-F1H1-21F7-00000-00&amp;context=" TargetMode="External" /><Relationship Id="rId1029" Type="http://schemas.openxmlformats.org/officeDocument/2006/relationships/hyperlink" Target="https://advance.lexis.com/api/document?collection=cases-ca&amp;id=urn:contentItem:5F8T-N3T1-JGHR-M26M-00000-00&amp;context=" TargetMode="External" /><Relationship Id="rId103" Type="http://schemas.openxmlformats.org/officeDocument/2006/relationships/hyperlink" Target="https://advance.lexis.com/api/document?collection=cases-ca&amp;id=urn:contentItem:5F81-VJX1-JJYN-B4T6-00000-00&amp;context=" TargetMode="External" /><Relationship Id="rId1030" Type="http://schemas.openxmlformats.org/officeDocument/2006/relationships/hyperlink" Target="https://advance.lexis.com/api/document?collection=cases-ca&amp;id=urn:contentItem:5F7T-S711-JNY7-X309-00000-00&amp;context=" TargetMode="External" /><Relationship Id="rId1031" Type="http://schemas.openxmlformats.org/officeDocument/2006/relationships/hyperlink" Target="https://advance.lexis.com/api/document?collection=cases-ca&amp;id=urn:contentItem:5F7T-S741-F57G-S1SV-00000-00&amp;context=" TargetMode="External" /><Relationship Id="rId1032" Type="http://schemas.openxmlformats.org/officeDocument/2006/relationships/hyperlink" Target="https://advance.lexis.com/api/document?collection=cases-ca&amp;id=urn:contentItem:5F7T-S751-JBM1-M21D-00000-00&amp;context=" TargetMode="External" /><Relationship Id="rId1033" Type="http://schemas.openxmlformats.org/officeDocument/2006/relationships/header" Target="header127.xml" /><Relationship Id="rId1034" Type="http://schemas.openxmlformats.org/officeDocument/2006/relationships/header" Target="header128.xml" /><Relationship Id="rId1035" Type="http://schemas.openxmlformats.org/officeDocument/2006/relationships/footer" Target="footer127.xml" /><Relationship Id="rId1036" Type="http://schemas.openxmlformats.org/officeDocument/2006/relationships/footer" Target="footer128.xml" /><Relationship Id="rId1037" Type="http://schemas.openxmlformats.org/officeDocument/2006/relationships/header" Target="header129.xml" /><Relationship Id="rId1038" Type="http://schemas.openxmlformats.org/officeDocument/2006/relationships/footer" Target="footer129.xml" /><Relationship Id="rId1039" Type="http://schemas.openxmlformats.org/officeDocument/2006/relationships/hyperlink" Target="https://advance.lexis.com/api/document?collection=cases-ca&amp;id=urn:contentItem:5F7T-S7J1-DXWW-24VK-00000-00&amp;context=" TargetMode="External" /><Relationship Id="rId104" Type="http://schemas.openxmlformats.org/officeDocument/2006/relationships/header" Target="header10.xml" /><Relationship Id="rId1040" Type="http://schemas.openxmlformats.org/officeDocument/2006/relationships/hyperlink" Target="https://advance.lexis.com/api/document?collection=cases-ca&amp;id=urn:contentItem:5F7T-S7G1-JBT7-X44V-00000-00&amp;context=" TargetMode="External" /><Relationship Id="rId1041" Type="http://schemas.openxmlformats.org/officeDocument/2006/relationships/hyperlink" Target="https://advance.lexis.com/api/document?collection=cases-ca&amp;id=urn:contentItem:5F8T-N3P1-F956-S1G3-00000-00&amp;context=" TargetMode="External" /><Relationship Id="rId1042" Type="http://schemas.openxmlformats.org/officeDocument/2006/relationships/hyperlink" Target="https://advance.lexis.com/api/document?collection=cases-ca&amp;id=urn:contentItem:5F81-YGV1-DYFH-X54N-00000-00&amp;context=" TargetMode="External" /><Relationship Id="rId1043" Type="http://schemas.openxmlformats.org/officeDocument/2006/relationships/hyperlink" Target="https://advance.lexis.com/api/document?collection=cases-ca&amp;id=urn:contentItem:5F7T-S761-FGJR-22VV-00000-00&amp;context=" TargetMode="External" /><Relationship Id="rId1044" Type="http://schemas.openxmlformats.org/officeDocument/2006/relationships/hyperlink" Target="https://advance.lexis.com/api/document?collection=cases-ca&amp;id=urn:contentItem:5F7T-S6X1-K0BB-S0MB-00000-00&amp;context=" TargetMode="External" /><Relationship Id="rId1045" Type="http://schemas.openxmlformats.org/officeDocument/2006/relationships/hyperlink" Target="https://advance.lexis.com/api/document?collection=cases-ca&amp;id=urn:contentItem:5F7T-S7G1-JNY7-X3XK-00000-00&amp;context=" TargetMode="External" /><Relationship Id="rId1046" Type="http://schemas.openxmlformats.org/officeDocument/2006/relationships/hyperlink" Target="https://advance.lexis.com/api/document?collection=cases-ca&amp;id=urn:contentItem:5F7T-S7H1-JS5Y-B2NN-00000-00&amp;context=" TargetMode="External" /><Relationship Id="rId1047" Type="http://schemas.openxmlformats.org/officeDocument/2006/relationships/hyperlink" Target="https://advance.lexis.com/api/document?collection=cases-ca&amp;id=urn:contentItem:5F7T-S6P1-JGBH-B1TB-00000-00&amp;context=" TargetMode="External" /><Relationship Id="rId1048" Type="http://schemas.openxmlformats.org/officeDocument/2006/relationships/hyperlink" Target="https://advance.lexis.com/api/document?collection=cases-ca&amp;id=urn:contentItem:5F7T-S7G1-JX3N-B2J8-00000-00&amp;context=" TargetMode="External" /><Relationship Id="rId1049" Type="http://schemas.openxmlformats.org/officeDocument/2006/relationships/header" Target="header130.xml" /><Relationship Id="rId105" Type="http://schemas.openxmlformats.org/officeDocument/2006/relationships/header" Target="header11.xml" /><Relationship Id="rId1050" Type="http://schemas.openxmlformats.org/officeDocument/2006/relationships/header" Target="header131.xml" /><Relationship Id="rId1051" Type="http://schemas.openxmlformats.org/officeDocument/2006/relationships/footer" Target="footer130.xml" /><Relationship Id="rId1052" Type="http://schemas.openxmlformats.org/officeDocument/2006/relationships/footer" Target="footer131.xml" /><Relationship Id="rId1053" Type="http://schemas.openxmlformats.org/officeDocument/2006/relationships/header" Target="header132.xml" /><Relationship Id="rId1054" Type="http://schemas.openxmlformats.org/officeDocument/2006/relationships/footer" Target="footer132.xml" /><Relationship Id="rId1055" Type="http://schemas.openxmlformats.org/officeDocument/2006/relationships/hyperlink" Target="https://advance.lexis.com/api/document?collection=cases-ca&amp;id=urn:contentItem:5G5K-89P1-K054-G32T-00000-00&amp;context=" TargetMode="External" /><Relationship Id="rId1056" Type="http://schemas.openxmlformats.org/officeDocument/2006/relationships/hyperlink" Target="https://advance.lexis.com/api/document?collection=legislation-ca&amp;id=urn:contentItem:5F41-1FJ1-F5KY-B248-00000-00&amp;context=" TargetMode="External" /><Relationship Id="rId1057" Type="http://schemas.openxmlformats.org/officeDocument/2006/relationships/hyperlink" Target="https://advance.lexis.com/api/document?collection=legislation-ca&amp;id=urn:contentItem:5F3B-B791-JW09-M0XN-00000-00&amp;context=" TargetMode="External" /><Relationship Id="rId1058" Type="http://schemas.openxmlformats.org/officeDocument/2006/relationships/hyperlink" Target="https://advance.lexis.com/api/document?collection=legislation-ca&amp;id=urn:contentItem:5FBX-WGM1-JJYN-B4KP-00000-00&amp;context=" TargetMode="External" /><Relationship Id="rId1059" Type="http://schemas.openxmlformats.org/officeDocument/2006/relationships/hyperlink" Target="https://advance.lexis.com/api/document?collection=legislation-ca&amp;id=urn:contentItem:5F41-1FN1-JBDT-B0YH-00000-00&amp;context=" TargetMode="External" /><Relationship Id="rId106" Type="http://schemas.openxmlformats.org/officeDocument/2006/relationships/footer" Target="footer10.xml" /><Relationship Id="rId1060" Type="http://schemas.openxmlformats.org/officeDocument/2006/relationships/hyperlink" Target="https://advance.lexis.com/api/document?collection=legislation-ca&amp;id=urn:contentItem:5V0H-MBN1-JKHB-6102-00000-00&amp;context=" TargetMode="External" /><Relationship Id="rId1061" Type="http://schemas.openxmlformats.org/officeDocument/2006/relationships/hyperlink" Target="https://advance.lexis.com/api/document?collection=legislation-ca&amp;id=urn:contentItem:5F97-RCB1-FC1F-M1DS-00000-00&amp;context=" TargetMode="External" /><Relationship Id="rId1062" Type="http://schemas.openxmlformats.org/officeDocument/2006/relationships/hyperlink" Target="https://advance.lexis.com/api/document?collection=legislation-ca&amp;id=urn:contentItem:5VYK-WB61-JXG3-X3FD-00000-00&amp;context=" TargetMode="External" /><Relationship Id="rId1063" Type="http://schemas.openxmlformats.org/officeDocument/2006/relationships/hyperlink" Target="https://advance.lexis.com/api/document?collection=legislation-ca&amp;id=urn:contentItem:5W3Y-TT01-K054-G2VS-00000-00&amp;context=" TargetMode="External" /><Relationship Id="rId1064" Type="http://schemas.openxmlformats.org/officeDocument/2006/relationships/hyperlink" Target="https://advance.lexis.com/api/document?collection=legislation-ca&amp;id=urn:contentItem:5W2C-X5C1-DYFH-X0J7-00000-00&amp;context=" TargetMode="External" /><Relationship Id="rId1065" Type="http://schemas.openxmlformats.org/officeDocument/2006/relationships/hyperlink" Target="https://advance.lexis.com/api/document?collection=legislation-ca&amp;id=urn:contentItem:5F41-1FG1-FC1F-M17J-00000-00&amp;context=" TargetMode="External" /><Relationship Id="rId1066" Type="http://schemas.openxmlformats.org/officeDocument/2006/relationships/hyperlink" Target="https://advance.lexis.com/api/document?collection=cases-ca&amp;id=urn:contentItem:5F81-VJX1-F22N-X1NF-00000-00&amp;context=" TargetMode="External" /><Relationship Id="rId1067" Type="http://schemas.openxmlformats.org/officeDocument/2006/relationships/hyperlink" Target="https://advance.lexis.com/api/document?collection=cases-ca&amp;id=urn:contentItem:5F81-VJX1-JP9P-G4WT-00000-00&amp;context=" TargetMode="External" /><Relationship Id="rId1068" Type="http://schemas.openxmlformats.org/officeDocument/2006/relationships/hyperlink" Target="https://advance.lexis.com/api/document?collection=cases-ca&amp;id=urn:contentItem:5F8P-SF11-JF1Y-B32K-00000-00&amp;context=" TargetMode="External" /><Relationship Id="rId1069" Type="http://schemas.openxmlformats.org/officeDocument/2006/relationships/hyperlink" Target="https://advance.lexis.com/api/document?collection=cases-ca&amp;id=urn:contentItem:5F8P-SDT1-JCJ5-24DM-00000-00&amp;context=" TargetMode="External" /><Relationship Id="rId107" Type="http://schemas.openxmlformats.org/officeDocument/2006/relationships/footer" Target="footer11.xml" /><Relationship Id="rId1070" Type="http://schemas.openxmlformats.org/officeDocument/2006/relationships/hyperlink" Target="https://advance.lexis.com/api/document?collection=cases-ca&amp;id=urn:contentItem:5F7T-S751-FJDY-X419-00000-00&amp;context=" TargetMode="External" /><Relationship Id="rId1071" Type="http://schemas.openxmlformats.org/officeDocument/2006/relationships/hyperlink" Target="https://advance.lexis.com/api/document?collection=cases-ca&amp;id=urn:contentItem:5F7T-S7C1-JSRM-60V3-00000-00&amp;context=" TargetMode="External" /><Relationship Id="rId1072" Type="http://schemas.openxmlformats.org/officeDocument/2006/relationships/hyperlink" Target="https://advance.lexis.com/api/document?collection=cases-ca&amp;id=urn:contentItem:5F81-VJX1-JP9P-G4HJ-00000-00&amp;context=" TargetMode="External" /><Relationship Id="rId1073" Type="http://schemas.openxmlformats.org/officeDocument/2006/relationships/hyperlink" Target="https://advance.lexis.com/api/document?collection=cases-ca&amp;id=urn:contentItem:5F81-VJX1-F5KY-B3YW-00000-00&amp;context=" TargetMode="External" /><Relationship Id="rId1074" Type="http://schemas.openxmlformats.org/officeDocument/2006/relationships/hyperlink" Target="https://advance.lexis.com/api/document?collection=cases-ca&amp;id=urn:contentItem:5F81-VJX1-JJYN-B4GP-00000-00&amp;context=" TargetMode="External" /><Relationship Id="rId1075" Type="http://schemas.openxmlformats.org/officeDocument/2006/relationships/hyperlink" Target="https://advance.lexis.com/api/document?collection=cases-ca&amp;id=urn:contentItem:5F7T-S771-JJD0-G15J-00000-00&amp;context=" TargetMode="External" /><Relationship Id="rId1076" Type="http://schemas.openxmlformats.org/officeDocument/2006/relationships/hyperlink" Target="https://advance.lexis.com/api/document?collection=cases-ca&amp;id=urn:contentItem:5F16-9381-JJSF-221F-00000-00&amp;context=" TargetMode="External" /><Relationship Id="rId1077" Type="http://schemas.openxmlformats.org/officeDocument/2006/relationships/hyperlink" Target="https://advance.lexis.com/api/document?collection=cases-ca&amp;id=urn:contentItem:5F8T-N3V1-FH4C-X248-00000-00&amp;context=" TargetMode="External" /><Relationship Id="rId1078" Type="http://schemas.openxmlformats.org/officeDocument/2006/relationships/hyperlink" Target="https://advance.lexis.com/api/document?collection=cases-ca&amp;id=urn:contentItem:5F8T-N3V1-FH4C-X247-00000-00&amp;context=" TargetMode="External" /><Relationship Id="rId1079" Type="http://schemas.openxmlformats.org/officeDocument/2006/relationships/hyperlink" Target="https://advance.lexis.com/api/document?collection=cases-ca&amp;id=urn:contentItem:5F7T-S7F1-FJTD-G34B-00000-00&amp;context=" TargetMode="External" /><Relationship Id="rId108" Type="http://schemas.openxmlformats.org/officeDocument/2006/relationships/header" Target="header12.xml" /><Relationship Id="rId1080" Type="http://schemas.openxmlformats.org/officeDocument/2006/relationships/hyperlink" Target="https://advance.lexis.com/api/document?collection=cases-ca&amp;id=urn:contentItem:5F7T-S7F1-JBT7-X2XV-00000-00&amp;context=" TargetMode="External" /><Relationship Id="rId1081" Type="http://schemas.openxmlformats.org/officeDocument/2006/relationships/hyperlink" Target="https://advance.lexis.com/api/document?collection=cases-ca&amp;id=urn:contentItem:5F8P-SF91-JSC5-M1XG-00000-00&amp;context=" TargetMode="External" /><Relationship Id="rId1082" Type="http://schemas.openxmlformats.org/officeDocument/2006/relationships/hyperlink" Target="https://advance.lexis.com/api/document?collection=cases-ca&amp;id=urn:contentItem:5F8P-SCH1-FCCX-63HN-00000-00&amp;context=" TargetMode="External" /><Relationship Id="rId1083" Type="http://schemas.openxmlformats.org/officeDocument/2006/relationships/hyperlink" Target="https://advance.lexis.com/api/document?collection=cases-ca&amp;id=urn:contentItem:5F7T-S7N1-JJ1H-X2VS-00000-00&amp;context=" TargetMode="External" /><Relationship Id="rId1084" Type="http://schemas.openxmlformats.org/officeDocument/2006/relationships/hyperlink" Target="https://advance.lexis.com/api/document?collection=cases-ca&amp;id=urn:contentItem:5F7T-S7C1-FCSB-S29G-00000-00&amp;context=" TargetMode="External" /><Relationship Id="rId1085" Type="http://schemas.openxmlformats.org/officeDocument/2006/relationships/hyperlink" Target="https://advance.lexis.com/api/document?collection=cases-ca&amp;id=urn:contentItem:5F81-VJX1-FCK4-G1XM-00000-00&amp;context=" TargetMode="External" /><Relationship Id="rId1086" Type="http://schemas.openxmlformats.org/officeDocument/2006/relationships/hyperlink" Target="https://advance.lexis.com/api/document?collection=cases-ca&amp;id=urn:contentItem:5F82-1SH1-JCBX-S38H-00000-00&amp;context=" TargetMode="External" /><Relationship Id="rId1087" Type="http://schemas.openxmlformats.org/officeDocument/2006/relationships/hyperlink" Target="https://advance.lexis.com/api/document?collection=cases-ca&amp;id=urn:contentItem:5F8P-SF01-JNY7-X507-00000-00&amp;context=" TargetMode="External" /><Relationship Id="rId1088" Type="http://schemas.openxmlformats.org/officeDocument/2006/relationships/hyperlink" Target="https://advance.lexis.com/api/document?collection=cases-ca&amp;id=urn:contentItem:5F8P-SF11-JW5H-X4G5-00000-00&amp;context=" TargetMode="External" /><Relationship Id="rId1089" Type="http://schemas.openxmlformats.org/officeDocument/2006/relationships/hyperlink" Target="https://advance.lexis.com/api/document?collection=cases-ca&amp;id=urn:contentItem:5F8P-SF21-F5DR-21HM-00000-00&amp;context=" TargetMode="External" /><Relationship Id="rId109" Type="http://schemas.openxmlformats.org/officeDocument/2006/relationships/footer" Target="footer12.xml" /><Relationship Id="rId1090" Type="http://schemas.openxmlformats.org/officeDocument/2006/relationships/hyperlink" Target="https://advance.lexis.com/api/document?collection=cases-ca&amp;id=urn:contentItem:5F7T-S7N1-F06F-24SF-00000-00&amp;context=" TargetMode="External" /><Relationship Id="rId1091" Type="http://schemas.openxmlformats.org/officeDocument/2006/relationships/hyperlink" Target="https://advance.lexis.com/api/document?collection=cases-ca&amp;id=urn:contentItem:5F81-VJY1-JWBS-64DJ-00000-00&amp;context=" TargetMode="External" /><Relationship Id="rId1092" Type="http://schemas.openxmlformats.org/officeDocument/2006/relationships/header" Target="header133.xml" /><Relationship Id="rId1093" Type="http://schemas.openxmlformats.org/officeDocument/2006/relationships/header" Target="header134.xml" /><Relationship Id="rId1094" Type="http://schemas.openxmlformats.org/officeDocument/2006/relationships/footer" Target="footer133.xml" /><Relationship Id="rId1095" Type="http://schemas.openxmlformats.org/officeDocument/2006/relationships/footer" Target="footer134.xml" /><Relationship Id="rId1096" Type="http://schemas.openxmlformats.org/officeDocument/2006/relationships/header" Target="header135.xml" /><Relationship Id="rId1097" Type="http://schemas.openxmlformats.org/officeDocument/2006/relationships/footer" Target="footer135.xml" /><Relationship Id="rId1098" Type="http://schemas.openxmlformats.org/officeDocument/2006/relationships/hyperlink" Target="https://advance.lexis.com/api/document?collection=cases-ca&amp;id=urn:contentItem:5F7T-S7K1-F528-G2YF-00000-00&amp;context=" TargetMode="External" /><Relationship Id="rId1099" Type="http://schemas.openxmlformats.org/officeDocument/2006/relationships/hyperlink" Target="https://advance.lexis.com/api/document?collection=cases-ca&amp;id=urn:contentItem:5K6Y-81N1-JN14-G1NG-00000-00&amp;context=" TargetMode="External" /><Relationship Id="rId11" Type="http://schemas.openxmlformats.org/officeDocument/2006/relationships/hyperlink" Target="https://advance.lexis.com/api/document?collection=cases-ca&amp;id=urn:contentItem:5F8T-N3V1-FC1F-M412-00000-00&amp;context=" TargetMode="External" /><Relationship Id="rId110" Type="http://schemas.openxmlformats.org/officeDocument/2006/relationships/hyperlink" Target="https://advance.lexis.com/api/document?collection=cases-ca&amp;id=urn:contentItem:5F7T-S7K1-F528-G2RB-00000-00&amp;context=" TargetMode="External" /><Relationship Id="rId1100" Type="http://schemas.openxmlformats.org/officeDocument/2006/relationships/hyperlink" Target="https://advance.lexis.com/api/document?collection=cases-ca&amp;id=urn:contentItem:5F7T-S7H1-JFSV-G2VV-00000-00&amp;context=" TargetMode="External" /><Relationship Id="rId1101" Type="http://schemas.openxmlformats.org/officeDocument/2006/relationships/hyperlink" Target="https://advance.lexis.com/api/document?collection=cases-ca&amp;id=urn:contentItem:5F7T-S7F1-FJTD-G3DP-00000-00&amp;context=" TargetMode="External" /><Relationship Id="rId1102" Type="http://schemas.openxmlformats.org/officeDocument/2006/relationships/hyperlink" Target="https://advance.lexis.com/api/document?collection=cases-ca&amp;id=urn:contentItem:5F7T-S7D1-FBFS-S1NT-00000-00&amp;context=" TargetMode="External" /><Relationship Id="rId1103" Type="http://schemas.openxmlformats.org/officeDocument/2006/relationships/hyperlink" Target="https://advance.lexis.com/api/document?collection=cases-ca&amp;id=urn:contentItem:5F7T-S771-JW5H-X1VS-00000-00&amp;context=" TargetMode="External" /><Relationship Id="rId1104" Type="http://schemas.openxmlformats.org/officeDocument/2006/relationships/hyperlink" Target="https://advance.lexis.com/api/document?collection=cases-ca&amp;id=urn:contentItem:5F7T-S7J1-JGBH-B225-00000-00&amp;context=" TargetMode="External" /><Relationship Id="rId1105" Type="http://schemas.openxmlformats.org/officeDocument/2006/relationships/hyperlink" Target="https://advance.lexis.com/api/document?collection=cases-ca&amp;id=urn:contentItem:5F7T-S771-F361-M1PY-00000-00&amp;context=" TargetMode="External" /><Relationship Id="rId1106" Type="http://schemas.openxmlformats.org/officeDocument/2006/relationships/hyperlink" Target="https://advance.lexis.com/api/document?collection=cases-ca&amp;id=urn:contentItem:5F7T-S701-JJYN-B2J8-00000-00&amp;context=" TargetMode="External" /><Relationship Id="rId1107" Type="http://schemas.openxmlformats.org/officeDocument/2006/relationships/hyperlink" Target="https://advance.lexis.com/api/document?collection=cases-ca&amp;id=urn:contentItem:5F7T-S6S1-FFTT-X0G3-00000-00&amp;context=" TargetMode="External" /><Relationship Id="rId1108" Type="http://schemas.openxmlformats.org/officeDocument/2006/relationships/hyperlink" Target="https://advance.lexis.com/api/document?collection=cases-ca&amp;id=urn:contentItem:5F81-WC31-F5KY-B4VS-00000-00&amp;context=" TargetMode="External" /><Relationship Id="rId1109" Type="http://schemas.openxmlformats.org/officeDocument/2006/relationships/hyperlink" Target="https://advance.lexis.com/api/document?collection=cases-ca&amp;id=urn:contentItem:5F7T-S751-FJDY-X3P5-00000-00&amp;context=" TargetMode="External" /><Relationship Id="rId111" Type="http://schemas.openxmlformats.org/officeDocument/2006/relationships/hyperlink" Target="https://advance.lexis.com/api/document?collection=cases-ca&amp;id=urn:contentItem:5F7T-S7F1-FFFC-B1P8-00000-00&amp;context=" TargetMode="External" /><Relationship Id="rId1110" Type="http://schemas.openxmlformats.org/officeDocument/2006/relationships/hyperlink" Target="https://advance.lexis.com/api/document?collection=cases-ca&amp;id=urn:contentItem:5F7T-S731-JNJT-B27F-00000-00&amp;context=" TargetMode="External" /><Relationship Id="rId1111" Type="http://schemas.openxmlformats.org/officeDocument/2006/relationships/hyperlink" Target="https://advance.lexis.com/api/document?collection=cases-ca&amp;id=urn:contentItem:5F7T-S7C1-F7VM-S3PW-00000-00&amp;context=" TargetMode="External" /><Relationship Id="rId1112" Type="http://schemas.openxmlformats.org/officeDocument/2006/relationships/hyperlink" Target="https://advance.lexis.com/api/document?collection=cases-ca&amp;id=urn:contentItem:5F7T-S721-F956-S1GM-00000-00&amp;context=" TargetMode="External" /><Relationship Id="rId1113" Type="http://schemas.openxmlformats.org/officeDocument/2006/relationships/hyperlink" Target="https://advance.lexis.com/api/document?collection=cases-ca&amp;id=urn:contentItem:5F7T-S771-JWBS-61XJ-00000-00&amp;context=" TargetMode="External" /><Relationship Id="rId1114" Type="http://schemas.openxmlformats.org/officeDocument/2006/relationships/header" Target="header136.xml" /><Relationship Id="rId1115" Type="http://schemas.openxmlformats.org/officeDocument/2006/relationships/header" Target="header137.xml" /><Relationship Id="rId1116" Type="http://schemas.openxmlformats.org/officeDocument/2006/relationships/footer" Target="footer136.xml" /><Relationship Id="rId1117" Type="http://schemas.openxmlformats.org/officeDocument/2006/relationships/footer" Target="footer137.xml" /><Relationship Id="rId1118" Type="http://schemas.openxmlformats.org/officeDocument/2006/relationships/header" Target="header138.xml" /><Relationship Id="rId1119" Type="http://schemas.openxmlformats.org/officeDocument/2006/relationships/footer" Target="footer138.xml" /><Relationship Id="rId112" Type="http://schemas.openxmlformats.org/officeDocument/2006/relationships/hyperlink" Target="https://advance.lexis.com/api/document?collection=cases-ca&amp;id=urn:contentItem:5F81-WC31-F5KY-B4S7-00000-00&amp;context=" TargetMode="External" /><Relationship Id="rId1120" Type="http://schemas.openxmlformats.org/officeDocument/2006/relationships/hyperlink" Target="https://advance.lexis.com/api/document?collection=cases-ca&amp;id=urn:contentItem:5K03-MBH1-FFFC-B033-00000-00&amp;context=" TargetMode="External" /><Relationship Id="rId1121" Type="http://schemas.openxmlformats.org/officeDocument/2006/relationships/hyperlink" Target="https://advance.lexis.com/api/document?collection=legislation-ca&amp;id=urn:contentItem:5F41-1FJ1-JBDT-B06F-00000-00&amp;context=" TargetMode="External" /><Relationship Id="rId1122" Type="http://schemas.openxmlformats.org/officeDocument/2006/relationships/hyperlink" Target="https://advance.lexis.com/api/document?collection=legislation-ca&amp;id=urn:contentItem:5VYK-WB01-JJSF-220V-00000-00&amp;context=" TargetMode="External" /><Relationship Id="rId1123" Type="http://schemas.openxmlformats.org/officeDocument/2006/relationships/hyperlink" Target="https://advance.lexis.com/api/document?collection=cases-ca&amp;id=urn:contentItem:5F7T-S7H1-F4GK-M3F9-00000-00&amp;context=" TargetMode="External" /><Relationship Id="rId1124" Type="http://schemas.openxmlformats.org/officeDocument/2006/relationships/hyperlink" Target="https://advance.lexis.com/api/document?collection=cases-ca&amp;id=urn:contentItem:5F7T-S7N1-JGHR-M3GB-00000-00&amp;context=" TargetMode="External" /><Relationship Id="rId1125" Type="http://schemas.openxmlformats.org/officeDocument/2006/relationships/hyperlink" Target="https://advance.lexis.com/api/document?collection=cases-ca&amp;id=urn:contentItem:5F7T-S7J1-JNS1-M214-00000-00&amp;context=" TargetMode="External" /><Relationship Id="rId1126" Type="http://schemas.openxmlformats.org/officeDocument/2006/relationships/hyperlink" Target="https://advance.lexis.com/api/document?collection=legislation-ca&amp;id=urn:contentItem:5VYK-WB51-K054-G4Y8-00000-00&amp;context=" TargetMode="External" /><Relationship Id="rId1127" Type="http://schemas.openxmlformats.org/officeDocument/2006/relationships/hyperlink" Target="https://advance.lexis.com/api/document?collection=cases-ca&amp;id=urn:contentItem:5F7T-S7P1-JSJC-X1S5-00000-00&amp;context=" TargetMode="External" /><Relationship Id="rId1128" Type="http://schemas.openxmlformats.org/officeDocument/2006/relationships/hyperlink" Target="https://advance.lexis.com/api/document?collection=cases-ca&amp;id=urn:contentItem:5F7T-S7P1-JG02-S43S-00000-00&amp;context=" TargetMode="External" /><Relationship Id="rId1129" Type="http://schemas.openxmlformats.org/officeDocument/2006/relationships/header" Target="header139.xml" /><Relationship Id="rId113" Type="http://schemas.openxmlformats.org/officeDocument/2006/relationships/hyperlink" Target="https://advance.lexis.com/api/document?collection=cases-ca&amp;id=urn:contentItem:5F8T-N3P1-JYYX-606Y-00000-00&amp;context=" TargetMode="External" /><Relationship Id="rId1130" Type="http://schemas.openxmlformats.org/officeDocument/2006/relationships/header" Target="header140.xml" /><Relationship Id="rId1131" Type="http://schemas.openxmlformats.org/officeDocument/2006/relationships/footer" Target="footer139.xml" /><Relationship Id="rId1132" Type="http://schemas.openxmlformats.org/officeDocument/2006/relationships/footer" Target="footer140.xml" /><Relationship Id="rId1133" Type="http://schemas.openxmlformats.org/officeDocument/2006/relationships/header" Target="header141.xml" /><Relationship Id="rId1134" Type="http://schemas.openxmlformats.org/officeDocument/2006/relationships/footer" Target="footer141.xml" /><Relationship Id="rId1135" Type="http://schemas.openxmlformats.org/officeDocument/2006/relationships/hyperlink" Target="https://advance.lexis.com/api/document?collection=cases-ca&amp;id=urn:contentItem:5MBW-V031-F528-G2BS-00000-00&amp;context=" TargetMode="External" /><Relationship Id="rId1136" Type="http://schemas.openxmlformats.org/officeDocument/2006/relationships/hyperlink" Target="https://advance.lexis.com/api/document?collection=cases-ca&amp;id=urn:contentItem:5F7T-S7J1-JYYX-625F-00000-00&amp;context=" TargetMode="External" /><Relationship Id="rId1137" Type="http://schemas.openxmlformats.org/officeDocument/2006/relationships/hyperlink" Target="https://advance.lexis.com/api/document?collection=cases-ca&amp;id=urn:contentItem:5F8T-N3V1-JTGH-B0Y9-00000-00&amp;context=" TargetMode="External" /><Relationship Id="rId1138" Type="http://schemas.openxmlformats.org/officeDocument/2006/relationships/hyperlink" Target="https://advance.lexis.com/api/document?collection=cases-ca&amp;id=urn:contentItem:5HHT-8531-JCRC-B111-00000-00&amp;context=" TargetMode="External" /><Relationship Id="rId1139" Type="http://schemas.openxmlformats.org/officeDocument/2006/relationships/hyperlink" Target="https://advance.lexis.com/api/document?collection=cases-ca&amp;id=urn:contentItem:5F7T-S7M1-F4W2-626V-00000-00&amp;context=" TargetMode="External" /><Relationship Id="rId114" Type="http://schemas.openxmlformats.org/officeDocument/2006/relationships/hyperlink" Target="https://advance.lexis.com/api/document?collection=cases-ca&amp;id=urn:contentItem:5F16-9361-JYYX-63DM-00000-00&amp;context=" TargetMode="External" /><Relationship Id="rId1140" Type="http://schemas.openxmlformats.org/officeDocument/2006/relationships/hyperlink" Target="https://advance.lexis.com/api/document?collection=cases-ca&amp;id=urn:contentItem:5HX7-VJ11-FCSB-S401-00000-00&amp;context=" TargetMode="External" /><Relationship Id="rId1141" Type="http://schemas.openxmlformats.org/officeDocument/2006/relationships/hyperlink" Target="https://advance.lexis.com/api/document?collection=cases-ca&amp;id=urn:contentItem:5F7T-S7K1-F528-G2R4-00000-00&amp;context=" TargetMode="External" /><Relationship Id="rId1142" Type="http://schemas.openxmlformats.org/officeDocument/2006/relationships/hyperlink" Target="https://advance.lexis.com/api/document?collection=cases-ca&amp;id=urn:contentItem:5K56-XS31-FC6N-X36V-00000-00&amp;context=" TargetMode="External" /><Relationship Id="rId1143" Type="http://schemas.openxmlformats.org/officeDocument/2006/relationships/hyperlink" Target="https://advance.lexis.com/api/document?collection=cases-ca&amp;id=urn:contentItem:5F7T-S7M1-JNCK-22WS-00000-00&amp;context=" TargetMode="External" /><Relationship Id="rId1144" Type="http://schemas.openxmlformats.org/officeDocument/2006/relationships/hyperlink" Target="https://advance.lexis.com/api/document?collection=cases-ca&amp;id=urn:contentItem:5F7T-S7P1-JP4G-61V8-00000-00&amp;context=" TargetMode="External" /><Relationship Id="rId1145" Type="http://schemas.openxmlformats.org/officeDocument/2006/relationships/hyperlink" Target="https://advance.lexis.com/api/document?collection=cases-ca&amp;id=urn:contentItem:5F8T-N3V1-FC1F-M49H-00000-00&amp;context=" TargetMode="External" /><Relationship Id="rId1146" Type="http://schemas.openxmlformats.org/officeDocument/2006/relationships/hyperlink" Target="https://advance.lexis.com/api/document?collection=cases-ca&amp;id=urn:contentItem:5HFF-HX61-JF1Y-B08R-00000-00&amp;context=" TargetMode="External" /><Relationship Id="rId1147" Type="http://schemas.openxmlformats.org/officeDocument/2006/relationships/hyperlink" Target="https://advance.lexis.com/api/document?collection=cases-ca&amp;id=urn:contentItem:5F7T-S7N1-JGHR-M34X-00000-00&amp;context=" TargetMode="External" /><Relationship Id="rId1148" Type="http://schemas.openxmlformats.org/officeDocument/2006/relationships/hyperlink" Target="https://advance.lexis.com/api/document?collection=cases-ca&amp;id=urn:contentItem:5F7T-S7P1-F2TK-23S9-00000-00&amp;context=" TargetMode="External" /><Relationship Id="rId1149" Type="http://schemas.openxmlformats.org/officeDocument/2006/relationships/hyperlink" Target="https://advance.lexis.com/api/document?collection=cases-ca&amp;id=urn:contentItem:5GCC-XVC1-F900-G4WF-00000-00&amp;context=" TargetMode="External" /><Relationship Id="rId115" Type="http://schemas.openxmlformats.org/officeDocument/2006/relationships/hyperlink" Target="https://advance.lexis.com/api/document?collection=cases-ca&amp;id=urn:contentItem:5F8T-N3V1-FC1F-M48M-00000-00&amp;context=" TargetMode="External" /><Relationship Id="rId1150" Type="http://schemas.openxmlformats.org/officeDocument/2006/relationships/hyperlink" Target="https://advance.lexis.com/api/document?collection=cases-ca&amp;id=urn:contentItem:5G3H-VVF1-JSRM-62N9-00000-00&amp;context=" TargetMode="External" /><Relationship Id="rId1151" Type="http://schemas.openxmlformats.org/officeDocument/2006/relationships/hyperlink" Target="https://advance.lexis.com/api/document?collection=cases-ca&amp;id=urn:contentItem:5F7T-S7M1-F4W2-621N-00000-00&amp;context=" TargetMode="External" /><Relationship Id="rId1152" Type="http://schemas.openxmlformats.org/officeDocument/2006/relationships/hyperlink" Target="https://advance.lexis.com/api/document?collection=cases-ca&amp;id=urn:contentItem:5F7T-S7G1-JWR6-S1SN-00000-00&amp;context=" TargetMode="External" /><Relationship Id="rId1153" Type="http://schemas.openxmlformats.org/officeDocument/2006/relationships/hyperlink" Target="https://advance.lexis.com/api/document?collection=cases-ca&amp;id=urn:contentItem:5F7T-S7M1-JFSV-G3NG-00000-00&amp;context=" TargetMode="External" /><Relationship Id="rId1154" Type="http://schemas.openxmlformats.org/officeDocument/2006/relationships/hyperlink" Target="https://advance.lexis.com/api/document?collection=cases-ca&amp;id=urn:contentItem:5F7T-S7N1-DXWW-202J-00000-00&amp;context=" TargetMode="External" /><Relationship Id="rId1155" Type="http://schemas.openxmlformats.org/officeDocument/2006/relationships/hyperlink" Target="https://advance.lexis.com/api/document?collection=cases-ca&amp;id=urn:contentItem:5G7G-TY11-JCBX-S226-00000-00&amp;context=" TargetMode="External" /><Relationship Id="rId1156" Type="http://schemas.openxmlformats.org/officeDocument/2006/relationships/hyperlink" Target="https://advance.lexis.com/api/document?collection=cases-ca&amp;id=urn:contentItem:5F7T-S7F1-DXWW-23T0-00000-00&amp;context=" TargetMode="External" /><Relationship Id="rId1157" Type="http://schemas.openxmlformats.org/officeDocument/2006/relationships/hyperlink" Target="https://advance.lexis.com/api/document?collection=cases-ca&amp;id=urn:contentItem:5GCC-XVC1-JSRM-60WP-00000-00&amp;context=" TargetMode="External" /><Relationship Id="rId1158" Type="http://schemas.openxmlformats.org/officeDocument/2006/relationships/hyperlink" Target="https://advance.lexis.com/api/document?collection=cases-ca&amp;id=urn:contentItem:5F8T-N3V1-FH4C-X24P-00000-00&amp;context=" TargetMode="External" /><Relationship Id="rId1159" Type="http://schemas.openxmlformats.org/officeDocument/2006/relationships/hyperlink" Target="https://advance.lexis.com/api/document?collection=cases-ca&amp;id=urn:contentItem:5F7T-S7N1-JGHR-M34T-00000-00&amp;context=" TargetMode="External" /><Relationship Id="rId116" Type="http://schemas.openxmlformats.org/officeDocument/2006/relationships/hyperlink" Target="https://advance.lexis.com/api/document?collection=cases-ca&amp;id=urn:contentItem:5F7T-S761-F81W-221M-00000-00&amp;context=" TargetMode="External" /><Relationship Id="rId1160" Type="http://schemas.openxmlformats.org/officeDocument/2006/relationships/hyperlink" Target="https://advance.lexis.com/api/document?collection=cases-ca&amp;id=urn:contentItem:5F82-1SD1-JX8W-M10D-00000-00&amp;context=" TargetMode="External" /><Relationship Id="rId1161" Type="http://schemas.openxmlformats.org/officeDocument/2006/relationships/hyperlink" Target="https://advance.lexis.com/api/document?collection=cases-ca&amp;id=urn:contentItem:5G4B-CVF1-JPGX-S2TN-00000-00&amp;context=" TargetMode="External" /><Relationship Id="rId1162" Type="http://schemas.openxmlformats.org/officeDocument/2006/relationships/hyperlink" Target="https://advance.lexis.com/api/document?collection=cases-ca&amp;id=urn:contentItem:5F7T-S7N1-JJ1H-X33W-00000-00&amp;context=" TargetMode="External" /><Relationship Id="rId1163" Type="http://schemas.openxmlformats.org/officeDocument/2006/relationships/hyperlink" Target="https://advance.lexis.com/api/document?collection=cases-ca&amp;id=urn:contentItem:5K6Y-9V81-JJ1H-X44G-00000-00&amp;context=" TargetMode="External" /><Relationship Id="rId1164" Type="http://schemas.openxmlformats.org/officeDocument/2006/relationships/hyperlink" Target="https://advance.lexis.com/api/document?collection=cases-ca&amp;id=urn:contentItem:5F7T-S7F1-JX3N-B19D-00000-00&amp;context=" TargetMode="External" /><Relationship Id="rId1165" Type="http://schemas.openxmlformats.org/officeDocument/2006/relationships/hyperlink" Target="https://advance.lexis.com/api/document?collection=cases-ca&amp;id=urn:contentItem:5F7T-S7P1-JSJC-X1B5-00000-00&amp;context=" TargetMode="External" /><Relationship Id="rId1166" Type="http://schemas.openxmlformats.org/officeDocument/2006/relationships/hyperlink" Target="https://advance.lexis.com/api/document?collection=cases-ca&amp;id=urn:contentItem:5F7T-S7H1-JCRC-B110-00000-00&amp;context=" TargetMode="External" /><Relationship Id="rId1167" Type="http://schemas.openxmlformats.org/officeDocument/2006/relationships/hyperlink" Target="https://advance.lexis.com/api/document?collection=cases-ca&amp;id=urn:contentItem:5JVG-2XS1-JN14-G1JY-00000-00&amp;context=" TargetMode="External" /><Relationship Id="rId1168" Type="http://schemas.openxmlformats.org/officeDocument/2006/relationships/header" Target="header142.xml" /><Relationship Id="rId1169" Type="http://schemas.openxmlformats.org/officeDocument/2006/relationships/header" Target="header143.xml" /><Relationship Id="rId117" Type="http://schemas.openxmlformats.org/officeDocument/2006/relationships/hyperlink" Target="https://advance.lexis.com/api/document?collection=cases-ca&amp;id=urn:contentItem:5F7T-S7K1-JX3N-B2PP-00000-00&amp;context=" TargetMode="External" /><Relationship Id="rId1170" Type="http://schemas.openxmlformats.org/officeDocument/2006/relationships/footer" Target="footer142.xml" /><Relationship Id="rId1171" Type="http://schemas.openxmlformats.org/officeDocument/2006/relationships/footer" Target="footer143.xml" /><Relationship Id="rId1172" Type="http://schemas.openxmlformats.org/officeDocument/2006/relationships/header" Target="header144.xml" /><Relationship Id="rId1173" Type="http://schemas.openxmlformats.org/officeDocument/2006/relationships/footer" Target="footer144.xml" /><Relationship Id="rId1174" Type="http://schemas.openxmlformats.org/officeDocument/2006/relationships/hyperlink" Target="https://advance.lexis.com/api/document?collection=cases-ca&amp;id=urn:contentItem:5PK6-1SD1-F81W-2283-00000-00&amp;context=" TargetMode="External" /><Relationship Id="rId1175" Type="http://schemas.openxmlformats.org/officeDocument/2006/relationships/hyperlink" Target="https://advance.lexis.com/api/document?collection=legislation-ca&amp;id=urn:contentItem:5F3B-B7K1-DY89-M27R-00000-00&amp;context=" TargetMode="External" /><Relationship Id="rId1176" Type="http://schemas.openxmlformats.org/officeDocument/2006/relationships/hyperlink" Target="https://advance.lexis.com/api/document?collection=cases-ca&amp;id=urn:contentItem:5H9M-8TC1-DXPM-S1JD-00000-00&amp;context=" TargetMode="External" /><Relationship Id="rId1177" Type="http://schemas.openxmlformats.org/officeDocument/2006/relationships/hyperlink" Target="https://advance.lexis.com/api/document?collection=cases-ca&amp;id=urn:contentItem:5MFG-HB81-F361-M3JG-00000-00&amp;context=" TargetMode="External" /><Relationship Id="rId1178" Type="http://schemas.openxmlformats.org/officeDocument/2006/relationships/hyperlink" Target="https://advance.lexis.com/api/document?collection=cases-ca&amp;id=urn:contentItem:5NFC-YTC1-JPP5-2079-00000-00&amp;context=" TargetMode="External" /><Relationship Id="rId1179" Type="http://schemas.openxmlformats.org/officeDocument/2006/relationships/hyperlink" Target="https://advance.lexis.com/api/document?collection=cases-ca&amp;id=urn:contentItem:5F8T-N3V1-JTGH-B1BC-00000-00&amp;context=" TargetMode="External" /><Relationship Id="rId118" Type="http://schemas.openxmlformats.org/officeDocument/2006/relationships/hyperlink" Target="https://advance.lexis.com/api/document?collection=cases-ca&amp;id=urn:contentItem:5F7T-S7K1-F1H1-2240-00000-00&amp;context=" TargetMode="External" /><Relationship Id="rId1180" Type="http://schemas.openxmlformats.org/officeDocument/2006/relationships/hyperlink" Target="https://advance.lexis.com/api/document?collection=cases-ca&amp;id=urn:contentItem:5F8T-N3T1-JJSF-23DT-00000-00&amp;context=" TargetMode="External" /><Relationship Id="rId1181" Type="http://schemas.openxmlformats.org/officeDocument/2006/relationships/hyperlink" Target="https://advance.lexis.com/api/document?collection=cases-ca&amp;id=urn:contentItem:5F8T-N3V1-JFKM-600N-00000-00&amp;context=" TargetMode="External" /><Relationship Id="rId1182" Type="http://schemas.openxmlformats.org/officeDocument/2006/relationships/hyperlink" Target="https://advance.lexis.com/api/document?collection=cases-ca&amp;id=urn:contentItem:5F81-VJX1-FFTT-X1M1-00000-00&amp;context=" TargetMode="External" /><Relationship Id="rId1183" Type="http://schemas.openxmlformats.org/officeDocument/2006/relationships/hyperlink" Target="https://advance.lexis.com/api/document?collection=cases-ca&amp;id=urn:contentItem:5F8T-N3V1-JFKM-6050-00000-00&amp;context=" TargetMode="External" /><Relationship Id="rId1184" Type="http://schemas.openxmlformats.org/officeDocument/2006/relationships/hyperlink" Target="https://advance.lexis.com/api/document?collection=cases-ca&amp;id=urn:contentItem:5F8T-N3V1-FC1F-M45H-00000-00&amp;context=" TargetMode="External" /><Relationship Id="rId1185" Type="http://schemas.openxmlformats.org/officeDocument/2006/relationships/hyperlink" Target="https://advance.lexis.com/api/document?collection=cases-ca&amp;id=urn:contentItem:5F7T-S7K1-JKHB-62JJ-00000-00&amp;context=" TargetMode="External" /><Relationship Id="rId1186" Type="http://schemas.openxmlformats.org/officeDocument/2006/relationships/hyperlink" Target="https://advance.lexis.com/api/document?collection=cases-ca&amp;id=urn:contentItem:5F8T-N3V1-FC1F-M46P-00000-00&amp;context=" TargetMode="External" /><Relationship Id="rId1187" Type="http://schemas.openxmlformats.org/officeDocument/2006/relationships/hyperlink" Target="https://advance.lexis.com/api/document?collection=cases-ca&amp;id=urn:contentItem:5F8T-N3V1-JFKM-603S-00000-00&amp;context=" TargetMode="External" /><Relationship Id="rId1188" Type="http://schemas.openxmlformats.org/officeDocument/2006/relationships/hyperlink" Target="https://advance.lexis.com/api/document?collection=cases-ca&amp;id=urn:contentItem:5F7V-3DH1-DXPM-S205-00000-00&amp;context=" TargetMode="External" /><Relationship Id="rId1189" Type="http://schemas.openxmlformats.org/officeDocument/2006/relationships/hyperlink" Target="https://advance.lexis.com/api/document?collection=cases-ca&amp;id=urn:contentItem:5F16-9341-FBV7-B0FT-00000-00&amp;context=" TargetMode="External" /><Relationship Id="rId119" Type="http://schemas.openxmlformats.org/officeDocument/2006/relationships/hyperlink" Target="https://advance.lexis.com/api/document?collection=cases-ca&amp;id=urn:contentItem:5F7T-S7J1-JGBH-B224-00000-00&amp;context=" TargetMode="External" /><Relationship Id="rId1190" Type="http://schemas.openxmlformats.org/officeDocument/2006/relationships/hyperlink" Target="https://advance.lexis.com/api/document?collection=cases-ca&amp;id=urn:contentItem:5F8T-N3T1-JGHR-M25G-00000-00&amp;context=" TargetMode="External" /><Relationship Id="rId1191" Type="http://schemas.openxmlformats.org/officeDocument/2006/relationships/hyperlink" Target="https://advance.lexis.com/api/document?collection=cases-ca&amp;id=urn:contentItem:5F8P-SCM1-F27X-615H-00000-00&amp;context=" TargetMode="External" /><Relationship Id="rId1192" Type="http://schemas.openxmlformats.org/officeDocument/2006/relationships/hyperlink" Target="https://advance.lexis.com/api/document?collection=cases-ca&amp;id=urn:contentItem:5F7H-JFB1-JBT7-X0KK-00000-00&amp;context=" TargetMode="External" /><Relationship Id="rId1193" Type="http://schemas.openxmlformats.org/officeDocument/2006/relationships/hyperlink" Target="https://advance.lexis.com/api/document?collection=cases-ca&amp;id=urn:contentItem:5F7T-S781-FH4C-X371-00000-00&amp;context=" TargetMode="External" /><Relationship Id="rId1194" Type="http://schemas.openxmlformats.org/officeDocument/2006/relationships/hyperlink" Target="https://advance.lexis.com/api/document?collection=cases-ca&amp;id=urn:contentItem:5F7T-S781-F7G6-63F4-00000-00&amp;context=" TargetMode="External" /><Relationship Id="rId1195" Type="http://schemas.openxmlformats.org/officeDocument/2006/relationships/hyperlink" Target="https://advance.lexis.com/api/document?collection=cases-ca&amp;id=urn:contentItem:5F7T-S751-JNS1-M1P3-00000-00&amp;context=" TargetMode="External" /><Relationship Id="rId1196" Type="http://schemas.openxmlformats.org/officeDocument/2006/relationships/hyperlink" Target="https://advance.lexis.com/api/document?collection=cases-ca&amp;id=urn:contentItem:5F7T-XPW1-JYYX-6501-00000-00&amp;context=" TargetMode="External" /><Relationship Id="rId1197" Type="http://schemas.openxmlformats.org/officeDocument/2006/relationships/hyperlink" Target="https://advance.lexis.com/api/document?collection=cases-ca&amp;id=urn:contentItem:5F7T-XPW1-DXWW-20WF-00000-00&amp;context=" TargetMode="External" /><Relationship Id="rId1198" Type="http://schemas.openxmlformats.org/officeDocument/2006/relationships/hyperlink" Target="https://advance.lexis.com/api/document?collection=cases-ca&amp;id=urn:contentItem:5G50-9HN1-F016-S3YC-00000-00&amp;context=" TargetMode="External" /><Relationship Id="rId1199" Type="http://schemas.openxmlformats.org/officeDocument/2006/relationships/hyperlink" Target="https://advance.lexis.com/api/document?collection=cases-ca&amp;id=urn:contentItem:5J7V-N5F1-JWJ0-G14J-00000-00&amp;context=" TargetMode="External" /><Relationship Id="rId12" Type="http://schemas.openxmlformats.org/officeDocument/2006/relationships/hyperlink" Target="https://advance.lexis.com/api/document?collection=cases-ca&amp;id=urn:contentItem:5F8T-N3T1-JJSF-23NN-00000-00&amp;context=" TargetMode="External" /><Relationship Id="rId120" Type="http://schemas.openxmlformats.org/officeDocument/2006/relationships/hyperlink" Target="https://advance.lexis.com/api/document?collection=cases-ca&amp;id=urn:contentItem:5F7T-S7J1-FGCG-S02G-00000-00&amp;context=" TargetMode="External" /><Relationship Id="rId1200" Type="http://schemas.openxmlformats.org/officeDocument/2006/relationships/hyperlink" Target="https://advance.lexis.com/api/document?collection=cases-ca&amp;id=urn:contentItem:5F7T-S6W1-F4GK-M17V-00000-00&amp;context=" TargetMode="External" /><Relationship Id="rId1201" Type="http://schemas.openxmlformats.org/officeDocument/2006/relationships/hyperlink" Target="https://advance.lexis.com/api/document?collection=cases-ca&amp;id=urn:contentItem:5F7T-S6X1-K0BB-S0CN-00000-00&amp;context=" TargetMode="External" /><Relationship Id="rId1202" Type="http://schemas.openxmlformats.org/officeDocument/2006/relationships/hyperlink" Target="https://advance.lexis.com/api/document?collection=cases-ca&amp;id=urn:contentItem:5F7T-S701-JF75-M4GM-00000-00&amp;context=" TargetMode="External" /><Relationship Id="rId1203" Type="http://schemas.openxmlformats.org/officeDocument/2006/relationships/hyperlink" Target="https://advance.lexis.com/api/document?collection=cases-ca&amp;id=urn:contentItem:5F8P-SCT1-JGPY-X0JX-00000-00&amp;context=" TargetMode="External" /><Relationship Id="rId1204" Type="http://schemas.openxmlformats.org/officeDocument/2006/relationships/hyperlink" Target="https://advance.lexis.com/api/document?collection=cases-ca&amp;id=urn:contentItem:5F8T-N3V1-JF75-M3NK-00000-00&amp;context=" TargetMode="External" /><Relationship Id="rId1205" Type="http://schemas.openxmlformats.org/officeDocument/2006/relationships/hyperlink" Target="https://advance.lexis.com/api/document?collection=cases-ca&amp;id=urn:contentItem:5F7T-S7H1-JFSV-G330-00000-00&amp;context=" TargetMode="External" /><Relationship Id="rId1206" Type="http://schemas.openxmlformats.org/officeDocument/2006/relationships/hyperlink" Target="https://advance.lexis.com/api/document?collection=cases-ca&amp;id=urn:contentItem:5F8P-SFR1-JBDT-B3XM-00000-00&amp;context=" TargetMode="External" /><Relationship Id="rId1207" Type="http://schemas.openxmlformats.org/officeDocument/2006/relationships/hyperlink" Target="https://advance.lexis.com/api/document?collection=cases-ca&amp;id=urn:contentItem:5F16-9371-JKPJ-G4DR-00000-00&amp;context=" TargetMode="External" /><Relationship Id="rId1208" Type="http://schemas.openxmlformats.org/officeDocument/2006/relationships/hyperlink" Target="https://advance.lexis.com/api/document?collection=cases-ca&amp;id=urn:contentItem:5F8T-N3V1-JF75-M391-00000-00&amp;context=" TargetMode="External" /><Relationship Id="rId1209" Type="http://schemas.openxmlformats.org/officeDocument/2006/relationships/hyperlink" Target="https://advance.lexis.com/api/document?collection=legislation-ca&amp;id=urn:contentItem:5VYK-W9Y1-F2F4-G3VJ-00000-00&amp;context=" TargetMode="External" /><Relationship Id="rId121" Type="http://schemas.openxmlformats.org/officeDocument/2006/relationships/hyperlink" Target="https://advance.lexis.com/api/document?collection=cases-ca&amp;id=urn:contentItem:5F7T-S7C1-JCJ5-20KG-00000-00&amp;context=" TargetMode="External" /><Relationship Id="rId1210" Type="http://schemas.openxmlformats.org/officeDocument/2006/relationships/hyperlink" Target="https://advance.lexis.com/api/document?collection=cases-ca&amp;id=urn:contentItem:5F7T-S7N1-DXWW-20K3-00000-00&amp;context=" TargetMode="External" /><Relationship Id="rId1211" Type="http://schemas.openxmlformats.org/officeDocument/2006/relationships/hyperlink" Target="https://advance.lexis.com/api/document?collection=cases-ca&amp;id=urn:contentItem:5F7T-S7N1-JC5P-G2HF-00000-00&amp;context=" TargetMode="External" /><Relationship Id="rId1212" Type="http://schemas.openxmlformats.org/officeDocument/2006/relationships/hyperlink" Target="https://advance.lexis.com/api/document?collection=cases-ca&amp;id=urn:contentItem:5F8T-N3S1-JBDT-B0BK-00000-00&amp;context=" TargetMode="External" /><Relationship Id="rId1213" Type="http://schemas.openxmlformats.org/officeDocument/2006/relationships/header" Target="header145.xml" /><Relationship Id="rId1214" Type="http://schemas.openxmlformats.org/officeDocument/2006/relationships/header" Target="header146.xml" /><Relationship Id="rId1215" Type="http://schemas.openxmlformats.org/officeDocument/2006/relationships/footer" Target="footer145.xml" /><Relationship Id="rId1216" Type="http://schemas.openxmlformats.org/officeDocument/2006/relationships/footer" Target="footer146.xml" /><Relationship Id="rId1217" Type="http://schemas.openxmlformats.org/officeDocument/2006/relationships/header" Target="header147.xml" /><Relationship Id="rId1218" Type="http://schemas.openxmlformats.org/officeDocument/2006/relationships/footer" Target="footer147.xml" /><Relationship Id="rId1219" Type="http://schemas.openxmlformats.org/officeDocument/2006/relationships/hyperlink" Target="https://advance.lexis.com/api/document?collection=cases-ca&amp;id=urn:contentItem:5F7T-S7H1-JFSV-G378-00000-00&amp;context=" TargetMode="External" /><Relationship Id="rId122" Type="http://schemas.openxmlformats.org/officeDocument/2006/relationships/hyperlink" Target="https://advance.lexis.com/api/document?collection=cases-ca&amp;id=urn:contentItem:5F7T-S721-JSC5-M3KH-00000-00&amp;context=" TargetMode="External" /><Relationship Id="rId1220" Type="http://schemas.openxmlformats.org/officeDocument/2006/relationships/hyperlink" Target="https://advance.lexis.com/api/document?collection=legislation-ca&amp;id=urn:contentItem:5J77-2RG1-FBV7-B44F-00000-00&amp;context=" TargetMode="External" /><Relationship Id="rId1221" Type="http://schemas.openxmlformats.org/officeDocument/2006/relationships/hyperlink" Target="https://advance.lexis.com/api/document?collection=legislation-ca&amp;id=urn:contentItem:5F41-1FJ1-JK4W-M0C3-00000-00&amp;context=" TargetMode="External" /><Relationship Id="rId1222" Type="http://schemas.openxmlformats.org/officeDocument/2006/relationships/hyperlink" Target="https://advance.lexis.com/api/document?collection=cases-ca&amp;id=urn:contentItem:5F7T-S781-JSC5-M4FJ-00000-00&amp;context=" TargetMode="External" /><Relationship Id="rId1223" Type="http://schemas.openxmlformats.org/officeDocument/2006/relationships/hyperlink" Target="https://advance.lexis.com/api/document?collection=cases-ca&amp;id=urn:contentItem:5F7H-KW61-DXPM-S0GK-00000-00&amp;context=" TargetMode="External" /><Relationship Id="rId1224" Type="http://schemas.openxmlformats.org/officeDocument/2006/relationships/hyperlink" Target="https://advance.lexis.com/api/document?collection=cases-ca&amp;id=urn:contentItem:5F8T-N3T1-JFKM-653P-00000-00&amp;context=" TargetMode="External" /><Relationship Id="rId1225" Type="http://schemas.openxmlformats.org/officeDocument/2006/relationships/hyperlink" Target="https://advance.lexis.com/api/document?collection=cases-ca&amp;id=urn:contentItem:5F8T-N3T1-JGHR-M1VD-00000-00&amp;context=" TargetMode="External" /><Relationship Id="rId1226" Type="http://schemas.openxmlformats.org/officeDocument/2006/relationships/hyperlink" Target="https://advance.lexis.com/api/document?collection=cases-ca&amp;id=urn:contentItem:5F7T-XPW1-JK4W-M2N3-00000-00&amp;context=" TargetMode="External" /><Relationship Id="rId1227" Type="http://schemas.openxmlformats.org/officeDocument/2006/relationships/hyperlink" Target="https://advance.lexis.com/api/document?collection=cases-ca&amp;id=urn:contentItem:5F7T-XPW1-JG59-21RR-00000-00&amp;context=" TargetMode="External" /><Relationship Id="rId1228" Type="http://schemas.openxmlformats.org/officeDocument/2006/relationships/hyperlink" Target="https://advance.lexis.com/api/document?collection=cases-ca&amp;id=urn:contentItem:5F8T-N3V1-JTGH-B1BH-00000-00&amp;context=" TargetMode="External" /><Relationship Id="rId1229" Type="http://schemas.openxmlformats.org/officeDocument/2006/relationships/hyperlink" Target="https://advance.lexis.com/api/document?collection=cases-ca&amp;id=urn:contentItem:5F7T-S7G1-JN6B-S1BV-00000-00&amp;context=" TargetMode="External" /><Relationship Id="rId123" Type="http://schemas.openxmlformats.org/officeDocument/2006/relationships/header" Target="header13.xml" /><Relationship Id="rId1230" Type="http://schemas.openxmlformats.org/officeDocument/2006/relationships/hyperlink" Target="https://advance.lexis.com/api/document?collection=cases-ca&amp;id=urn:contentItem:5F7T-S7G1-JBT7-X3YX-00000-00&amp;context=" TargetMode="External" /><Relationship Id="rId1231" Type="http://schemas.openxmlformats.org/officeDocument/2006/relationships/hyperlink" Target="https://advance.lexis.com/api/document?collection=cases-ca&amp;id=urn:contentItem:5F7T-S7G1-JN6B-S1T0-00000-00&amp;context=" TargetMode="External" /><Relationship Id="rId1232" Type="http://schemas.openxmlformats.org/officeDocument/2006/relationships/hyperlink" Target="https://advance.lexis.com/api/document?collection=cases-ca&amp;id=urn:contentItem:5F7T-S7H1-JFSV-G2S0-00000-00&amp;context=" TargetMode="External" /><Relationship Id="rId1233" Type="http://schemas.openxmlformats.org/officeDocument/2006/relationships/hyperlink" Target="https://advance.lexis.com/api/document?collection=cases-ca&amp;id=urn:contentItem:5F8T-N3V1-JF75-M3TY-00000-00&amp;context=" TargetMode="External" /><Relationship Id="rId1234" Type="http://schemas.openxmlformats.org/officeDocument/2006/relationships/hyperlink" Target="https://advance.lexis.com/api/document?collection=cases-ca&amp;id=urn:contentItem:5F8T-N3T1-JGHR-M1S5-00000-00&amp;context=" TargetMode="External" /><Relationship Id="rId1235" Type="http://schemas.openxmlformats.org/officeDocument/2006/relationships/header" Target="header148.xml" /><Relationship Id="rId1236" Type="http://schemas.openxmlformats.org/officeDocument/2006/relationships/header" Target="header149.xml" /><Relationship Id="rId1237" Type="http://schemas.openxmlformats.org/officeDocument/2006/relationships/footer" Target="footer148.xml" /><Relationship Id="rId1238" Type="http://schemas.openxmlformats.org/officeDocument/2006/relationships/footer" Target="footer149.xml" /><Relationship Id="rId1239" Type="http://schemas.openxmlformats.org/officeDocument/2006/relationships/header" Target="header150.xml" /><Relationship Id="rId124" Type="http://schemas.openxmlformats.org/officeDocument/2006/relationships/header" Target="header14.xml" /><Relationship Id="rId1240" Type="http://schemas.openxmlformats.org/officeDocument/2006/relationships/footer" Target="footer150.xml" /><Relationship Id="rId1241" Type="http://schemas.openxmlformats.org/officeDocument/2006/relationships/hyperlink" Target="https://advance.lexis.com/api/document?collection=cases-ca&amp;id=urn:contentItem:5F7T-S7H1-F016-S3N2-00000-00&amp;context=" TargetMode="External" /><Relationship Id="rId1242" Type="http://schemas.openxmlformats.org/officeDocument/2006/relationships/hyperlink" Target="https://advance.lexis.com/api/document?collection=legislation-ca&amp;id=urn:contentItem:5F41-1FK1-JSJC-X1KD-00000-00&amp;context=" TargetMode="External" /><Relationship Id="rId1243" Type="http://schemas.openxmlformats.org/officeDocument/2006/relationships/hyperlink" Target="https://advance.lexis.com/api/document?collection=cases-ca&amp;id=urn:contentItem:5F7T-S7H1-K054-G2FJ-00000-00&amp;context=" TargetMode="External" /><Relationship Id="rId1244" Type="http://schemas.openxmlformats.org/officeDocument/2006/relationships/hyperlink" Target="https://advance.lexis.com/api/document?collection=cases-ca&amp;id=urn:contentItem:5F7T-S7D1-JG02-S2T7-00000-00&amp;context=" TargetMode="External" /><Relationship Id="rId1245" Type="http://schemas.openxmlformats.org/officeDocument/2006/relationships/hyperlink" Target="https://advance.lexis.com/api/document?collection=cases-ca&amp;id=urn:contentItem:5F8T-N3V1-JTGH-B16R-00000-00&amp;context=" TargetMode="External" /><Relationship Id="rId1246" Type="http://schemas.openxmlformats.org/officeDocument/2006/relationships/hyperlink" Target="https://advance.lexis.com/api/document?collection=cases-ca&amp;id=urn:contentItem:5F7T-S7C1-JCJ5-20KK-00000-00&amp;context=" TargetMode="External" /><Relationship Id="rId1247" Type="http://schemas.openxmlformats.org/officeDocument/2006/relationships/hyperlink" Target="https://advance.lexis.com/api/document?collection=cases-ca&amp;id=urn:contentItem:5F7T-S7D1-FCSB-S2RN-00000-00&amp;context=" TargetMode="External" /><Relationship Id="rId1248" Type="http://schemas.openxmlformats.org/officeDocument/2006/relationships/hyperlink" Target="https://advance.lexis.com/api/document?collection=cases-ca&amp;id=urn:contentItem:5F81-VJX1-FGY5-M3DK-00000-00&amp;context=" TargetMode="External" /><Relationship Id="rId1249" Type="http://schemas.openxmlformats.org/officeDocument/2006/relationships/hyperlink" Target="https://advance.lexis.com/api/document?collection=cases-ca&amp;id=urn:contentItem:5F7T-S6Y1-F4GK-M211-00000-00&amp;context=" TargetMode="External" /><Relationship Id="rId125" Type="http://schemas.openxmlformats.org/officeDocument/2006/relationships/footer" Target="footer13.xml" /><Relationship Id="rId1250" Type="http://schemas.openxmlformats.org/officeDocument/2006/relationships/hyperlink" Target="https://advance.lexis.com/api/document?collection=cases-ca&amp;id=urn:contentItem:5F7T-S7C1-JXG3-X047-00000-00&amp;context=" TargetMode="External" /><Relationship Id="rId1251" Type="http://schemas.openxmlformats.org/officeDocument/2006/relationships/hyperlink" Target="https://advance.lexis.com/api/document?collection=cases-ca&amp;id=urn:contentItem:5F7T-S771-JWBS-61DP-00000-00&amp;context=" TargetMode="External" /><Relationship Id="rId1252" Type="http://schemas.openxmlformats.org/officeDocument/2006/relationships/hyperlink" Target="https://advance.lexis.com/api/document?collection=cases-ca&amp;id=urn:contentItem:5F7T-S711-F27X-60DS-00000-00&amp;context=" TargetMode="External" /><Relationship Id="rId1253" Type="http://schemas.openxmlformats.org/officeDocument/2006/relationships/hyperlink" Target="https://advance.lexis.com/api/document?collection=cases-ca&amp;id=urn:contentItem:5F7T-S741-F1H1-21W1-00000-00&amp;context=" TargetMode="External" /><Relationship Id="rId1254" Type="http://schemas.openxmlformats.org/officeDocument/2006/relationships/hyperlink" Target="https://advance.lexis.com/api/document?collection=cases-ca&amp;id=urn:contentItem:5F81-VJX1-FD4T-B30G-00000-00&amp;context=" TargetMode="External" /><Relationship Id="rId1255" Type="http://schemas.openxmlformats.org/officeDocument/2006/relationships/hyperlink" Target="https://advance.lexis.com/api/document?collection=cases-ca&amp;id=urn:contentItem:5F7T-S7F1-DXWW-244S-00000-00&amp;context=" TargetMode="External" /><Relationship Id="rId1256" Type="http://schemas.openxmlformats.org/officeDocument/2006/relationships/hyperlink" Target="https://advance.lexis.com/api/document?collection=cases-ca&amp;id=urn:contentItem:5F82-1SH1-F57G-S2WV-00000-00&amp;context=" TargetMode="External" /><Relationship Id="rId1257" Type="http://schemas.openxmlformats.org/officeDocument/2006/relationships/hyperlink" Target="https://advance.lexis.com/api/document?collection=cases-ca&amp;id=urn:contentItem:5F7T-S731-FFFC-B0FN-00000-00&amp;context=" TargetMode="External" /><Relationship Id="rId1258" Type="http://schemas.openxmlformats.org/officeDocument/2006/relationships/numbering" Target="numbering.xml" /><Relationship Id="rId1259" Type="http://schemas.openxmlformats.org/officeDocument/2006/relationships/styles" Target="styles.xml" /><Relationship Id="rId126" Type="http://schemas.openxmlformats.org/officeDocument/2006/relationships/footer" Target="footer14.xml" /><Relationship Id="rId127" Type="http://schemas.openxmlformats.org/officeDocument/2006/relationships/header" Target="header15.xml" /><Relationship Id="rId128" Type="http://schemas.openxmlformats.org/officeDocument/2006/relationships/footer" Target="footer15.xml" /><Relationship Id="rId129" Type="http://schemas.openxmlformats.org/officeDocument/2006/relationships/hyperlink" Target="https://advance.lexis.com/api/document?collection=cases-ca&amp;id=urn:contentItem:5F7T-S7J1-JGBH-B204-00000-00&amp;context=" TargetMode="External" /><Relationship Id="rId13" Type="http://schemas.openxmlformats.org/officeDocument/2006/relationships/hyperlink" Target="https://advance.lexis.com/api/document?collection=cases-ca&amp;id=urn:contentItem:5F8T-N3V1-JTGH-B0YD-00000-00&amp;context=" TargetMode="External" /><Relationship Id="rId130" Type="http://schemas.openxmlformats.org/officeDocument/2006/relationships/hyperlink" Target="https://advance.lexis.com/api/document?collection=legislation-ca&amp;id=urn:contentItem:5W2C-X5G1-JJYN-B448-00000-00&amp;context=" TargetMode="External" /><Relationship Id="rId131" Type="http://schemas.openxmlformats.org/officeDocument/2006/relationships/hyperlink" Target="https://advance.lexis.com/api/document?collection=legislation-ca&amp;id=urn:contentItem:5F41-1FJ1-JKPJ-G0P5-00000-00&amp;context=" TargetMode="External" /><Relationship Id="rId132" Type="http://schemas.openxmlformats.org/officeDocument/2006/relationships/hyperlink" Target="https://advance.lexis.com/api/document?collection=cases-ca&amp;id=urn:contentItem:5F7T-S7B1-JSRM-60M2-00000-00&amp;context=" TargetMode="External" /><Relationship Id="rId133" Type="http://schemas.openxmlformats.org/officeDocument/2006/relationships/hyperlink" Target="https://advance.lexis.com/api/document?collection=cases-ca&amp;id=urn:contentItem:5F7T-S7C1-JSRM-60SW-00000-00&amp;context=" TargetMode="External" /><Relationship Id="rId134" Type="http://schemas.openxmlformats.org/officeDocument/2006/relationships/hyperlink" Target="https://advance.lexis.com/api/document?collection=cases-ca&amp;id=urn:contentItem:5F7T-S6T1-F2F4-G1FF-00000-00&amp;context=" TargetMode="External" /><Relationship Id="rId135" Type="http://schemas.openxmlformats.org/officeDocument/2006/relationships/hyperlink" Target="https://advance.lexis.com/api/document?collection=cases-ca&amp;id=urn:contentItem:5F7T-S6V1-F2TK-22G9-00000-00&amp;context=" TargetMode="External" /><Relationship Id="rId136" Type="http://schemas.openxmlformats.org/officeDocument/2006/relationships/hyperlink" Target="https://advance.lexis.com/api/document?collection=cases-ca&amp;id=urn:contentItem:5F7T-S6X1-K0BB-S0D3-00000-00&amp;context=" TargetMode="External" /><Relationship Id="rId137" Type="http://schemas.openxmlformats.org/officeDocument/2006/relationships/hyperlink" Target="https://advance.lexis.com/api/document?collection=cases-ca&amp;id=urn:contentItem:5F7T-S761-F7ND-G4M2-00000-00&amp;context=" TargetMode="External" /><Relationship Id="rId138" Type="http://schemas.openxmlformats.org/officeDocument/2006/relationships/hyperlink" Target="https://advance.lexis.com/api/document?collection=cases-ca&amp;id=urn:contentItem:5F7T-S771-JWBS-61SW-00000-00&amp;context=" TargetMode="External" /><Relationship Id="rId139" Type="http://schemas.openxmlformats.org/officeDocument/2006/relationships/hyperlink" Target="https://advance.lexis.com/api/document?collection=cases-ca&amp;id=urn:contentItem:5F7T-S6Y1-F4GK-M1WK-00000-00&amp;context=" TargetMode="External" /><Relationship Id="rId14" Type="http://schemas.openxmlformats.org/officeDocument/2006/relationships/hyperlink" Target="https://advance.lexis.com/api/document?collection=cases-ca&amp;id=urn:contentItem:5F8T-N3V1-FC1F-M459-00000-00&amp;context=" TargetMode="External" /><Relationship Id="rId140" Type="http://schemas.openxmlformats.org/officeDocument/2006/relationships/hyperlink" Target="https://advance.lexis.com/api/document?collection=cases-ca&amp;id=urn:contentItem:5F7T-S6W1-JB7K-21F4-00000-00&amp;context=" TargetMode="External" /><Relationship Id="rId141" Type="http://schemas.openxmlformats.org/officeDocument/2006/relationships/hyperlink" Target="https://advance.lexis.com/api/document?collection=cases-ca&amp;id=urn:contentItem:5F7T-S6X1-JTNR-M3X3-00000-00&amp;context=" TargetMode="External" /><Relationship Id="rId142" Type="http://schemas.openxmlformats.org/officeDocument/2006/relationships/hyperlink" Target="https://advance.lexis.com/api/document?collection=cases-ca&amp;id=urn:contentItem:5F81-VJV1-JK4W-M4GH-00000-00&amp;context=" TargetMode="External" /><Relationship Id="rId143" Type="http://schemas.openxmlformats.org/officeDocument/2006/relationships/hyperlink" Target="https://advance.lexis.com/api/document?collection=cases-ca&amp;id=urn:contentItem:5F7T-S7C1-JXG3-X05F-00000-00&amp;context=" TargetMode="External" /><Relationship Id="rId144" Type="http://schemas.openxmlformats.org/officeDocument/2006/relationships/hyperlink" Target="https://advance.lexis.com/api/document?collection=cases-ca&amp;id=urn:contentItem:5F7T-S6Y1-F81W-21DN-00000-00&amp;context=" TargetMode="External" /><Relationship Id="rId145" Type="http://schemas.openxmlformats.org/officeDocument/2006/relationships/hyperlink" Target="https://advance.lexis.com/api/document?collection=cases-ca&amp;id=urn:contentItem:5F8P-T8W1-JP9P-G4GD-00000-00&amp;context=" TargetMode="External" /><Relationship Id="rId146" Type="http://schemas.openxmlformats.org/officeDocument/2006/relationships/hyperlink" Target="https://advance.lexis.com/api/document?collection=cases-ca&amp;id=urn:contentItem:5F8P-SCP1-JWJ0-G1MS-00000-00&amp;context=" TargetMode="External" /><Relationship Id="rId147" Type="http://schemas.openxmlformats.org/officeDocument/2006/relationships/hyperlink" Target="https://advance.lexis.com/api/document?collection=cases-ca&amp;id=urn:contentItem:5F7T-S7C1-F4NT-X3TV-00000-00&amp;context=" TargetMode="External" /><Relationship Id="rId148" Type="http://schemas.openxmlformats.org/officeDocument/2006/relationships/hyperlink" Target="https://advance.lexis.com/api/document?collection=cases-ca&amp;id=urn:contentItem:5F7T-S7F1-DXWW-24HX-00000-00&amp;context=" TargetMode="External" /><Relationship Id="rId149" Type="http://schemas.openxmlformats.org/officeDocument/2006/relationships/hyperlink" Target="https://advance.lexis.com/api/document?collection=cases-ca&amp;id=urn:contentItem:5F7T-S6T1-JJ1H-X25D-00000-00&amp;context=" TargetMode="External" /><Relationship Id="rId15" Type="http://schemas.openxmlformats.org/officeDocument/2006/relationships/hyperlink" Target="https://advance.lexis.com/api/document?collection=cases-ca&amp;id=urn:contentItem:5F7T-S711-JC0G-6348-00000-00&amp;context=" TargetMode="External" /><Relationship Id="rId150" Type="http://schemas.openxmlformats.org/officeDocument/2006/relationships/hyperlink" Target="https://advance.lexis.com/api/document?collection=cases-ca&amp;id=urn:contentItem:5F7T-S771-JSJC-X02P-00000-00&amp;context=" TargetMode="External" /><Relationship Id="rId151" Type="http://schemas.openxmlformats.org/officeDocument/2006/relationships/hyperlink" Target="https://advance.lexis.com/api/document?collection=cases-ca&amp;id=urn:contentItem:5F7T-S781-F900-G0VW-00000-00&amp;context=" TargetMode="External" /><Relationship Id="rId152" Type="http://schemas.openxmlformats.org/officeDocument/2006/relationships/hyperlink" Target="https://advance.lexis.com/api/document?collection=cases-ca&amp;id=urn:contentItem:5F7T-S771-FG68-G10N-00000-00&amp;context=" TargetMode="External" /><Relationship Id="rId153" Type="http://schemas.openxmlformats.org/officeDocument/2006/relationships/hyperlink" Target="https://advance.lexis.com/api/document?collection=cases-ca&amp;id=urn:contentItem:5F7T-S6Y1-JP9P-G1F0-00000-00&amp;context=" TargetMode="External" /><Relationship Id="rId154" Type="http://schemas.openxmlformats.org/officeDocument/2006/relationships/hyperlink" Target="https://advance.lexis.com/api/document?collection=cases-ca&amp;id=urn:contentItem:5F7T-S751-JBM1-M2HP-00000-00&amp;context=" TargetMode="External" /><Relationship Id="rId155" Type="http://schemas.openxmlformats.org/officeDocument/2006/relationships/header" Target="header16.xml" /><Relationship Id="rId156" Type="http://schemas.openxmlformats.org/officeDocument/2006/relationships/header" Target="header17.xml" /><Relationship Id="rId157" Type="http://schemas.openxmlformats.org/officeDocument/2006/relationships/footer" Target="footer16.xml" /><Relationship Id="rId158" Type="http://schemas.openxmlformats.org/officeDocument/2006/relationships/footer" Target="footer17.xml" /><Relationship Id="rId159" Type="http://schemas.openxmlformats.org/officeDocument/2006/relationships/header" Target="header18.xml" /><Relationship Id="rId16" Type="http://schemas.openxmlformats.org/officeDocument/2006/relationships/hyperlink" Target="https://advance.lexis.com/api/document?collection=cases-ca&amp;id=urn:contentItem:5F7T-S7C1-F7VM-S3M5-00000-00&amp;context=" TargetMode="External" /><Relationship Id="rId160" Type="http://schemas.openxmlformats.org/officeDocument/2006/relationships/footer" Target="footer18.xml" /><Relationship Id="rId161" Type="http://schemas.openxmlformats.org/officeDocument/2006/relationships/hyperlink" Target="https://advance.lexis.com/api/document?collection=cases-ca&amp;id=urn:contentItem:5WJ0-YSX1-JB2B-S1MT-00000-00&amp;context=" TargetMode="External" /><Relationship Id="rId162" Type="http://schemas.openxmlformats.org/officeDocument/2006/relationships/hyperlink" Target="https://advance.lexis.com/api/document?collection=cases-ca&amp;id=urn:contentItem:5TXS-YDP1-DXPM-S0P4-00000-00&amp;context=" TargetMode="External" /><Relationship Id="rId163" Type="http://schemas.openxmlformats.org/officeDocument/2006/relationships/hyperlink" Target="https://advance.lexis.com/api/document?collection=cases-ca&amp;id=urn:contentItem:5F7T-S781-F7G6-63NT-00000-00&amp;context=" TargetMode="External" /><Relationship Id="rId164" Type="http://schemas.openxmlformats.org/officeDocument/2006/relationships/hyperlink" Target="https://advance.lexis.com/api/document?collection=cases-ca&amp;id=urn:contentItem:5F7T-S7M1-DYMS-62FG-00000-00&amp;context=" TargetMode="External" /><Relationship Id="rId165" Type="http://schemas.openxmlformats.org/officeDocument/2006/relationships/hyperlink" Target="https://advance.lexis.com/api/document?collection=cases-ca&amp;id=urn:contentItem:5RHM-83W1-F873-B4BS-00000-00&amp;context=" TargetMode="External" /><Relationship Id="rId166" Type="http://schemas.openxmlformats.org/officeDocument/2006/relationships/hyperlink" Target="https://advance.lexis.com/api/document?collection=cases-ca&amp;id=urn:contentItem:5F7T-S7K1-F1H1-22C1-00000-00&amp;context=" TargetMode="External" /><Relationship Id="rId167" Type="http://schemas.openxmlformats.org/officeDocument/2006/relationships/hyperlink" Target="https://advance.lexis.com/api/document?collection=cases-ca&amp;id=urn:contentItem:5F7T-S7N1-JGHR-M2XR-00000-00&amp;context=" TargetMode="External" /><Relationship Id="rId168" Type="http://schemas.openxmlformats.org/officeDocument/2006/relationships/hyperlink" Target="https://advance.lexis.com/api/document?collection=cases-ca&amp;id=urn:contentItem:5SST-RG81-FBFS-S2YF-00000-00&amp;context=" TargetMode="External" /><Relationship Id="rId169" Type="http://schemas.openxmlformats.org/officeDocument/2006/relationships/hyperlink" Target="https://advance.lexis.com/api/document?collection=cases-ca&amp;id=urn:contentItem:5F8T-N3T1-JJSF-2361-00000-00&amp;context=" TargetMode="External" /><Relationship Id="rId17" Type="http://schemas.openxmlformats.org/officeDocument/2006/relationships/hyperlink" Target="https://advance.lexis.com/api/document?collection=cases-ca&amp;id=urn:contentItem:5F7T-S7C1-JCJ5-20GJ-00000-00&amp;context=" TargetMode="External" /><Relationship Id="rId170" Type="http://schemas.openxmlformats.org/officeDocument/2006/relationships/hyperlink" Target="https://advance.lexis.com/api/document?collection=cases-ca&amp;id=urn:contentItem:5F7T-S7K1-JNY7-X4DG-00000-00&amp;context=" TargetMode="External" /><Relationship Id="rId171" Type="http://schemas.openxmlformats.org/officeDocument/2006/relationships/hyperlink" Target="https://advance.lexis.com/api/document?collection=cases-ca&amp;id=urn:contentItem:5F8T-N3V1-FH4C-X219-00000-00&amp;context=" TargetMode="External" /><Relationship Id="rId172" Type="http://schemas.openxmlformats.org/officeDocument/2006/relationships/hyperlink" Target="https://advance.lexis.com/api/document?collection=cases-ca&amp;id=urn:contentItem:5F7T-S7M1-JCRC-B1J8-00000-00&amp;context=" TargetMode="External" /><Relationship Id="rId173" Type="http://schemas.openxmlformats.org/officeDocument/2006/relationships/hyperlink" Target="https://advance.lexis.com/api/document?collection=cases-ca&amp;id=urn:contentItem:5TJB-96F1-F4NT-X005-00000-00&amp;context=" TargetMode="External" /><Relationship Id="rId174" Type="http://schemas.openxmlformats.org/officeDocument/2006/relationships/hyperlink" Target="https://advance.lexis.com/api/document?collection=cases-ca&amp;id=urn:contentItem:5J70-PKM1-JPGX-S3WW-00000-00&amp;context=" TargetMode="External" /><Relationship Id="rId175" Type="http://schemas.openxmlformats.org/officeDocument/2006/relationships/hyperlink" Target="https://advance.lexis.com/api/document?collection=cases-ca&amp;id=urn:contentItem:5F7T-S7M1-JCRC-B1P5-00000-00&amp;context=" TargetMode="External" /><Relationship Id="rId176" Type="http://schemas.openxmlformats.org/officeDocument/2006/relationships/hyperlink" Target="https://advance.lexis.com/api/document?collection=cases-ca&amp;id=urn:contentItem:5F8P-SG91-F016-S0MN-00000-00&amp;context=" TargetMode="External" /><Relationship Id="rId177" Type="http://schemas.openxmlformats.org/officeDocument/2006/relationships/hyperlink" Target="https://advance.lexis.com/api/document?collection=cases-ca&amp;id=urn:contentItem:5F7T-S771-F2TK-2352-00000-00&amp;context=" TargetMode="External" /><Relationship Id="rId178" Type="http://schemas.openxmlformats.org/officeDocument/2006/relationships/hyperlink" Target="https://advance.lexis.com/api/document?collection=cases-ca&amp;id=urn:contentItem:5F8P-SF51-JFSV-G07K-00000-00&amp;context=" TargetMode="External" /><Relationship Id="rId179" Type="http://schemas.openxmlformats.org/officeDocument/2006/relationships/header" Target="header19.xml" /><Relationship Id="rId18" Type="http://schemas.openxmlformats.org/officeDocument/2006/relationships/hyperlink" Target="https://advance.lexis.com/api/document?collection=cases-ca&amp;id=urn:contentItem:5F8T-N3V1-FC1F-M4C9-00000-00&amp;context=" TargetMode="External" /><Relationship Id="rId180" Type="http://schemas.openxmlformats.org/officeDocument/2006/relationships/header" Target="header20.xml" /><Relationship Id="rId181" Type="http://schemas.openxmlformats.org/officeDocument/2006/relationships/footer" Target="footer19.xml" /><Relationship Id="rId182" Type="http://schemas.openxmlformats.org/officeDocument/2006/relationships/footer" Target="footer20.xml" /><Relationship Id="rId183" Type="http://schemas.openxmlformats.org/officeDocument/2006/relationships/header" Target="header21.xml" /><Relationship Id="rId184" Type="http://schemas.openxmlformats.org/officeDocument/2006/relationships/footer" Target="footer21.xml" /><Relationship Id="rId185" Type="http://schemas.openxmlformats.org/officeDocument/2006/relationships/hyperlink" Target="https://advance.lexis.com/api/document?collection=cases-ca&amp;id=urn:contentItem:5TNS-7WN1-JCRC-B11T-00000-00&amp;context=" TargetMode="External" /><Relationship Id="rId186" Type="http://schemas.openxmlformats.org/officeDocument/2006/relationships/hyperlink" Target="https://advance.lexis.com/api/document?collection=legislation-ca&amp;id=urn:contentItem:5J77-2RG1-FBV7-B44D-00000-00&amp;context=" TargetMode="External" /><Relationship Id="rId187" Type="http://schemas.openxmlformats.org/officeDocument/2006/relationships/hyperlink" Target="https://advance.lexis.com/api/document?collection=legislation-ca&amp;id=urn:contentItem:5F41-1FG1-FC1F-M0SS-00000-00&amp;context=" TargetMode="External" /><Relationship Id="rId188" Type="http://schemas.openxmlformats.org/officeDocument/2006/relationships/hyperlink" Target="https://advance.lexis.com/api/document?collection=legislation-ca&amp;id=urn:contentItem:5F41-1FK1-JGBH-B174-00000-00&amp;context=" TargetMode="External" /><Relationship Id="rId189" Type="http://schemas.openxmlformats.org/officeDocument/2006/relationships/hyperlink" Target="https://advance.lexis.com/api/document?collection=legislation-ca&amp;id=urn:contentItem:5F41-1FK1-JGBH-B17V-00000-00&amp;context=" TargetMode="External" /><Relationship Id="rId19" Type="http://schemas.openxmlformats.org/officeDocument/2006/relationships/header" Target="header4.xml" /><Relationship Id="rId190" Type="http://schemas.openxmlformats.org/officeDocument/2006/relationships/hyperlink" Target="https://advance.lexis.com/api/document?collection=cases-ca&amp;id=urn:contentItem:5F8W-W661-F873-B3TS-00000-00&amp;context=" TargetMode="External" /><Relationship Id="rId191" Type="http://schemas.openxmlformats.org/officeDocument/2006/relationships/hyperlink" Target="https://advance.lexis.com/api/document?collection=cases-ca&amp;id=urn:contentItem:5F7T-S7P1-JBDT-B0VK-00000-00&amp;context=" TargetMode="External" /><Relationship Id="rId192" Type="http://schemas.openxmlformats.org/officeDocument/2006/relationships/hyperlink" Target="https://advance.lexis.com/api/document?collection=legislation-ca&amp;id=urn:contentItem:5F41-1FG1-FC1F-M0TW-00000-00&amp;context=" TargetMode="External" /><Relationship Id="rId193" Type="http://schemas.openxmlformats.org/officeDocument/2006/relationships/hyperlink" Target="https://advance.lexis.com/api/document?collection=cases-ca&amp;id=urn:contentItem:5F7T-S7F1-JFKM-61VX-00000-00&amp;context=" TargetMode="External" /><Relationship Id="rId194" Type="http://schemas.openxmlformats.org/officeDocument/2006/relationships/hyperlink" Target="https://advance.lexis.com/api/document?collection=cases-ca&amp;id=urn:contentItem:5F7T-S7N1-JW09-M0YW-00000-00&amp;context=" TargetMode="External" /><Relationship Id="rId195" Type="http://schemas.openxmlformats.org/officeDocument/2006/relationships/hyperlink" Target="https://advance.lexis.com/api/document?collection=cases-ca&amp;id=urn:contentItem:5F8T-N3T1-JJSF-236M-00000-00&amp;context=" TargetMode="External" /><Relationship Id="rId196" Type="http://schemas.openxmlformats.org/officeDocument/2006/relationships/hyperlink" Target="https://advance.lexis.com/api/document?collection=cases-ca&amp;id=urn:contentItem:5F7T-S731-DY33-B0W4-00000-00&amp;context=" TargetMode="External" /><Relationship Id="rId197" Type="http://schemas.openxmlformats.org/officeDocument/2006/relationships/hyperlink" Target="https://advance.lexis.com/api/document?collection=cases-ca&amp;id=urn:contentItem:5F8T-N3V1-FC1F-M45P-00000-00&amp;context=" TargetMode="External" /><Relationship Id="rId198" Type="http://schemas.openxmlformats.org/officeDocument/2006/relationships/hyperlink" Target="https://advance.lexis.com/api/document?collection=cases-ca&amp;id=urn:contentItem:5NYN-H251-F8SS-6404-00000-00&amp;context=" TargetMode="External" /><Relationship Id="rId199" Type="http://schemas.openxmlformats.org/officeDocument/2006/relationships/hyperlink" Target="https://advance.lexis.com/api/document?collection=cases-ca&amp;id=urn:contentItem:5HND-PKC1-F4W2-61GB-00000-00&amp;context=" TargetMode="External" /><Relationship Id="rId2" Type="http://schemas.openxmlformats.org/officeDocument/2006/relationships/webSettings" Target="webSettings.xml" /><Relationship Id="rId20" Type="http://schemas.openxmlformats.org/officeDocument/2006/relationships/header" Target="header5.xml" /><Relationship Id="rId200" Type="http://schemas.openxmlformats.org/officeDocument/2006/relationships/hyperlink" Target="https://advance.lexis.com/api/document?collection=cases-ca&amp;id=urn:contentItem:5F8T-N3V1-JTGH-B11D-00000-00&amp;context=" TargetMode="External" /><Relationship Id="rId201" Type="http://schemas.openxmlformats.org/officeDocument/2006/relationships/hyperlink" Target="https://advance.lexis.com/api/document?collection=cases-ca&amp;id=urn:contentItem:5F8T-N3R1-JNS1-M18G-00000-00&amp;context=" TargetMode="External" /><Relationship Id="rId202" Type="http://schemas.openxmlformats.org/officeDocument/2006/relationships/hyperlink" Target="https://advance.lexis.com/api/document?collection=cases-ca&amp;id=urn:contentItem:5F8T-N3R1-JNS1-M0YX-00000-00&amp;context=" TargetMode="External" /><Relationship Id="rId203" Type="http://schemas.openxmlformats.org/officeDocument/2006/relationships/hyperlink" Target="https://advance.lexis.com/api/document?collection=cases-ca&amp;id=urn:contentItem:5F8P-JG91-DYFH-X4SF-00000-00&amp;context=" TargetMode="External" /><Relationship Id="rId204" Type="http://schemas.openxmlformats.org/officeDocument/2006/relationships/hyperlink" Target="https://advance.lexis.com/api/document?collection=cases-ca&amp;id=urn:contentItem:5F82-1SD1-JFKM-602B-00000-00&amp;context=" TargetMode="External" /><Relationship Id="rId205" Type="http://schemas.openxmlformats.org/officeDocument/2006/relationships/hyperlink" Target="https://advance.lexis.com/api/document?collection=cases-ca&amp;id=urn:contentItem:5PVD-M721-JWJ0-G15G-00000-00&amp;context=" TargetMode="External" /><Relationship Id="rId206" Type="http://schemas.openxmlformats.org/officeDocument/2006/relationships/hyperlink" Target="https://advance.lexis.com/api/document?collection=cases-ca&amp;id=urn:contentItem:5G77-HXG1-FCK4-G3XK-00000-00&amp;context=" TargetMode="External" /><Relationship Id="rId207" Type="http://schemas.openxmlformats.org/officeDocument/2006/relationships/hyperlink" Target="https://advance.lexis.com/api/document?collection=cases-ca&amp;id=urn:contentItem:5F81-VJY1-F016-S28K-00000-00&amp;context=" TargetMode="External" /><Relationship Id="rId208" Type="http://schemas.openxmlformats.org/officeDocument/2006/relationships/hyperlink" Target="https://advance.lexis.com/api/document?collection=cases-ca&amp;id=urn:contentItem:5F8T-N3V1-JTGH-B1HX-00000-00&amp;context=" TargetMode="External" /><Relationship Id="rId209" Type="http://schemas.openxmlformats.org/officeDocument/2006/relationships/hyperlink" Target="https://advance.lexis.com/api/document?collection=cases-ca&amp;id=urn:contentItem:5NX0-DV61-FBV7-B0YH-00000-00&amp;context=" TargetMode="External" /><Relationship Id="rId21" Type="http://schemas.openxmlformats.org/officeDocument/2006/relationships/footer" Target="footer4.xml" /><Relationship Id="rId210" Type="http://schemas.openxmlformats.org/officeDocument/2006/relationships/hyperlink" Target="https://advance.lexis.com/api/document?collection=cases-ca&amp;id=urn:contentItem:5F81-VJX1-FD4T-B2XH-00000-00&amp;context=" TargetMode="External" /><Relationship Id="rId211" Type="http://schemas.openxmlformats.org/officeDocument/2006/relationships/hyperlink" Target="https://advance.lexis.com/api/document?collection=cases-ca&amp;id=urn:contentItem:5F8T-N3V1-FC1F-M4F9-00000-00&amp;context=" TargetMode="External" /><Relationship Id="rId212" Type="http://schemas.openxmlformats.org/officeDocument/2006/relationships/hyperlink" Target="https://advance.lexis.com/api/document?collection=cases-ca&amp;id=urn:contentItem:5NDB-4M41-F956-S0BR-00000-00&amp;context=" TargetMode="External" /><Relationship Id="rId213" Type="http://schemas.openxmlformats.org/officeDocument/2006/relationships/hyperlink" Target="https://advance.lexis.com/api/document?collection=cases-ca&amp;id=urn:contentItem:5F7V-3DJ1-JJSF-22CT-00000-00&amp;context=" TargetMode="External" /><Relationship Id="rId214" Type="http://schemas.openxmlformats.org/officeDocument/2006/relationships/hyperlink" Target="https://advance.lexis.com/api/document?collection=cases-ca&amp;id=urn:contentItem:5PG6-KV41-F1H1-241V-00000-00&amp;context=" TargetMode="External" /><Relationship Id="rId215" Type="http://schemas.openxmlformats.org/officeDocument/2006/relationships/hyperlink" Target="https://advance.lexis.com/api/document?collection=cases-ca&amp;id=urn:contentItem:5F81-VJX1-FCK4-G1H3-00000-00&amp;context=" TargetMode="External" /><Relationship Id="rId216" Type="http://schemas.openxmlformats.org/officeDocument/2006/relationships/hyperlink" Target="https://advance.lexis.com/api/document?collection=cases-ca&amp;id=urn:contentItem:5F8P-SDV1-FCSB-S2JT-00000-00&amp;context=" TargetMode="External" /><Relationship Id="rId217" Type="http://schemas.openxmlformats.org/officeDocument/2006/relationships/hyperlink" Target="https://advance.lexis.com/api/document?collection=cases-ca&amp;id=urn:contentItem:5SFD-NPG1-FCCX-600W-00000-00&amp;context=" TargetMode="External" /><Relationship Id="rId218" Type="http://schemas.openxmlformats.org/officeDocument/2006/relationships/hyperlink" Target="https://advance.lexis.com/api/document?collection=cases-ca&amp;id=urn:contentItem:5P75-P261-FFTT-X4BM-00000-00&amp;context=" TargetMode="External" /><Relationship Id="rId219" Type="http://schemas.openxmlformats.org/officeDocument/2006/relationships/hyperlink" Target="https://advance.lexis.com/api/document?collection=cases-ca&amp;id=urn:contentItem:5R3N-WV71-F65M-6387-00000-00&amp;context=" TargetMode="External" /><Relationship Id="rId22" Type="http://schemas.openxmlformats.org/officeDocument/2006/relationships/footer" Target="footer5.xml" /><Relationship Id="rId220" Type="http://schemas.openxmlformats.org/officeDocument/2006/relationships/hyperlink" Target="https://advance.lexis.com/api/document?collection=cases-ca&amp;id=urn:contentItem:5F7T-S721-F5T5-M2JG-00000-00&amp;context=" TargetMode="External" /><Relationship Id="rId221" Type="http://schemas.openxmlformats.org/officeDocument/2006/relationships/hyperlink" Target="https://advance.lexis.com/api/document?collection=cases-ca&amp;id=urn:contentItem:5F8W-M4C1-F361-M3XT-00000-00&amp;context=" TargetMode="External" /><Relationship Id="rId222" Type="http://schemas.openxmlformats.org/officeDocument/2006/relationships/hyperlink" Target="https://advance.lexis.com/api/document?collection=cases-ca&amp;id=urn:contentItem:5F7T-S7J1-DXWW-2531-00000-00&amp;context=" TargetMode="External" /><Relationship Id="rId223" Type="http://schemas.openxmlformats.org/officeDocument/2006/relationships/hyperlink" Target="https://advance.lexis.com/api/document?collection=cases-ca&amp;id=urn:contentItem:5F8T-N3V1-FC1F-M49J-00000-00&amp;context=" TargetMode="External" /><Relationship Id="rId224" Type="http://schemas.openxmlformats.org/officeDocument/2006/relationships/hyperlink" Target="https://advance.lexis.com/api/document?collection=cases-ca&amp;id=urn:contentItem:5F81-VJV1-JBM1-M468-00000-00&amp;context=" TargetMode="External" /><Relationship Id="rId225" Type="http://schemas.openxmlformats.org/officeDocument/2006/relationships/hyperlink" Target="https://advance.lexis.com/api/document?collection=cases-ca&amp;id=urn:contentItem:5R1B-2111-F2MB-S4WN-00000-00&amp;context=" TargetMode="External" /><Relationship Id="rId226" Type="http://schemas.openxmlformats.org/officeDocument/2006/relationships/hyperlink" Target="https://advance.lexis.com/api/document?collection=cases-ca&amp;id=urn:contentItem:5F8T-N3P1-FC6N-X1CB-00000-00&amp;context=" TargetMode="External" /><Relationship Id="rId227" Type="http://schemas.openxmlformats.org/officeDocument/2006/relationships/hyperlink" Target="https://advance.lexis.com/api/document?collection=cases-ca&amp;id=urn:contentItem:5F16-9351-JNY7-X36R-00000-00&amp;context=" TargetMode="External" /><Relationship Id="rId228" Type="http://schemas.openxmlformats.org/officeDocument/2006/relationships/hyperlink" Target="https://advance.lexis.com/api/document?collection=cases-ca&amp;id=urn:contentItem:5F8T-N3V1-JTGH-B19N-00000-00&amp;context=" TargetMode="External" /><Relationship Id="rId229" Type="http://schemas.openxmlformats.org/officeDocument/2006/relationships/hyperlink" Target="https://advance.lexis.com/api/document?collection=cases-ca&amp;id=urn:contentItem:5F8T-N3V1-FC1F-M49K-00000-00&amp;context=" TargetMode="External" /><Relationship Id="rId23" Type="http://schemas.openxmlformats.org/officeDocument/2006/relationships/header" Target="header6.xml" /><Relationship Id="rId230" Type="http://schemas.openxmlformats.org/officeDocument/2006/relationships/hyperlink" Target="https://advance.lexis.com/api/document?collection=analytical-materials-ca&amp;id=urn:contentItem:5RYK-71D1-JXNB-60D9-00000-00&amp;context=" TargetMode="External" /><Relationship Id="rId231" Type="http://schemas.openxmlformats.org/officeDocument/2006/relationships/hyperlink" Target="https://advance.lexis.com/api/document?collection=cases-ca&amp;id=urn:contentItem:5F81-VJX1-JJYN-B4V2-00000-00&amp;context=" TargetMode="External" /><Relationship Id="rId232" Type="http://schemas.openxmlformats.org/officeDocument/2006/relationships/hyperlink" Target="https://advance.lexis.com/api/document?collection=cases-ca&amp;id=urn:contentItem:5KRM-JB41-F81W-210F-00000-00&amp;context=" TargetMode="External" /><Relationship Id="rId233" Type="http://schemas.openxmlformats.org/officeDocument/2006/relationships/hyperlink" Target="https://advance.lexis.com/api/document?collection=cases-ca&amp;id=urn:contentItem:5F8T-N3V1-JTGH-B1BS-00000-00&amp;context=" TargetMode="External" /><Relationship Id="rId234" Type="http://schemas.openxmlformats.org/officeDocument/2006/relationships/hyperlink" Target="https://advance.lexis.com/api/document?collection=cases-ca&amp;id=urn:contentItem:5F8T-N3V1-FC1F-M43G-00000-00&amp;context=" TargetMode="External" /><Relationship Id="rId235" Type="http://schemas.openxmlformats.org/officeDocument/2006/relationships/hyperlink" Target="https://advance.lexis.com/api/document?collection=cases-ca&amp;id=urn:contentItem:5F81-VJX1-JP9P-G4J6-00000-00&amp;context=" TargetMode="External" /><Relationship Id="rId236" Type="http://schemas.openxmlformats.org/officeDocument/2006/relationships/hyperlink" Target="https://advance.lexis.com/api/document?collection=cases-ca&amp;id=urn:contentItem:5F16-92X1-F7ND-G0FS-00000-00&amp;context=" TargetMode="External" /><Relationship Id="rId237" Type="http://schemas.openxmlformats.org/officeDocument/2006/relationships/hyperlink" Target="https://advance.lexis.com/api/document?collection=cases-ca&amp;id=urn:contentItem:5F16-9371-JT99-21RS-00000-00&amp;context=" TargetMode="External" /><Relationship Id="rId238" Type="http://schemas.openxmlformats.org/officeDocument/2006/relationships/hyperlink" Target="https://advance.lexis.com/api/document?collection=cases-ca&amp;id=urn:contentItem:5F16-9371-F27X-61MH-00000-00&amp;context=" TargetMode="External" /><Relationship Id="rId239" Type="http://schemas.openxmlformats.org/officeDocument/2006/relationships/hyperlink" Target="https://advance.lexis.com/api/document?collection=cases-ca&amp;id=urn:contentItem:5F81-VJX1-JX3N-B1J2-00000-00&amp;context=" TargetMode="External" /><Relationship Id="rId24" Type="http://schemas.openxmlformats.org/officeDocument/2006/relationships/footer" Target="footer6.xml" /><Relationship Id="rId240" Type="http://schemas.openxmlformats.org/officeDocument/2006/relationships/hyperlink" Target="https://advance.lexis.com/api/document?collection=cases-ca&amp;id=urn:contentItem:5F8T-N3V1-FC1F-M4FP-00000-00&amp;context=" TargetMode="External" /><Relationship Id="rId241" Type="http://schemas.openxmlformats.org/officeDocument/2006/relationships/hyperlink" Target="https://advance.lexis.com/api/document?collection=cases-ca&amp;id=urn:contentItem:5GCC-XVC1-JSRM-60DX-00000-00&amp;context=" TargetMode="External" /><Relationship Id="rId242" Type="http://schemas.openxmlformats.org/officeDocument/2006/relationships/hyperlink" Target="https://advance.lexis.com/api/document?collection=cases-ca&amp;id=urn:contentItem:5F7T-S7F1-JBT7-X2R8-00000-00&amp;context=" TargetMode="External" /><Relationship Id="rId243" Type="http://schemas.openxmlformats.org/officeDocument/2006/relationships/hyperlink" Target="https://advance.lexis.com/api/document?collection=cases-ca&amp;id=urn:contentItem:5F7T-S7K1-DY33-B1RF-00000-00&amp;context=" TargetMode="External" /><Relationship Id="rId244" Type="http://schemas.openxmlformats.org/officeDocument/2006/relationships/header" Target="header22.xml" /><Relationship Id="rId245" Type="http://schemas.openxmlformats.org/officeDocument/2006/relationships/header" Target="header23.xml" /><Relationship Id="rId246" Type="http://schemas.openxmlformats.org/officeDocument/2006/relationships/footer" Target="footer22.xml" /><Relationship Id="rId247" Type="http://schemas.openxmlformats.org/officeDocument/2006/relationships/footer" Target="footer23.xml" /><Relationship Id="rId248" Type="http://schemas.openxmlformats.org/officeDocument/2006/relationships/header" Target="header24.xml" /><Relationship Id="rId249" Type="http://schemas.openxmlformats.org/officeDocument/2006/relationships/footer" Target="footer24.xml" /><Relationship Id="rId25" Type="http://schemas.openxmlformats.org/officeDocument/2006/relationships/hyperlink" Target="https://advance.lexis.com/api/document?collection=cases-ca&amp;id=urn:contentItem:5F7T-S7P1-F2TK-236G-00000-00&amp;context=" TargetMode="External" /><Relationship Id="rId250" Type="http://schemas.openxmlformats.org/officeDocument/2006/relationships/hyperlink" Target="https://advance.lexis.com/api/document?collection=cases-ca&amp;id=urn:contentItem:5F7T-S7P1-F2TK-23GF-00000-00&amp;context=" TargetMode="External" /><Relationship Id="rId251" Type="http://schemas.openxmlformats.org/officeDocument/2006/relationships/hyperlink" Target="https://advance.lexis.com/api/document?collection=cases-ca&amp;id=urn:contentItem:5F7T-S7G1-JBT7-X40C-00000-00&amp;context=" TargetMode="External" /><Relationship Id="rId252" Type="http://schemas.openxmlformats.org/officeDocument/2006/relationships/hyperlink" Target="https://advance.lexis.com/api/document?collection=cases-ca&amp;id=urn:contentItem:5F8T-N3V1-FH4C-X20M-00000-00&amp;context=" TargetMode="External" /><Relationship Id="rId253" Type="http://schemas.openxmlformats.org/officeDocument/2006/relationships/hyperlink" Target="https://advance.lexis.com/api/document?collection=cases-ca&amp;id=urn:contentItem:5F8T-N3T1-JFKM-655K-00000-00&amp;context=" TargetMode="External" /><Relationship Id="rId254" Type="http://schemas.openxmlformats.org/officeDocument/2006/relationships/hyperlink" Target="https://advance.lexis.com/api/document?collection=cases-ca&amp;id=urn:contentItem:5F8T-N3V1-JF75-M3S6-00000-00&amp;context=" TargetMode="External" /><Relationship Id="rId255" Type="http://schemas.openxmlformats.org/officeDocument/2006/relationships/hyperlink" Target="https://advance.lexis.com/api/document?collection=cases-ca&amp;id=urn:contentItem:5F8T-N3V1-JF75-M3KJ-00000-00&amp;context=" TargetMode="External" /><Relationship Id="rId256" Type="http://schemas.openxmlformats.org/officeDocument/2006/relationships/hyperlink" Target="https://advance.lexis.com/api/document?collection=cases-ca&amp;id=urn:contentItem:5F8T-N3R1-JNS1-M12J-00000-00&amp;context=" TargetMode="External" /><Relationship Id="rId257" Type="http://schemas.openxmlformats.org/officeDocument/2006/relationships/hyperlink" Target="https://advance.lexis.com/api/document?collection=cases-ca&amp;id=urn:contentItem:5F8T-N3S1-JBDT-B008-00000-00&amp;context=" TargetMode="External" /><Relationship Id="rId258" Type="http://schemas.openxmlformats.org/officeDocument/2006/relationships/hyperlink" Target="https://advance.lexis.com/api/document?collection=cases-ca&amp;id=urn:contentItem:5F7T-S7N1-JWR6-S2G9-00000-00&amp;context=" TargetMode="External" /><Relationship Id="rId259" Type="http://schemas.openxmlformats.org/officeDocument/2006/relationships/hyperlink" Target="https://advance.lexis.com/api/document?collection=cases-ca&amp;id=urn:contentItem:5F7T-S781-F06F-23VG-00000-00&amp;context=" TargetMode="External" /><Relationship Id="rId26" Type="http://schemas.openxmlformats.org/officeDocument/2006/relationships/hyperlink" Target="https://advance.lexis.com/api/document?collection=legislation-ca&amp;id=urn:contentItem:5F3B-B841-JCRC-B1V1-00000-00&amp;context=" TargetMode="External" /><Relationship Id="rId260" Type="http://schemas.openxmlformats.org/officeDocument/2006/relationships/hyperlink" Target="https://advance.lexis.com/api/document?collection=cases-ca&amp;id=urn:contentItem:5F7T-S781-F27X-61GN-00000-00&amp;context=" TargetMode="External" /><Relationship Id="rId261" Type="http://schemas.openxmlformats.org/officeDocument/2006/relationships/hyperlink" Target="https://advance.lexis.com/api/document?collection=cases-ca&amp;id=urn:contentItem:5F7T-S7F1-FJTD-G3DF-00000-00&amp;context=" TargetMode="External" /><Relationship Id="rId262" Type="http://schemas.openxmlformats.org/officeDocument/2006/relationships/hyperlink" Target="https://advance.lexis.com/api/document?collection=cases-ca&amp;id=urn:contentItem:5F8P-SFN1-FGRY-B077-00000-00&amp;context=" TargetMode="External" /><Relationship Id="rId263" Type="http://schemas.openxmlformats.org/officeDocument/2006/relationships/hyperlink" Target="https://advance.lexis.com/api/document?collection=cases-ca&amp;id=urn:contentItem:5F7H-JFB1-JFKM-60JH-00000-00&amp;context=" TargetMode="External" /><Relationship Id="rId264" Type="http://schemas.openxmlformats.org/officeDocument/2006/relationships/hyperlink" Target="https://advance.lexis.com/api/document?collection=cases-ca&amp;id=urn:contentItem:5F8T-N3T1-JGHR-M278-00000-00&amp;context=" TargetMode="External" /><Relationship Id="rId265" Type="http://schemas.openxmlformats.org/officeDocument/2006/relationships/hyperlink" Target="https://advance.lexis.com/api/document?collection=cases-ca&amp;id=urn:contentItem:5F7V-3DH1-FFMK-M329-00000-00&amp;context=" TargetMode="External" /><Relationship Id="rId266" Type="http://schemas.openxmlformats.org/officeDocument/2006/relationships/hyperlink" Target="https://advance.lexis.com/api/document?collection=cases-ca&amp;id=urn:contentItem:5F7V-3DH1-FCK4-G16J-00000-00&amp;context=" TargetMode="External" /><Relationship Id="rId267" Type="http://schemas.openxmlformats.org/officeDocument/2006/relationships/hyperlink" Target="https://advance.lexis.com/api/document?collection=cases-ca&amp;id=urn:contentItem:5F7T-S781-F06F-23PW-00000-00&amp;context=" TargetMode="External" /><Relationship Id="rId268" Type="http://schemas.openxmlformats.org/officeDocument/2006/relationships/hyperlink" Target="https://advance.lexis.com/api/document?collection=cases-ca&amp;id=urn:contentItem:5F8P-SCX1-JCBX-S23W-00000-00&amp;context=" TargetMode="External" /><Relationship Id="rId269" Type="http://schemas.openxmlformats.org/officeDocument/2006/relationships/hyperlink" Target="https://advance.lexis.com/api/document?collection=cases-ca&amp;id=urn:contentItem:5F8P-SD91-JTNR-M3TB-00000-00&amp;context=" TargetMode="External" /><Relationship Id="rId27" Type="http://schemas.openxmlformats.org/officeDocument/2006/relationships/hyperlink" Target="https://advance.lexis.com/api/document?collection=legislation-ca&amp;id=urn:contentItem:5F3B-BBF1-F8KH-X253-00000-00&amp;context=" TargetMode="External" /><Relationship Id="rId270" Type="http://schemas.openxmlformats.org/officeDocument/2006/relationships/hyperlink" Target="https://advance.lexis.com/api/document?collection=cases-ca&amp;id=urn:contentItem:5F7T-S6V1-F2TK-21YN-00000-00&amp;context=" TargetMode="External" /><Relationship Id="rId271" Type="http://schemas.openxmlformats.org/officeDocument/2006/relationships/hyperlink" Target="https://advance.lexis.com/api/document?collection=cases-ca&amp;id=urn:contentItem:5F8T-N3T1-JGHR-M1WB-00000-00&amp;context=" TargetMode="External" /><Relationship Id="rId272" Type="http://schemas.openxmlformats.org/officeDocument/2006/relationships/hyperlink" Target="https://advance.lexis.com/api/document?collection=cases-ca&amp;id=urn:contentItem:5F8T-N3T1-JGHR-M1Y2-00000-00&amp;context=" TargetMode="External" /><Relationship Id="rId273" Type="http://schemas.openxmlformats.org/officeDocument/2006/relationships/hyperlink" Target="https://advance.lexis.com/api/document?collection=cases-ca&amp;id=urn:contentItem:5F81-VJW1-K0HK-2250-00000-00&amp;context=" TargetMode="External" /><Relationship Id="rId274" Type="http://schemas.openxmlformats.org/officeDocument/2006/relationships/hyperlink" Target="https://advance.lexis.com/api/document?collection=cases-ca&amp;id=urn:contentItem:5F8P-SD31-JGHR-M4G2-00000-00&amp;context=" TargetMode="External" /><Relationship Id="rId275" Type="http://schemas.openxmlformats.org/officeDocument/2006/relationships/hyperlink" Target="https://advance.lexis.com/api/document?collection=cases-ca&amp;id=urn:contentItem:5F7T-S6Y1-JPP5-2188-00000-00&amp;context=" TargetMode="External" /><Relationship Id="rId276" Type="http://schemas.openxmlformats.org/officeDocument/2006/relationships/hyperlink" Target="https://advance.lexis.com/api/document?collection=cases-ca&amp;id=urn:contentItem:5F16-93B1-JN14-G0M7-00000-00&amp;context=" TargetMode="External" /><Relationship Id="rId277" Type="http://schemas.openxmlformats.org/officeDocument/2006/relationships/hyperlink" Target="https://advance.lexis.com/api/document?collection=cases-ca&amp;id=urn:contentItem:5F7T-S7H1-K054-G25X-00000-00&amp;context=" TargetMode="External" /><Relationship Id="rId278" Type="http://schemas.openxmlformats.org/officeDocument/2006/relationships/hyperlink" Target="https://advance.lexis.com/api/document?collection=cases-ca&amp;id=urn:contentItem:5F7T-S6V1-JC0G-629K-00000-00&amp;context=" TargetMode="External" /><Relationship Id="rId279" Type="http://schemas.openxmlformats.org/officeDocument/2006/relationships/hyperlink" Target="https://advance.lexis.com/api/document?collection=cases-ca&amp;id=urn:contentItem:5F8T-N3V1-JF75-M3W7-00000-00&amp;context=" TargetMode="External" /><Relationship Id="rId28" Type="http://schemas.openxmlformats.org/officeDocument/2006/relationships/hyperlink" Target="https://advance.lexis.com/api/document?collection=legislation-ca&amp;id=urn:contentItem:5TBM-3RN1-FBV7-B0M1-00000-00&amp;context=" TargetMode="External" /><Relationship Id="rId280" Type="http://schemas.openxmlformats.org/officeDocument/2006/relationships/header" Target="header25.xml" /><Relationship Id="rId281" Type="http://schemas.openxmlformats.org/officeDocument/2006/relationships/header" Target="header26.xml" /><Relationship Id="rId282" Type="http://schemas.openxmlformats.org/officeDocument/2006/relationships/footer" Target="footer25.xml" /><Relationship Id="rId283" Type="http://schemas.openxmlformats.org/officeDocument/2006/relationships/footer" Target="footer26.xml" /><Relationship Id="rId284" Type="http://schemas.openxmlformats.org/officeDocument/2006/relationships/header" Target="header27.xml" /><Relationship Id="rId285" Type="http://schemas.openxmlformats.org/officeDocument/2006/relationships/footer" Target="footer27.xml" /><Relationship Id="rId286" Type="http://schemas.openxmlformats.org/officeDocument/2006/relationships/hyperlink" Target="https://advance.lexis.com/api/document?collection=cases-ca&amp;id=urn:contentItem:5F7T-S7P1-JCRC-B2BP-00000-00&amp;context=" TargetMode="External" /><Relationship Id="rId287" Type="http://schemas.openxmlformats.org/officeDocument/2006/relationships/hyperlink" Target="https://advance.lexis.com/api/document?collection=cases-ca&amp;id=urn:contentItem:5F8T-N3V1-FC1F-M3WJ-00000-00&amp;context=" TargetMode="External" /><Relationship Id="rId288" Type="http://schemas.openxmlformats.org/officeDocument/2006/relationships/hyperlink" Target="https://advance.lexis.com/api/document?collection=cases-ca&amp;id=urn:contentItem:5F7T-S7C1-F7VM-S3P7-00000-00&amp;context=" TargetMode="External" /><Relationship Id="rId289" Type="http://schemas.openxmlformats.org/officeDocument/2006/relationships/hyperlink" Target="https://advance.lexis.com/api/document?collection=cases-ca&amp;id=urn:contentItem:5F7T-S721-F8D9-M13Y-00000-00&amp;context=" TargetMode="External" /><Relationship Id="rId29" Type="http://schemas.openxmlformats.org/officeDocument/2006/relationships/hyperlink" Target="https://advance.lexis.com/api/document?collection=legislation-ca&amp;id=urn:contentItem:5F41-1FJ1-JKPJ-G0M3-00000-00&amp;context=" TargetMode="External" /><Relationship Id="rId290" Type="http://schemas.openxmlformats.org/officeDocument/2006/relationships/hyperlink" Target="https://advance.lexis.com/api/document?collection=cases-ca&amp;id=urn:contentItem:5F7T-S741-DY89-M3FJ-00000-00&amp;context=" TargetMode="External" /><Relationship Id="rId291" Type="http://schemas.openxmlformats.org/officeDocument/2006/relationships/hyperlink" Target="https://advance.lexis.com/api/document?collection=cases-ca&amp;id=urn:contentItem:5F7T-S7K1-F528-G2PH-00000-00&amp;context=" TargetMode="External" /><Relationship Id="rId292" Type="http://schemas.openxmlformats.org/officeDocument/2006/relationships/hyperlink" Target="https://advance.lexis.com/api/document?collection=cases-ca&amp;id=urn:contentItem:5F7T-S7C1-F4NT-X42R-00000-00&amp;context=" TargetMode="External" /><Relationship Id="rId293" Type="http://schemas.openxmlformats.org/officeDocument/2006/relationships/hyperlink" Target="https://advance.lexis.com/api/document?collection=cases-ca&amp;id=urn:contentItem:5F7T-S7J1-FGCG-S0BS-00000-00&amp;context=" TargetMode="External" /><Relationship Id="rId294" Type="http://schemas.openxmlformats.org/officeDocument/2006/relationships/hyperlink" Target="https://advance.lexis.com/api/document?collection=cases-ca&amp;id=urn:contentItem:5F7T-S771-F81W-22T1-00000-00&amp;context=" TargetMode="External" /><Relationship Id="rId295" Type="http://schemas.openxmlformats.org/officeDocument/2006/relationships/header" Target="header28.xml" /><Relationship Id="rId296" Type="http://schemas.openxmlformats.org/officeDocument/2006/relationships/header" Target="header29.xml" /><Relationship Id="rId297" Type="http://schemas.openxmlformats.org/officeDocument/2006/relationships/footer" Target="footer28.xml" /><Relationship Id="rId298" Type="http://schemas.openxmlformats.org/officeDocument/2006/relationships/footer" Target="footer29.xml" /><Relationship Id="rId299" Type="http://schemas.openxmlformats.org/officeDocument/2006/relationships/header" Target="header30.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J1-JGBH-B2B7-00000-00&amp;context=" TargetMode="External" /><Relationship Id="rId300" Type="http://schemas.openxmlformats.org/officeDocument/2006/relationships/footer" Target="footer30.xml" /><Relationship Id="rId301" Type="http://schemas.openxmlformats.org/officeDocument/2006/relationships/hyperlink" Target="https://advance.lexis.com/api/document?collection=cases-ca&amp;id=urn:contentItem:5PMP-4MT1-JF75-M03B-00000-00&amp;context=" TargetMode="External" /><Relationship Id="rId302" Type="http://schemas.openxmlformats.org/officeDocument/2006/relationships/hyperlink" Target="https://advance.lexis.com/api/document?collection=legislation-ca&amp;id=urn:contentItem:5F41-1FM1-FCK4-G052-00000-00&amp;context=" TargetMode="External" /><Relationship Id="rId303" Type="http://schemas.openxmlformats.org/officeDocument/2006/relationships/hyperlink" Target="https://advance.lexis.com/api/document?collection=legislation-ca&amp;id=urn:contentItem:5F41-1FJ1-JBDT-B066-00000-00&amp;context=" TargetMode="External" /><Relationship Id="rId304" Type="http://schemas.openxmlformats.org/officeDocument/2006/relationships/hyperlink" Target="https://advance.lexis.com/api/document?collection=cases-ca&amp;id=urn:contentItem:5F7T-S721-F5T5-M2B9-00000-00&amp;context=" TargetMode="External" /><Relationship Id="rId305" Type="http://schemas.openxmlformats.org/officeDocument/2006/relationships/hyperlink" Target="https://advance.lexis.com/api/document?collection=cases-ca&amp;id=urn:contentItem:5F7T-S761-JGHR-M2BH-00000-00&amp;context=" TargetMode="External" /><Relationship Id="rId306" Type="http://schemas.openxmlformats.org/officeDocument/2006/relationships/hyperlink" Target="https://advance.lexis.com/api/document?collection=cases-ca&amp;id=urn:contentItem:5F8T-N3V1-JFKM-6085-00000-00&amp;context=" TargetMode="External" /><Relationship Id="rId307" Type="http://schemas.openxmlformats.org/officeDocument/2006/relationships/hyperlink" Target="https://advance.lexis.com/api/document?collection=cases-ca&amp;id=urn:contentItem:5F7T-S7J1-FGCG-S0JV-00000-00&amp;context=" TargetMode="External" /><Relationship Id="rId308" Type="http://schemas.openxmlformats.org/officeDocument/2006/relationships/hyperlink" Target="https://advance.lexis.com/api/document?collection=cases-ca&amp;id=urn:contentItem:5F8T-N3V1-JTGH-B184-00000-00&amp;context=" TargetMode="External" /><Relationship Id="rId309" Type="http://schemas.openxmlformats.org/officeDocument/2006/relationships/hyperlink" Target="https://advance.lexis.com/api/document?collection=cases-ca&amp;id=urn:contentItem:5F7T-S7D1-F7ND-G0MH-00000-00&amp;context=" TargetMode="External" /><Relationship Id="rId31" Type="http://schemas.openxmlformats.org/officeDocument/2006/relationships/hyperlink" Target="https://advance.lexis.com/api/document?collection=cases-ca&amp;id=urn:contentItem:5F7T-S7N1-F06F-24CF-00000-00&amp;context=" TargetMode="External" /><Relationship Id="rId310" Type="http://schemas.openxmlformats.org/officeDocument/2006/relationships/hyperlink" Target="https://advance.lexis.com/api/document?collection=cases-ca&amp;id=urn:contentItem:5F7T-S7K1-JSJC-X168-00000-00&amp;context=" TargetMode="External" /><Relationship Id="rId311" Type="http://schemas.openxmlformats.org/officeDocument/2006/relationships/hyperlink" Target="https://advance.lexis.com/api/document?collection=cases-ca&amp;id=urn:contentItem:5HBG-0YF1-F4W2-6310-00000-00&amp;context=" TargetMode="External" /><Relationship Id="rId312" Type="http://schemas.openxmlformats.org/officeDocument/2006/relationships/hyperlink" Target="https://advance.lexis.com/api/document?collection=cases-ca&amp;id=urn:contentItem:5F7T-S781-F7G6-63BK-00000-00&amp;context=" TargetMode="External" /><Relationship Id="rId313" Type="http://schemas.openxmlformats.org/officeDocument/2006/relationships/hyperlink" Target="https://advance.lexis.com/api/document?collection=cases-ca&amp;id=urn:contentItem:5F7T-S7C1-F4NT-X378-00000-00&amp;context=" TargetMode="External" /><Relationship Id="rId314" Type="http://schemas.openxmlformats.org/officeDocument/2006/relationships/image" Target="media/image1.jpeg" /><Relationship Id="rId315" Type="http://schemas.openxmlformats.org/officeDocument/2006/relationships/hyperlink" Target="https://advance.lexis.com/api/document?collection=cases-ca&amp;id=urn:contentItem:5F8P-SCY1-FJTD-G4JS-00000-00&amp;context=" TargetMode="External" /><Relationship Id="rId316" Type="http://schemas.openxmlformats.org/officeDocument/2006/relationships/hyperlink" Target="https://advance.lexis.com/api/document?collection=cases-ca&amp;id=urn:contentItem:5F7T-S7B1-JCJ5-206H-00000-00&amp;context=" TargetMode="External" /><Relationship Id="rId317" Type="http://schemas.openxmlformats.org/officeDocument/2006/relationships/hyperlink" Target="https://advance.lexis.com/api/document?collection=cases-ca&amp;id=urn:contentItem:5F7T-S721-JSC5-M3NT-00000-00&amp;context=" TargetMode="External" /><Relationship Id="rId318" Type="http://schemas.openxmlformats.org/officeDocument/2006/relationships/hyperlink" Target="https://advance.lexis.com/api/document?collection=cases-ca&amp;id=urn:contentItem:5F7T-S751-JGHR-M1T8-00000-00&amp;context=" TargetMode="External" /><Relationship Id="rId319" Type="http://schemas.openxmlformats.org/officeDocument/2006/relationships/hyperlink" Target="https://advance.lexis.com/api/document?collection=cases-ca&amp;id=urn:contentItem:5F7T-S6Y1-JF75-M3TB-00000-00&amp;context=" TargetMode="External" /><Relationship Id="rId32" Type="http://schemas.openxmlformats.org/officeDocument/2006/relationships/hyperlink" Target="https://advance.lexis.com/api/document?collection=cases-ca&amp;id=urn:contentItem:5F7T-S7N1-JGHR-M32G-00000-00&amp;context=" TargetMode="External" /><Relationship Id="rId320" Type="http://schemas.openxmlformats.org/officeDocument/2006/relationships/hyperlink" Target="https://advance.lexis.com/api/document?collection=cases-ca&amp;id=urn:contentItem:5F7T-S701-JF75-M4DT-00000-00&amp;context=" TargetMode="External" /><Relationship Id="rId321" Type="http://schemas.openxmlformats.org/officeDocument/2006/relationships/hyperlink" Target="https://advance.lexis.com/api/document?collection=cases-ca&amp;id=urn:contentItem:5F7T-S701-JGPY-X1C3-00000-00&amp;context=" TargetMode="External" /><Relationship Id="rId322" Type="http://schemas.openxmlformats.org/officeDocument/2006/relationships/hyperlink" Target="https://advance.lexis.com/api/document?collection=cases-ca&amp;id=urn:contentItem:5F7T-S711-JG02-S1HW-00000-00&amp;context=" TargetMode="External" /><Relationship Id="rId323" Type="http://schemas.openxmlformats.org/officeDocument/2006/relationships/hyperlink" Target="https://advance.lexis.com/api/document?collection=cases-ca&amp;id=urn:contentItem:5F7T-S7D1-JN6B-S0WD-00000-00&amp;context=" TargetMode="External" /><Relationship Id="rId324" Type="http://schemas.openxmlformats.org/officeDocument/2006/relationships/hyperlink" Target="https://advance.lexis.com/api/document?collection=cases-ca&amp;id=urn:contentItem:5F7T-S6Y1-JPP5-2161-00000-00&amp;context=" TargetMode="External" /><Relationship Id="rId325" Type="http://schemas.openxmlformats.org/officeDocument/2006/relationships/header" Target="header31.xml" /><Relationship Id="rId326" Type="http://schemas.openxmlformats.org/officeDocument/2006/relationships/header" Target="header32.xml" /><Relationship Id="rId327" Type="http://schemas.openxmlformats.org/officeDocument/2006/relationships/footer" Target="footer31.xml" /><Relationship Id="rId328" Type="http://schemas.openxmlformats.org/officeDocument/2006/relationships/footer" Target="footer32.xml" /><Relationship Id="rId329" Type="http://schemas.openxmlformats.org/officeDocument/2006/relationships/header" Target="header33.xml" /><Relationship Id="rId33" Type="http://schemas.openxmlformats.org/officeDocument/2006/relationships/hyperlink" Target="https://advance.lexis.com/api/document?collection=cases-ca&amp;id=urn:contentItem:5F8T-N3V1-FC1F-M497-00000-00&amp;context=" TargetMode="External" /><Relationship Id="rId330" Type="http://schemas.openxmlformats.org/officeDocument/2006/relationships/footer" Target="footer33.xml" /><Relationship Id="rId331" Type="http://schemas.openxmlformats.org/officeDocument/2006/relationships/hyperlink" Target="https://advance.lexis.com/api/document?collection=cases-ca&amp;id=urn:contentItem:5P9X-V571-JTGH-B122-00000-00&amp;context=" TargetMode="External" /><Relationship Id="rId332" Type="http://schemas.openxmlformats.org/officeDocument/2006/relationships/hyperlink" Target="https://advance.lexis.com/api/document?collection=cases-ca&amp;id=urn:contentItem:5HWC-YXF1-F60C-X4P2-00000-00&amp;context=" TargetMode="External" /><Relationship Id="rId333" Type="http://schemas.openxmlformats.org/officeDocument/2006/relationships/hyperlink" Target="https://advance.lexis.com/api/document?collection=cases-ca&amp;id=urn:contentItem:5F8T-N3T1-JGHR-M1TG-00000-00&amp;context=" TargetMode="External" /><Relationship Id="rId334" Type="http://schemas.openxmlformats.org/officeDocument/2006/relationships/hyperlink" Target="https://advance.lexis.com/api/document?collection=cases-ca&amp;id=urn:contentItem:5F7T-S7F1-FBN1-21G0-00000-00&amp;context=" TargetMode="External" /><Relationship Id="rId335" Type="http://schemas.openxmlformats.org/officeDocument/2006/relationships/hyperlink" Target="https://advance.lexis.com/api/document?collection=cases-ca&amp;id=urn:contentItem:5F7T-S7F1-JFKM-622B-00000-00&amp;context=" TargetMode="External" /><Relationship Id="rId336" Type="http://schemas.openxmlformats.org/officeDocument/2006/relationships/hyperlink" Target="https://advance.lexis.com/api/document?collection=cases-ca&amp;id=urn:contentItem:5F7T-S781-JSC5-M3X0-00000-00&amp;context=" TargetMode="External" /><Relationship Id="rId337" Type="http://schemas.openxmlformats.org/officeDocument/2006/relationships/hyperlink" Target="https://advance.lexis.com/api/document?collection=cases-ca&amp;id=urn:contentItem:5F7T-S741-DY89-M3R5-00000-00&amp;context=" TargetMode="External" /><Relationship Id="rId338" Type="http://schemas.openxmlformats.org/officeDocument/2006/relationships/hyperlink" Target="https://advance.lexis.com/api/document?collection=cases-ca&amp;id=urn:contentItem:5F7T-S741-DXPM-S0Y5-00000-00&amp;context=" TargetMode="External" /><Relationship Id="rId339" Type="http://schemas.openxmlformats.org/officeDocument/2006/relationships/hyperlink" Target="https://advance.lexis.com/api/document?collection=cases-ca&amp;id=urn:contentItem:5F7T-S771-JW5H-X1R7-00000-00&amp;context=" TargetMode="External" /><Relationship Id="rId34" Type="http://schemas.openxmlformats.org/officeDocument/2006/relationships/hyperlink" Target="https://advance.lexis.com/api/document?collection=cases-ca&amp;id=urn:contentItem:5F7T-S781-F7G6-63N4-00000-00&amp;context=" TargetMode="External" /><Relationship Id="rId340" Type="http://schemas.openxmlformats.org/officeDocument/2006/relationships/hyperlink" Target="https://advance.lexis.com/api/document?collection=cases-ca&amp;id=urn:contentItem:5F7T-S7J1-JNS1-M2CK-00000-00&amp;context=" TargetMode="External" /><Relationship Id="rId341" Type="http://schemas.openxmlformats.org/officeDocument/2006/relationships/hyperlink" Target="https://advance.lexis.com/api/document?collection=cases-ca&amp;id=urn:contentItem:5F7T-S7N1-DXWW-202X-00000-00&amp;context=" TargetMode="External" /><Relationship Id="rId342" Type="http://schemas.openxmlformats.org/officeDocument/2006/relationships/hyperlink" Target="https://advance.lexis.com/api/document?collection=cases-ca&amp;id=urn:contentItem:5JRX-F801-JBM1-M1MC-00000-00&amp;context=" TargetMode="External" /><Relationship Id="rId343" Type="http://schemas.openxmlformats.org/officeDocument/2006/relationships/hyperlink" Target="https://advance.lexis.com/api/document?collection=cases-ca&amp;id=urn:contentItem:5F7T-S7M1-JPP5-22M6-00000-00&amp;context=" TargetMode="External" /><Relationship Id="rId344" Type="http://schemas.openxmlformats.org/officeDocument/2006/relationships/hyperlink" Target="https://advance.lexis.com/api/document?collection=cases-ca&amp;id=urn:contentItem:5F7T-S711-F4GK-M2F4-00000-00&amp;context=" TargetMode="External" /><Relationship Id="rId345" Type="http://schemas.openxmlformats.org/officeDocument/2006/relationships/hyperlink" Target="https://advance.lexis.com/api/document?collection=cases-ca&amp;id=urn:contentItem:5F8T-N3V1-JFKM-609G-00000-00&amp;context=" TargetMode="External" /><Relationship Id="rId346" Type="http://schemas.openxmlformats.org/officeDocument/2006/relationships/hyperlink" Target="https://advance.lexis.com/api/document?collection=cases-ca&amp;id=urn:contentItem:5F7T-S761-JGHR-M2JM-00000-00&amp;context=" TargetMode="External" /><Relationship Id="rId347" Type="http://schemas.openxmlformats.org/officeDocument/2006/relationships/hyperlink" Target="https://advance.lexis.com/api/document?collection=cases-ca&amp;id=urn:contentItem:5F7T-S711-F4W2-61RW-00000-00&amp;context=" TargetMode="External" /><Relationship Id="rId348" Type="http://schemas.openxmlformats.org/officeDocument/2006/relationships/hyperlink" Target="https://advance.lexis.com/api/document?collection=cases-ca&amp;id=urn:contentItem:5F8T-N3V1-JTGH-B175-00000-00&amp;context=" TargetMode="External" /><Relationship Id="rId349" Type="http://schemas.openxmlformats.org/officeDocument/2006/relationships/hyperlink" Target="https://advance.lexis.com/api/document?collection=cases-ca&amp;id=urn:contentItem:5F8T-N3T1-JJSF-23P9-00000-00&amp;context=" TargetMode="External" /><Relationship Id="rId35" Type="http://schemas.openxmlformats.org/officeDocument/2006/relationships/hyperlink" Target="https://advance.lexis.com/api/document?collection=cases-ca&amp;id=urn:contentItem:5F16-93C1-JKHB-63R0-00000-00&amp;context=" TargetMode="External" /><Relationship Id="rId350" Type="http://schemas.openxmlformats.org/officeDocument/2006/relationships/hyperlink" Target="https://advance.lexis.com/api/document?collection=cases-ca&amp;id=urn:contentItem:5F81-WC31-F5KY-B4V9-00000-00&amp;context=" TargetMode="External" /><Relationship Id="rId351" Type="http://schemas.openxmlformats.org/officeDocument/2006/relationships/hyperlink" Target="https://advance.lexis.com/api/document?collection=cases-ca&amp;id=urn:contentItem:5GCC-XVB1-JGHR-M4J7-00000-00&amp;context=" TargetMode="External" /><Relationship Id="rId352" Type="http://schemas.openxmlformats.org/officeDocument/2006/relationships/hyperlink" Target="https://advance.lexis.com/api/document?collection=cases-ca&amp;id=urn:contentItem:5GCD-JP81-DXHD-G3NY-00000-00&amp;context=" TargetMode="External" /><Relationship Id="rId353" Type="http://schemas.openxmlformats.org/officeDocument/2006/relationships/hyperlink" Target="https://advance.lexis.com/api/document?collection=cases-ca&amp;id=urn:contentItem:5F7T-S7K1-JWXF-20TX-00000-00&amp;context=" TargetMode="External" /><Relationship Id="rId354" Type="http://schemas.openxmlformats.org/officeDocument/2006/relationships/hyperlink" Target="https://advance.lexis.com/api/document?collection=cases-ca&amp;id=urn:contentItem:5F7T-S741-FJM6-61VP-00000-00&amp;context=" TargetMode="External" /><Relationship Id="rId355" Type="http://schemas.openxmlformats.org/officeDocument/2006/relationships/hyperlink" Target="https://advance.lexis.com/api/document?collection=cases-ca&amp;id=urn:contentItem:5PVF-9W91-JP4G-63P6-00000-00&amp;context=" TargetMode="External" /><Relationship Id="rId356" Type="http://schemas.openxmlformats.org/officeDocument/2006/relationships/hyperlink" Target="https://advance.lexis.com/api/document?collection=cases-ca&amp;id=urn:contentItem:5F7T-S711-JNY7-X389-00000-00&amp;context=" TargetMode="External" /><Relationship Id="rId357" Type="http://schemas.openxmlformats.org/officeDocument/2006/relationships/header" Target="header34.xml" /><Relationship Id="rId358" Type="http://schemas.openxmlformats.org/officeDocument/2006/relationships/header" Target="header35.xml" /><Relationship Id="rId359" Type="http://schemas.openxmlformats.org/officeDocument/2006/relationships/footer" Target="footer34.xml" /><Relationship Id="rId36" Type="http://schemas.openxmlformats.org/officeDocument/2006/relationships/hyperlink" Target="https://advance.lexis.com/api/document?collection=cases-ca&amp;id=urn:contentItem:5F8P-SFM1-JGHR-M126-00000-00&amp;context=" TargetMode="External" /><Relationship Id="rId360" Type="http://schemas.openxmlformats.org/officeDocument/2006/relationships/footer" Target="footer35.xml" /><Relationship Id="rId361" Type="http://schemas.openxmlformats.org/officeDocument/2006/relationships/header" Target="header36.xml" /><Relationship Id="rId362" Type="http://schemas.openxmlformats.org/officeDocument/2006/relationships/footer" Target="footer36.xml" /><Relationship Id="rId363" Type="http://schemas.openxmlformats.org/officeDocument/2006/relationships/hyperlink" Target="https://advance.lexis.com/api/document?collection=cases-ca&amp;id=urn:contentItem:5F7T-S7F1-JBT7-X2PF-00000-00&amp;context=" TargetMode="External" /><Relationship Id="rId364" Type="http://schemas.openxmlformats.org/officeDocument/2006/relationships/hyperlink" Target="https://advance.lexis.com/api/document?collection=cases-ca&amp;id=urn:contentItem:5K6Y-81M1-JGPY-X1M1-00000-00&amp;context=" TargetMode="External" /><Relationship Id="rId365" Type="http://schemas.openxmlformats.org/officeDocument/2006/relationships/hyperlink" Target="https://advance.lexis.com/api/document?collection=legislation-ca&amp;id=urn:contentItem:5F41-1FH1-F361-M0DT-00000-00&amp;context=" TargetMode="External" /><Relationship Id="rId366" Type="http://schemas.openxmlformats.org/officeDocument/2006/relationships/hyperlink" Target="https://advance.lexis.com/api/document?collection=cases-ca&amp;id=urn:contentItem:5F7T-S7B1-F7ND-G567-00000-00&amp;context=" TargetMode="External" /><Relationship Id="rId367" Type="http://schemas.openxmlformats.org/officeDocument/2006/relationships/hyperlink" Target="https://advance.lexis.com/api/document?collection=cases-ca&amp;id=urn:contentItem:5F7T-S6Y1-JNY7-X2RV-00000-00&amp;context=" TargetMode="External" /><Relationship Id="rId368" Type="http://schemas.openxmlformats.org/officeDocument/2006/relationships/hyperlink" Target="https://advance.lexis.com/api/document?collection=cases-ca&amp;id=urn:contentItem:5F7T-S721-JSC5-M3NC-00000-00&amp;context=" TargetMode="External" /><Relationship Id="rId369" Type="http://schemas.openxmlformats.org/officeDocument/2006/relationships/hyperlink" Target="https://advance.lexis.com/api/document?collection=cases-ca&amp;id=urn:contentItem:5F7T-S7D1-FC6N-X0FM-00000-00&amp;context=" TargetMode="External" /><Relationship Id="rId37" Type="http://schemas.openxmlformats.org/officeDocument/2006/relationships/hyperlink" Target="https://advance.lexis.com/api/document?collection=cases-ca&amp;id=urn:contentItem:5F8P-SFT1-FCYK-22XS-00000-00&amp;context=" TargetMode="External" /><Relationship Id="rId370" Type="http://schemas.openxmlformats.org/officeDocument/2006/relationships/hyperlink" Target="https://advance.lexis.com/api/document?collection=cases-ca&amp;id=urn:contentItem:5F7T-S781-JSC5-M4D2-00000-00&amp;context=" TargetMode="External" /><Relationship Id="rId371" Type="http://schemas.openxmlformats.org/officeDocument/2006/relationships/hyperlink" Target="https://advance.lexis.com/api/document?collection=cases-ca&amp;id=urn:contentItem:5F7T-S711-F4W2-61Y6-00000-00&amp;context=" TargetMode="External" /><Relationship Id="rId372" Type="http://schemas.openxmlformats.org/officeDocument/2006/relationships/hyperlink" Target="https://advance.lexis.com/api/document?collection=cases-ca&amp;id=urn:contentItem:5F7T-S6W1-F528-G1B9-00000-00&amp;context=" TargetMode="External" /><Relationship Id="rId373" Type="http://schemas.openxmlformats.org/officeDocument/2006/relationships/hyperlink" Target="https://advance.lexis.com/api/document?collection=cases-ca&amp;id=urn:contentItem:5F7T-S6Y1-F06F-22WG-00000-00&amp;context=" TargetMode="External" /><Relationship Id="rId374" Type="http://schemas.openxmlformats.org/officeDocument/2006/relationships/hyperlink" Target="https://advance.lexis.com/api/document?collection=cases-ca&amp;id=urn:contentItem:5F7T-S711-F27X-60S2-00000-00&amp;context=" TargetMode="External" /><Relationship Id="rId375" Type="http://schemas.openxmlformats.org/officeDocument/2006/relationships/hyperlink" Target="https://advance.lexis.com/api/document?collection=cases-ca&amp;id=urn:contentItem:5F7T-S741-DY89-M397-00000-00&amp;context=" TargetMode="External" /><Relationship Id="rId376" Type="http://schemas.openxmlformats.org/officeDocument/2006/relationships/hyperlink" Target="https://advance.lexis.com/api/document?collection=cases-ca&amp;id=urn:contentItem:5F7T-S751-JP4G-611N-00000-00&amp;context=" TargetMode="External" /><Relationship Id="rId377" Type="http://schemas.openxmlformats.org/officeDocument/2006/relationships/hyperlink" Target="https://advance.lexis.com/api/document?collection=cases-ca&amp;id=urn:contentItem:5F7T-S751-JP4G-61DG-00000-00&amp;context=" TargetMode="External" /><Relationship Id="rId378" Type="http://schemas.openxmlformats.org/officeDocument/2006/relationships/hyperlink" Target="https://advance.lexis.com/api/document?collection=cases-ca&amp;id=urn:contentItem:5F7T-S771-JSJC-X0FG-00000-00&amp;context=" TargetMode="External" /><Relationship Id="rId379" Type="http://schemas.openxmlformats.org/officeDocument/2006/relationships/hyperlink" Target="https://advance.lexis.com/api/document?collection=cases-ca&amp;id=urn:contentItem:5F7T-S7C1-F7VM-S3N8-00000-00&amp;context=" TargetMode="External" /><Relationship Id="rId38" Type="http://schemas.openxmlformats.org/officeDocument/2006/relationships/hyperlink" Target="https://advance.lexis.com/api/document?collection=legislation-ca&amp;id=urn:contentItem:5VYK-WB61-JYYX-63F8-00000-00&amp;context=" TargetMode="External" /><Relationship Id="rId380" Type="http://schemas.openxmlformats.org/officeDocument/2006/relationships/hyperlink" Target="https://advance.lexis.com/api/document?collection=cases-ca&amp;id=urn:contentItem:5F7T-S7D1-FCSB-S34T-00000-00&amp;context=" TargetMode="External" /><Relationship Id="rId381" Type="http://schemas.openxmlformats.org/officeDocument/2006/relationships/hyperlink" Target="https://advance.lexis.com/api/document?collection=cases-ca&amp;id=urn:contentItem:5F8T-N3T1-JFKM-652N-00000-00&amp;context=" TargetMode="External" /><Relationship Id="rId382" Type="http://schemas.openxmlformats.org/officeDocument/2006/relationships/hyperlink" Target="https://advance.lexis.com/api/document?collection=cases-ca&amp;id=urn:contentItem:5F8T-N3V1-JF75-M3CF-00000-00&amp;context=" TargetMode="External" /><Relationship Id="rId383" Type="http://schemas.openxmlformats.org/officeDocument/2006/relationships/hyperlink" Target="https://advance.lexis.com/api/document?collection=cases-ca&amp;id=urn:contentItem:5F8P-SD51-JB2B-S04N-00000-00&amp;context=" TargetMode="External" /><Relationship Id="rId384" Type="http://schemas.openxmlformats.org/officeDocument/2006/relationships/hyperlink" Target="https://advance.lexis.com/api/document?collection=cases-ca&amp;id=urn:contentItem:5F7T-S721-JSC5-M3KP-00000-00&amp;context=" TargetMode="External" /><Relationship Id="rId385" Type="http://schemas.openxmlformats.org/officeDocument/2006/relationships/hyperlink" Target="https://advance.lexis.com/api/document?collection=cases-ca&amp;id=urn:contentItem:5F81-YH41-JX8W-M05P-00000-00&amp;context=" TargetMode="External" /><Relationship Id="rId386" Type="http://schemas.openxmlformats.org/officeDocument/2006/relationships/header" Target="header37.xml" /><Relationship Id="rId387" Type="http://schemas.openxmlformats.org/officeDocument/2006/relationships/header" Target="header38.xml" /><Relationship Id="rId388" Type="http://schemas.openxmlformats.org/officeDocument/2006/relationships/footer" Target="footer37.xml" /><Relationship Id="rId389" Type="http://schemas.openxmlformats.org/officeDocument/2006/relationships/footer" Target="footer38.xml" /><Relationship Id="rId39" Type="http://schemas.openxmlformats.org/officeDocument/2006/relationships/hyperlink" Target="https://advance.lexis.com/api/document?collection=cases-ca&amp;id=urn:contentItem:5F8T-N3V1-FC1F-M3W8-00000-00&amp;context=" TargetMode="External" /><Relationship Id="rId390" Type="http://schemas.openxmlformats.org/officeDocument/2006/relationships/header" Target="header39.xml" /><Relationship Id="rId391" Type="http://schemas.openxmlformats.org/officeDocument/2006/relationships/footer" Target="footer39.xml" /><Relationship Id="rId392" Type="http://schemas.openxmlformats.org/officeDocument/2006/relationships/hyperlink" Target="https://advance.lexis.com/api/document?collection=cases-ca&amp;id=urn:contentItem:5F7T-S7F1-F7VM-S47C-00000-00&amp;context=" TargetMode="External" /><Relationship Id="rId393" Type="http://schemas.openxmlformats.org/officeDocument/2006/relationships/hyperlink" Target="https://advance.lexis.com/api/document?collection=cases-ca&amp;id=urn:contentItem:5K6Y-81M1-JGPY-X220-00000-00&amp;context=" TargetMode="External" /><Relationship Id="rId394" Type="http://schemas.openxmlformats.org/officeDocument/2006/relationships/hyperlink" Target="https://advance.lexis.com/api/document?collection=legislation-ca&amp;id=urn:contentItem:5F41-1FH1-F361-M0HG-00000-00&amp;context=" TargetMode="External" /><Relationship Id="rId395" Type="http://schemas.openxmlformats.org/officeDocument/2006/relationships/hyperlink" Target="https://advance.lexis.com/api/document?collection=legislation-ca&amp;id=urn:contentItem:5F3B-BC61-JYYX-613M-00000-00&amp;context=" TargetMode="External" /><Relationship Id="rId396" Type="http://schemas.openxmlformats.org/officeDocument/2006/relationships/hyperlink" Target="https://advance.lexis.com/api/document?collection=cases-ca&amp;id=urn:contentItem:5F7T-S701-JF75-M47G-00000-00&amp;context=" TargetMode="External" /><Relationship Id="rId397" Type="http://schemas.openxmlformats.org/officeDocument/2006/relationships/hyperlink" Target="https://advance.lexis.com/api/document?collection=cases-ca&amp;id=urn:contentItem:5F8T-N3V1-JTGH-B18F-00000-00&amp;context=" TargetMode="External" /><Relationship Id="rId398" Type="http://schemas.openxmlformats.org/officeDocument/2006/relationships/hyperlink" Target="https://advance.lexis.com/api/document?collection=cases-ca&amp;id=urn:contentItem:5F8T-N3R1-JBDT-B566-00000-00&amp;context=" TargetMode="External" /><Relationship Id="rId399" Type="http://schemas.openxmlformats.org/officeDocument/2006/relationships/hyperlink" Target="https://advance.lexis.com/api/document?collection=legislation-ca&amp;id=urn:contentItem:5VYK-WB01-JP9P-G1FP-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P-SF61-JPP5-21GF-00000-00&amp;context=" TargetMode="External" /><Relationship Id="rId400" Type="http://schemas.openxmlformats.org/officeDocument/2006/relationships/hyperlink" Target="https://advance.lexis.com/api/document?collection=cases-ca&amp;id=urn:contentItem:5F7T-S771-JTGH-B136-00000-00&amp;context=" TargetMode="External" /><Relationship Id="rId401" Type="http://schemas.openxmlformats.org/officeDocument/2006/relationships/header" Target="header40.xml" /><Relationship Id="rId402" Type="http://schemas.openxmlformats.org/officeDocument/2006/relationships/header" Target="header41.xml" /><Relationship Id="rId403" Type="http://schemas.openxmlformats.org/officeDocument/2006/relationships/footer" Target="footer40.xml" /><Relationship Id="rId404" Type="http://schemas.openxmlformats.org/officeDocument/2006/relationships/footer" Target="footer41.xml" /><Relationship Id="rId405" Type="http://schemas.openxmlformats.org/officeDocument/2006/relationships/header" Target="header42.xml" /><Relationship Id="rId406" Type="http://schemas.openxmlformats.org/officeDocument/2006/relationships/footer" Target="footer42.xml" /><Relationship Id="rId407" Type="http://schemas.openxmlformats.org/officeDocument/2006/relationships/hyperlink" Target="https://advance.lexis.com/api/document?collection=cases-ca&amp;id=urn:contentItem:5F7T-S7G1-FCYK-20C2-00000-00&amp;context=" TargetMode="External" /><Relationship Id="rId408" Type="http://schemas.openxmlformats.org/officeDocument/2006/relationships/hyperlink" Target="https://advance.lexis.com/api/document?collection=cases-ca&amp;id=urn:contentItem:5K6Y-81M1-DXHD-G2C8-00000-00&amp;context=" TargetMode="External" /><Relationship Id="rId409" Type="http://schemas.openxmlformats.org/officeDocument/2006/relationships/hyperlink" Target="https://advance.lexis.com/api/document?collection=legislation-ca&amp;id=urn:contentItem:5F41-1FG1-JJYN-B0DY-00000-00&amp;context=" TargetMode="External" /><Relationship Id="rId41" Type="http://schemas.openxmlformats.org/officeDocument/2006/relationships/hyperlink" Target="https://advance.lexis.com/api/document?collection=cases-ca&amp;id=urn:contentItem:5F8P-SF71-F8SS-6453-00000-00&amp;context=" TargetMode="External" /><Relationship Id="rId410" Type="http://schemas.openxmlformats.org/officeDocument/2006/relationships/hyperlink" Target="https://advance.lexis.com/api/document?collection=cases-ca&amp;id=urn:contentItem:5F7T-S701-JJ6S-61NH-00000-00&amp;context=" TargetMode="External" /><Relationship Id="rId411" Type="http://schemas.openxmlformats.org/officeDocument/2006/relationships/hyperlink" Target="https://advance.lexis.com/api/document?collection=cases-ca&amp;id=urn:contentItem:5F8T-N3V1-FC1F-M41J-00000-00&amp;context=" TargetMode="External" /><Relationship Id="rId412" Type="http://schemas.openxmlformats.org/officeDocument/2006/relationships/hyperlink" Target="https://advance.lexis.com/api/document?collection=cases-ca&amp;id=urn:contentItem:5F7T-S7D1-JS5Y-B2M0-00000-00&amp;context=" TargetMode="External" /><Relationship Id="rId413" Type="http://schemas.openxmlformats.org/officeDocument/2006/relationships/hyperlink" Target="https://advance.lexis.com/api/document?collection=cases-ca&amp;id=urn:contentItem:5F7T-S791-FJTD-G313-00000-00&amp;context=" TargetMode="External" /><Relationship Id="rId414" Type="http://schemas.openxmlformats.org/officeDocument/2006/relationships/header" Target="header43.xml" /><Relationship Id="rId415" Type="http://schemas.openxmlformats.org/officeDocument/2006/relationships/header" Target="header44.xml" /><Relationship Id="rId416" Type="http://schemas.openxmlformats.org/officeDocument/2006/relationships/footer" Target="footer43.xml" /><Relationship Id="rId417" Type="http://schemas.openxmlformats.org/officeDocument/2006/relationships/footer" Target="footer44.xml" /><Relationship Id="rId418" Type="http://schemas.openxmlformats.org/officeDocument/2006/relationships/header" Target="header45.xml" /><Relationship Id="rId419" Type="http://schemas.openxmlformats.org/officeDocument/2006/relationships/footer" Target="footer45.xml" /><Relationship Id="rId42" Type="http://schemas.openxmlformats.org/officeDocument/2006/relationships/hyperlink" Target="https://advance.lexis.com/api/document?collection=cases-ca&amp;id=urn:contentItem:5F8T-N3V1-FC1F-M3W9-00000-00&amp;context=" TargetMode="External" /><Relationship Id="rId420" Type="http://schemas.openxmlformats.org/officeDocument/2006/relationships/hyperlink" Target="https://advance.lexis.com/api/document?collection=cases-ca&amp;id=urn:contentItem:5F7T-S7K1-JWXF-20VF-00000-00&amp;context=" TargetMode="External" /><Relationship Id="rId421" Type="http://schemas.openxmlformats.org/officeDocument/2006/relationships/hyperlink" Target="https://advance.lexis.com/api/document?collection=cases-ca&amp;id=urn:contentItem:5K6Y-81M1-F81W-23SG-00000-00&amp;context=" TargetMode="External" /><Relationship Id="rId422" Type="http://schemas.openxmlformats.org/officeDocument/2006/relationships/hyperlink" Target="https://advance.lexis.com/api/document?collection=cases-ca&amp;id=urn:contentItem:5F7T-S7H1-JS5Y-B364-00000-00&amp;context=" TargetMode="External" /><Relationship Id="rId423" Type="http://schemas.openxmlformats.org/officeDocument/2006/relationships/hyperlink" Target="https://advance.lexis.com/api/document?collection=cases-ca&amp;id=urn:contentItem:5F7T-S711-JNS1-M108-00000-00&amp;context=" TargetMode="External" /><Relationship Id="rId424" Type="http://schemas.openxmlformats.org/officeDocument/2006/relationships/hyperlink" Target="https://advance.lexis.com/api/document?collection=cases-ca&amp;id=urn:contentItem:5F7T-S711-F4W2-619X-00000-00&amp;context=" TargetMode="External" /><Relationship Id="rId425" Type="http://schemas.openxmlformats.org/officeDocument/2006/relationships/hyperlink" Target="https://advance.lexis.com/api/document?collection=cases-ca&amp;id=urn:contentItem:5F7T-S7H1-JCRC-B122-00000-00&amp;context=" TargetMode="External" /><Relationship Id="rId426" Type="http://schemas.openxmlformats.org/officeDocument/2006/relationships/hyperlink" Target="https://advance.lexis.com/api/document?collection=cases-ca&amp;id=urn:contentItem:5F7T-S7H1-JCRC-B0Y6-00000-00&amp;context=" TargetMode="External" /><Relationship Id="rId427" Type="http://schemas.openxmlformats.org/officeDocument/2006/relationships/hyperlink" Target="https://advance.lexis.com/api/document?collection=cases-ca&amp;id=urn:contentItem:5F7T-S7H1-JCRC-B0WC-00000-00&amp;context=" TargetMode="External" /><Relationship Id="rId428" Type="http://schemas.openxmlformats.org/officeDocument/2006/relationships/hyperlink" Target="https://advance.lexis.com/api/document?collection=cases-ca&amp;id=urn:contentItem:5F7T-S7F1-F7VM-S3V2-00000-00&amp;context=" TargetMode="External" /><Relationship Id="rId429" Type="http://schemas.openxmlformats.org/officeDocument/2006/relationships/header" Target="header46.xml" /><Relationship Id="rId43" Type="http://schemas.openxmlformats.org/officeDocument/2006/relationships/hyperlink" Target="https://advance.lexis.com/api/document?collection=cases-ca&amp;id=urn:contentItem:5F8T-N3V1-JF75-M3B2-00000-00&amp;context=" TargetMode="External" /><Relationship Id="rId430" Type="http://schemas.openxmlformats.org/officeDocument/2006/relationships/header" Target="header47.xml" /><Relationship Id="rId431" Type="http://schemas.openxmlformats.org/officeDocument/2006/relationships/footer" Target="footer46.xml" /><Relationship Id="rId432" Type="http://schemas.openxmlformats.org/officeDocument/2006/relationships/footer" Target="footer47.xml" /><Relationship Id="rId433" Type="http://schemas.openxmlformats.org/officeDocument/2006/relationships/header" Target="header48.xml" /><Relationship Id="rId434" Type="http://schemas.openxmlformats.org/officeDocument/2006/relationships/footer" Target="footer48.xml" /><Relationship Id="rId435" Type="http://schemas.openxmlformats.org/officeDocument/2006/relationships/hyperlink" Target="https://advance.lexis.com/api/document?collection=cases-ca&amp;id=urn:contentItem:5S41-SWT1-JG59-21GW-00000-00&amp;context=" TargetMode="External" /><Relationship Id="rId436" Type="http://schemas.openxmlformats.org/officeDocument/2006/relationships/hyperlink" Target="https://advance.lexis.com/api/document?collection=cases-ca&amp;id=urn:contentItem:5TH2-K9G1-FJTD-G0RT-00000-00&amp;context=" TargetMode="External" /><Relationship Id="rId437" Type="http://schemas.openxmlformats.org/officeDocument/2006/relationships/hyperlink" Target="https://advance.lexis.com/api/document?collection=legislation-ca&amp;id=urn:contentItem:5F41-1FJ1-JKPJ-G0P7-00000-00&amp;context=" TargetMode="External" /><Relationship Id="rId438" Type="http://schemas.openxmlformats.org/officeDocument/2006/relationships/hyperlink" Target="https://advance.lexis.com/api/document?collection=cases-ca&amp;id=urn:contentItem:5F7T-S761-JX8W-M2W3-00000-00&amp;context=" TargetMode="External" /><Relationship Id="rId439" Type="http://schemas.openxmlformats.org/officeDocument/2006/relationships/hyperlink" Target="https://advance.lexis.com/api/document?collection=cases-ca&amp;id=urn:contentItem:5F7T-S6Y1-JP9P-G1KG-00000-00&amp;context=" TargetMode="External" /><Relationship Id="rId44" Type="http://schemas.openxmlformats.org/officeDocument/2006/relationships/hyperlink" Target="https://advance.lexis.com/api/document?collection=cases-ca&amp;id=urn:contentItem:5F8T-N3V1-JF75-M3SJ-00000-00&amp;context=" TargetMode="External" /><Relationship Id="rId440" Type="http://schemas.openxmlformats.org/officeDocument/2006/relationships/hyperlink" Target="https://advance.lexis.com/api/document?collection=cases-ca&amp;id=urn:contentItem:5F7T-S741-F2F4-G2B9-00000-00&amp;context=" TargetMode="External" /><Relationship Id="rId441" Type="http://schemas.openxmlformats.org/officeDocument/2006/relationships/hyperlink" Target="https://advance.lexis.com/api/document?collection=cases-ca&amp;id=urn:contentItem:5F7T-S7K1-JKHB-633Y-00000-00&amp;context=" TargetMode="External" /><Relationship Id="rId442" Type="http://schemas.openxmlformats.org/officeDocument/2006/relationships/hyperlink" Target="https://advance.lexis.com/api/document?collection=cases-ca&amp;id=urn:contentItem:5F8N-K6Y1-JB2B-S04P-00000-00&amp;context=" TargetMode="External" /><Relationship Id="rId443" Type="http://schemas.openxmlformats.org/officeDocument/2006/relationships/hyperlink" Target="https://advance.lexis.com/api/document?collection=cases-ca&amp;id=urn:contentItem:5F7T-S7K1-JWXF-2115-00000-00&amp;context=" TargetMode="External" /><Relationship Id="rId444" Type="http://schemas.openxmlformats.org/officeDocument/2006/relationships/hyperlink" Target="https://advance.lexis.com/api/document?collection=cases-ca&amp;id=urn:contentItem:5M2K-D5W1-DXPM-S0HG-00000-00&amp;context=" TargetMode="External" /><Relationship Id="rId445" Type="http://schemas.openxmlformats.org/officeDocument/2006/relationships/hyperlink" Target="https://advance.lexis.com/api/document?collection=cases-ca&amp;id=urn:contentItem:5F7T-S7F1-JFKM-61K6-00000-00&amp;context=" TargetMode="External" /><Relationship Id="rId446" Type="http://schemas.openxmlformats.org/officeDocument/2006/relationships/hyperlink" Target="https://advance.lexis.com/api/document?collection=cases-ca&amp;id=urn:contentItem:5JG1-HSD1-F5T5-M0SP-00000-00&amp;context=" TargetMode="External" /><Relationship Id="rId447" Type="http://schemas.openxmlformats.org/officeDocument/2006/relationships/hyperlink" Target="https://advance.lexis.com/api/document?collection=cases-ca&amp;id=urn:contentItem:5RMT-T011-JB2B-S26X-00000-00&amp;context=" TargetMode="External" /><Relationship Id="rId448" Type="http://schemas.openxmlformats.org/officeDocument/2006/relationships/hyperlink" Target="https://advance.lexis.com/api/document?collection=cases-ca&amp;id=urn:contentItem:5F7T-S7D1-FBFS-S1M7-00000-00&amp;context=" TargetMode="External" /><Relationship Id="rId449" Type="http://schemas.openxmlformats.org/officeDocument/2006/relationships/hyperlink" Target="https://advance.lexis.com/api/document?collection=cases-ca&amp;id=urn:contentItem:5F8T-N3T1-JJSF-234V-00000-00&amp;context=" TargetMode="External" /><Relationship Id="rId45" Type="http://schemas.openxmlformats.org/officeDocument/2006/relationships/hyperlink" Target="https://advance.lexis.com/api/document?collection=cases-ca&amp;id=urn:contentItem:5F81-VJX1-FD4T-B2RS-00000-00&amp;context=" TargetMode="External" /><Relationship Id="rId450" Type="http://schemas.openxmlformats.org/officeDocument/2006/relationships/hyperlink" Target="https://advance.lexis.com/api/document?collection=cases-ca&amp;id=urn:contentItem:5F8T-N3S1-JT99-250X-00000-00&amp;context=" TargetMode="External" /><Relationship Id="rId451" Type="http://schemas.openxmlformats.org/officeDocument/2006/relationships/hyperlink" Target="https://advance.lexis.com/api/document?collection=cases-ca&amp;id=urn:contentItem:5F7T-S7C1-F7VM-S3T7-00000-00&amp;context=" TargetMode="External" /><Relationship Id="rId452" Type="http://schemas.openxmlformats.org/officeDocument/2006/relationships/hyperlink" Target="https://advance.lexis.com/api/document?collection=cases-ca&amp;id=urn:contentItem:5F7T-S7D1-JN6B-S131-00000-00&amp;context=" TargetMode="External" /><Relationship Id="rId453" Type="http://schemas.openxmlformats.org/officeDocument/2006/relationships/hyperlink" Target="https://advance.lexis.com/api/document?collection=cases-ca&amp;id=urn:contentItem:5NDB-4M41-F956-S0BN-00000-00&amp;context=" TargetMode="External" /><Relationship Id="rId454" Type="http://schemas.openxmlformats.org/officeDocument/2006/relationships/hyperlink" Target="https://advance.lexis.com/api/document?collection=cases-ca&amp;id=urn:contentItem:5F8T-N3S1-JT99-250W-00000-00&amp;context=" TargetMode="External" /><Relationship Id="rId455" Type="http://schemas.openxmlformats.org/officeDocument/2006/relationships/hyperlink" Target="https://advance.lexis.com/api/document?collection=cases-ca&amp;id=urn:contentItem:5F7T-S6W1-JYYX-61TX-00000-00&amp;context=" TargetMode="External" /><Relationship Id="rId456" Type="http://schemas.openxmlformats.org/officeDocument/2006/relationships/hyperlink" Target="https://advance.lexis.com/api/document?collection=cases-ca&amp;id=urn:contentItem:5F7T-S761-F81W-21RK-00000-00&amp;context=" TargetMode="External" /><Relationship Id="rId457" Type="http://schemas.openxmlformats.org/officeDocument/2006/relationships/hyperlink" Target="https://advance.lexis.com/api/document?collection=cases-ca&amp;id=urn:contentItem:5JW3-TKC1-JGPY-X4PG-00000-00&amp;context=" TargetMode="External" /><Relationship Id="rId458" Type="http://schemas.openxmlformats.org/officeDocument/2006/relationships/hyperlink" Target="https://advance.lexis.com/api/document?collection=cases-ca&amp;id=urn:contentItem:5G8K-Y431-JWR6-S2CN-00000-00&amp;context=" TargetMode="External" /><Relationship Id="rId459" Type="http://schemas.openxmlformats.org/officeDocument/2006/relationships/hyperlink" Target="https://advance.lexis.com/api/document?collection=cases-ca&amp;id=urn:contentItem:5F7T-S741-F7VM-S30C-00000-00&amp;context=" TargetMode="External" /><Relationship Id="rId46" Type="http://schemas.openxmlformats.org/officeDocument/2006/relationships/hyperlink" Target="https://advance.lexis.com/api/document?collection=cases-ca&amp;id=urn:contentItem:5F8T-N3V1-FC1F-M4F1-00000-00&amp;context=" TargetMode="External" /><Relationship Id="rId460" Type="http://schemas.openxmlformats.org/officeDocument/2006/relationships/hyperlink" Target="https://advance.lexis.com/api/document?collection=cases-ca&amp;id=urn:contentItem:5NDS-2931-F4GK-M0BP-00000-00&amp;context=" TargetMode="External" /><Relationship Id="rId461" Type="http://schemas.openxmlformats.org/officeDocument/2006/relationships/hyperlink" Target="https://advance.lexis.com/api/document?collection=cases-ca&amp;id=urn:contentItem:5F7T-S7N1-F06F-24BC-00000-00&amp;context=" TargetMode="External" /><Relationship Id="rId462" Type="http://schemas.openxmlformats.org/officeDocument/2006/relationships/hyperlink" Target="https://advance.lexis.com/api/document?collection=cases-ca&amp;id=urn:contentItem:5F7T-S7K1-DY33-B1K8-00000-00&amp;context=" TargetMode="External" /><Relationship Id="rId463" Type="http://schemas.openxmlformats.org/officeDocument/2006/relationships/hyperlink" Target="https://advance.lexis.com/api/document?collection=cases-ca&amp;id=urn:contentItem:5F7T-S7H1-FCSB-S3RY-00000-00&amp;context=" TargetMode="External" /><Relationship Id="rId464" Type="http://schemas.openxmlformats.org/officeDocument/2006/relationships/header" Target="header49.xml" /><Relationship Id="rId465" Type="http://schemas.openxmlformats.org/officeDocument/2006/relationships/header" Target="header50.xml" /><Relationship Id="rId466" Type="http://schemas.openxmlformats.org/officeDocument/2006/relationships/footer" Target="footer49.xml" /><Relationship Id="rId467" Type="http://schemas.openxmlformats.org/officeDocument/2006/relationships/footer" Target="footer50.xml" /><Relationship Id="rId468" Type="http://schemas.openxmlformats.org/officeDocument/2006/relationships/header" Target="header51.xml" /><Relationship Id="rId469" Type="http://schemas.openxmlformats.org/officeDocument/2006/relationships/footer" Target="footer51.xml" /><Relationship Id="rId47" Type="http://schemas.openxmlformats.org/officeDocument/2006/relationships/hyperlink" Target="https://advance.lexis.com/api/document?collection=cases-ca&amp;id=urn:contentItem:5F8T-N3V1-FH4C-X1X1-00000-00&amp;context=" TargetMode="External" /><Relationship Id="rId470" Type="http://schemas.openxmlformats.org/officeDocument/2006/relationships/hyperlink" Target="https://advance.lexis.com/api/document?collection=cases-ca&amp;id=urn:contentItem:5GCC-XVB1-JSXV-G01M-00000-00&amp;context=" TargetMode="External" /><Relationship Id="rId471" Type="http://schemas.openxmlformats.org/officeDocument/2006/relationships/image" Target="media/image2.png" /><Relationship Id="rId472" Type="http://schemas.openxmlformats.org/officeDocument/2006/relationships/hyperlink" Target="https://advance.lexis.com/api/document?collection=cases-ca&amp;id=urn:contentItem:5F7T-S7D1-FBFS-S1S7-00000-00&amp;context=" TargetMode="External" /><Relationship Id="rId473" Type="http://schemas.openxmlformats.org/officeDocument/2006/relationships/hyperlink" Target="https://advance.lexis.com/api/document?collection=cases-ca&amp;id=urn:contentItem:5F7T-S7D1-F7ND-G0G2-00000-00&amp;context=" TargetMode="External" /><Relationship Id="rId474" Type="http://schemas.openxmlformats.org/officeDocument/2006/relationships/hyperlink" Target="https://advance.lexis.com/api/document?collection=cases-ca&amp;id=urn:contentItem:5F7T-S7D1-JS5Y-B276-00000-00&amp;context=" TargetMode="External" /><Relationship Id="rId475" Type="http://schemas.openxmlformats.org/officeDocument/2006/relationships/hyperlink" Target="https://advance.lexis.com/api/document?collection=cases-ca&amp;id=urn:contentItem:5F8P-T8X1-JK4W-M13F-00000-00&amp;context=" TargetMode="External" /><Relationship Id="rId476" Type="http://schemas.openxmlformats.org/officeDocument/2006/relationships/hyperlink" Target="https://advance.lexis.com/api/document?collection=cases-ca&amp;id=urn:contentItem:5F8T-N3S1-JT99-250Y-00000-00&amp;context=" TargetMode="External" /><Relationship Id="rId477" Type="http://schemas.openxmlformats.org/officeDocument/2006/relationships/hyperlink" Target="https://advance.lexis.com/api/document?collection=cases-ca&amp;id=urn:contentItem:5F7T-S7M1-JCRC-B1SF-00000-00&amp;context=" TargetMode="External" /><Relationship Id="rId478" Type="http://schemas.openxmlformats.org/officeDocument/2006/relationships/hyperlink" Target="https://advance.lexis.com/api/document?collection=cases-ca&amp;id=urn:contentItem:5F7T-S7C1-F4NT-X3NB-00000-00&amp;context=" TargetMode="External" /><Relationship Id="rId479" Type="http://schemas.openxmlformats.org/officeDocument/2006/relationships/hyperlink" Target="https://advance.lexis.com/api/document?collection=cases-ca&amp;id=urn:contentItem:5F7T-S6T1-JP9P-G14B-00000-00&amp;context=" TargetMode="External" /><Relationship Id="rId48" Type="http://schemas.openxmlformats.org/officeDocument/2006/relationships/hyperlink" Target="https://advance.lexis.com/api/document?collection=cases-ca&amp;id=urn:contentItem:5F8T-N3V1-FH4C-X1XC-00000-00&amp;context=" TargetMode="External" /><Relationship Id="rId480" Type="http://schemas.openxmlformats.org/officeDocument/2006/relationships/hyperlink" Target="https://advance.lexis.com/api/document?collection=cases-ca&amp;id=urn:contentItem:5F7T-S7K1-DY33-B1R6-00000-00&amp;context=" TargetMode="External" /><Relationship Id="rId481" Type="http://schemas.openxmlformats.org/officeDocument/2006/relationships/hyperlink" Target="https://advance.lexis.com/api/document?collection=cases-ca&amp;id=urn:contentItem:5F7T-S781-JSC5-M4GD-00000-00&amp;context=" TargetMode="External" /><Relationship Id="rId482" Type="http://schemas.openxmlformats.org/officeDocument/2006/relationships/hyperlink" Target="https://advance.lexis.com/api/document?collection=cases-ca&amp;id=urn:contentItem:5F7T-S711-F4W2-61X9-00000-00&amp;context=" TargetMode="External" /><Relationship Id="rId483" Type="http://schemas.openxmlformats.org/officeDocument/2006/relationships/hyperlink" Target="https://advance.lexis.com/api/document?collection=cases-ca&amp;id=urn:contentItem:5F7T-S6Y1-F65M-604Y-00000-00&amp;context=" TargetMode="External" /><Relationship Id="rId484" Type="http://schemas.openxmlformats.org/officeDocument/2006/relationships/image" Target="media/image3.jpeg" /><Relationship Id="rId485" Type="http://schemas.openxmlformats.org/officeDocument/2006/relationships/image" Target="media/image4.jpeg" /><Relationship Id="rId486" Type="http://schemas.openxmlformats.org/officeDocument/2006/relationships/image" Target="media/image5.jpeg" /><Relationship Id="rId487" Type="http://schemas.openxmlformats.org/officeDocument/2006/relationships/image" Target="media/image6.jpeg" /><Relationship Id="rId488" Type="http://schemas.openxmlformats.org/officeDocument/2006/relationships/header" Target="header52.xml" /><Relationship Id="rId489" Type="http://schemas.openxmlformats.org/officeDocument/2006/relationships/header" Target="header53.xml" /><Relationship Id="rId49" Type="http://schemas.openxmlformats.org/officeDocument/2006/relationships/hyperlink" Target="https://advance.lexis.com/api/document?collection=legislation-ca&amp;id=urn:contentItem:5VYK-WB31-F27X-6419-00000-00&amp;context=" TargetMode="External" /><Relationship Id="rId490" Type="http://schemas.openxmlformats.org/officeDocument/2006/relationships/footer" Target="footer52.xml" /><Relationship Id="rId491" Type="http://schemas.openxmlformats.org/officeDocument/2006/relationships/footer" Target="footer53.xml" /><Relationship Id="rId492" Type="http://schemas.openxmlformats.org/officeDocument/2006/relationships/header" Target="header54.xml" /><Relationship Id="rId493" Type="http://schemas.openxmlformats.org/officeDocument/2006/relationships/footer" Target="footer54.xml" /><Relationship Id="rId494" Type="http://schemas.openxmlformats.org/officeDocument/2006/relationships/hyperlink" Target="https://advance.lexis.com/api/document?collection=cases-ca&amp;id=urn:contentItem:5P1T-XTV1-JX8W-M3P5-00000-00&amp;context=" TargetMode="External" /><Relationship Id="rId495" Type="http://schemas.openxmlformats.org/officeDocument/2006/relationships/hyperlink" Target="https://advance.lexis.com/api/document?collection=cases-ca&amp;id=urn:contentItem:5F7T-S7P1-JBDT-B0TR-00000-00&amp;context=" TargetMode="External" /><Relationship Id="rId496" Type="http://schemas.openxmlformats.org/officeDocument/2006/relationships/hyperlink" Target="https://advance.lexis.com/api/document?collection=cases-ca&amp;id=urn:contentItem:5H54-K961-F8D9-M18W-00000-00&amp;context=" TargetMode="External" /><Relationship Id="rId497" Type="http://schemas.openxmlformats.org/officeDocument/2006/relationships/hyperlink" Target="https://advance.lexis.com/api/document?collection=cases-ca&amp;id=urn:contentItem:5F7T-S7F1-DXWW-24HS-00000-00&amp;context=" TargetMode="External" /><Relationship Id="rId498" Type="http://schemas.openxmlformats.org/officeDocument/2006/relationships/hyperlink" Target="https://advance.lexis.com/api/document?collection=cases-ca&amp;id=urn:contentItem:5F7T-S7K1-DY33-B1W6-00000-00&amp;context=" TargetMode="External" /><Relationship Id="rId499" Type="http://schemas.openxmlformats.org/officeDocument/2006/relationships/hyperlink" Target="https://advance.lexis.com/api/document?collection=cases-ca&amp;id=urn:contentItem:5F7T-S7H1-JCRC-B179-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8P-SFC1-FCK4-G06J-00000-00&amp;context=" TargetMode="External" /><Relationship Id="rId500" Type="http://schemas.openxmlformats.org/officeDocument/2006/relationships/hyperlink" Target="https://advance.lexis.com/api/document?collection=cases-ca&amp;id=urn:contentItem:5F7T-S7D1-F7ND-G0G4-00000-00&amp;context=" TargetMode="External" /><Relationship Id="rId501" Type="http://schemas.openxmlformats.org/officeDocument/2006/relationships/hyperlink" Target="https://advance.lexis.com/api/document?collection=cases-ca&amp;id=urn:contentItem:5F7T-S7D1-JG02-S32G-00000-00&amp;context=" TargetMode="External" /><Relationship Id="rId502" Type="http://schemas.openxmlformats.org/officeDocument/2006/relationships/hyperlink" Target="https://advance.lexis.com/api/document?collection=cases-ca&amp;id=urn:contentItem:5F7T-S7F1-JFKM-61GW-00000-00&amp;context=" TargetMode="External" /><Relationship Id="rId503" Type="http://schemas.openxmlformats.org/officeDocument/2006/relationships/hyperlink" Target="https://advance.lexis.com/api/document?collection=cases-ca&amp;id=urn:contentItem:5F7T-S7D1-JXG3-X0ND-00000-00&amp;context=" TargetMode="External" /><Relationship Id="rId504" Type="http://schemas.openxmlformats.org/officeDocument/2006/relationships/hyperlink" Target="https://advance.lexis.com/api/document?collection=cases-ca&amp;id=urn:contentItem:5F7T-S7D1-JN6B-S0XJ-00000-00&amp;context=" TargetMode="External" /><Relationship Id="rId505" Type="http://schemas.openxmlformats.org/officeDocument/2006/relationships/hyperlink" Target="https://advance.lexis.com/api/document?collection=cases-ca&amp;id=urn:contentItem:5F7T-S7H1-K054-G2DS-00000-00&amp;context=" TargetMode="External" /><Relationship Id="rId506" Type="http://schemas.openxmlformats.org/officeDocument/2006/relationships/hyperlink" Target="https://advance.lexis.com/api/document?collection=cases-ca&amp;id=urn:contentItem:5F7T-S7J1-JGBH-B202-00000-00&amp;context=" TargetMode="External" /><Relationship Id="rId507" Type="http://schemas.openxmlformats.org/officeDocument/2006/relationships/hyperlink" Target="https://advance.lexis.com/api/document?collection=cases-ca&amp;id=urn:contentItem:5F7T-S7G1-JN6B-S1B4-00000-00&amp;context=" TargetMode="External" /><Relationship Id="rId508" Type="http://schemas.openxmlformats.org/officeDocument/2006/relationships/hyperlink" Target="https://advance.lexis.com/api/document?collection=cases-ca&amp;id=urn:contentItem:5F7T-S7G1-JBT7-X3YV-00000-00&amp;context=" TargetMode="External" /><Relationship Id="rId509" Type="http://schemas.openxmlformats.org/officeDocument/2006/relationships/hyperlink" Target="https://advance.lexis.com/api/document?collection=cases-ca&amp;id=urn:contentItem:5F7T-S7M1-JCRC-B1V3-00000-00&amp;context=" TargetMode="External" /><Relationship Id="rId51" Type="http://schemas.openxmlformats.org/officeDocument/2006/relationships/hyperlink" Target="https://advance.lexis.com/api/document?collection=cases-ca&amp;id=urn:contentItem:5F8P-SFC1-FCK4-G05P-00000-00&amp;context=" TargetMode="External" /><Relationship Id="rId510" Type="http://schemas.openxmlformats.org/officeDocument/2006/relationships/hyperlink" Target="https://advance.lexis.com/api/document?collection=cases-ca&amp;id=urn:contentItem:5F7T-S7D1-DY89-M463-00000-00&amp;context=" TargetMode="External" /><Relationship Id="rId511" Type="http://schemas.openxmlformats.org/officeDocument/2006/relationships/hyperlink" Target="https://advance.lexis.com/api/document?collection=cases-ca&amp;id=urn:contentItem:5F7T-S7K1-JKHB-62PC-00000-00&amp;context=" TargetMode="External" /><Relationship Id="rId512" Type="http://schemas.openxmlformats.org/officeDocument/2006/relationships/hyperlink" Target="https://advance.lexis.com/api/document?collection=cases-ca&amp;id=urn:contentItem:5F7T-S7K1-DY33-B1KT-00000-00&amp;context=" TargetMode="External" /><Relationship Id="rId513" Type="http://schemas.openxmlformats.org/officeDocument/2006/relationships/hyperlink" Target="https://advance.lexis.com/api/document?collection=cases-ca&amp;id=urn:contentItem:5F7T-S771-JN14-G2PR-00000-00&amp;context=" TargetMode="External" /><Relationship Id="rId514" Type="http://schemas.openxmlformats.org/officeDocument/2006/relationships/hyperlink" Target="https://advance.lexis.com/api/document?collection=cases-ca&amp;id=urn:contentItem:5F7T-S731-DY33-B0YN-00000-00&amp;context=" TargetMode="External" /><Relationship Id="rId515" Type="http://schemas.openxmlformats.org/officeDocument/2006/relationships/hyperlink" Target="https://advance.lexis.com/api/document?collection=cases-ca&amp;id=urn:contentItem:5GWF-M0T1-F8KH-X2G6-00000-00&amp;context=" TargetMode="External" /><Relationship Id="rId516" Type="http://schemas.openxmlformats.org/officeDocument/2006/relationships/hyperlink" Target="https://advance.lexis.com/api/document?collection=cases-ca&amp;id=urn:contentItem:5F7T-S711-JNY7-X30K-00000-00&amp;context=" TargetMode="External" /><Relationship Id="rId517" Type="http://schemas.openxmlformats.org/officeDocument/2006/relationships/hyperlink" Target="https://advance.lexis.com/api/document?collection=cases-ca&amp;id=urn:contentItem:5F7T-S7N1-JW09-M12P-00000-00&amp;context=" TargetMode="External" /><Relationship Id="rId518" Type="http://schemas.openxmlformats.org/officeDocument/2006/relationships/hyperlink" Target="https://advance.lexis.com/api/document?collection=cases-ca&amp;id=urn:contentItem:5F7T-S741-DY89-M3P5-00000-00&amp;context=" TargetMode="External" /><Relationship Id="rId519" Type="http://schemas.openxmlformats.org/officeDocument/2006/relationships/image" Target="media/image7.png" /><Relationship Id="rId52" Type="http://schemas.openxmlformats.org/officeDocument/2006/relationships/hyperlink" Target="https://advance.lexis.com/api/document?collection=cases-ca&amp;id=urn:contentItem:5F8T-N3V1-FC1F-M46D-00000-00&amp;context=" TargetMode="External" /><Relationship Id="rId520" Type="http://schemas.openxmlformats.org/officeDocument/2006/relationships/header" Target="header55.xml" /><Relationship Id="rId521" Type="http://schemas.openxmlformats.org/officeDocument/2006/relationships/header" Target="header56.xml" /><Relationship Id="rId522" Type="http://schemas.openxmlformats.org/officeDocument/2006/relationships/footer" Target="footer55.xml" /><Relationship Id="rId523" Type="http://schemas.openxmlformats.org/officeDocument/2006/relationships/footer" Target="footer56.xml" /><Relationship Id="rId524" Type="http://schemas.openxmlformats.org/officeDocument/2006/relationships/header" Target="header57.xml" /><Relationship Id="rId525" Type="http://schemas.openxmlformats.org/officeDocument/2006/relationships/footer" Target="footer57.xml" /><Relationship Id="rId526" Type="http://schemas.openxmlformats.org/officeDocument/2006/relationships/hyperlink" Target="https://advance.lexis.com/api/document?collection=cases-ca&amp;id=urn:contentItem:5F7T-S7M1-F4W2-62DG-00000-00&amp;context=" TargetMode="External" /><Relationship Id="rId527" Type="http://schemas.openxmlformats.org/officeDocument/2006/relationships/hyperlink" Target="https://advance.lexis.com/api/document?collection=cases-ca&amp;id=urn:contentItem:5F7T-S731-JC0G-6383-00000-00&amp;context=" TargetMode="External" /><Relationship Id="rId528" Type="http://schemas.openxmlformats.org/officeDocument/2006/relationships/hyperlink" Target="https://advance.lexis.com/api/document?collection=cases-ca&amp;id=urn:contentItem:5F7T-S6R1-JF75-M28S-00000-00&amp;context=" TargetMode="External" /><Relationship Id="rId529" Type="http://schemas.openxmlformats.org/officeDocument/2006/relationships/hyperlink" Target="https://advance.lexis.com/api/document?collection=cases-ca&amp;id=urn:contentItem:5F7T-S7K1-JNY7-X4MK-00000-00&amp;context=" TargetMode="External" /><Relationship Id="rId53" Type="http://schemas.openxmlformats.org/officeDocument/2006/relationships/hyperlink" Target="https://advance.lexis.com/api/document?collection=cases-ca&amp;id=urn:contentItem:5F8T-N3V1-FC1F-M486-00000-00&amp;context=" TargetMode="External" /><Relationship Id="rId530" Type="http://schemas.openxmlformats.org/officeDocument/2006/relationships/hyperlink" Target="https://advance.lexis.com/api/document?collection=cases-ca&amp;id=urn:contentItem:5F7T-S751-JBM1-M2FS-00000-00&amp;context=" TargetMode="External" /><Relationship Id="rId531" Type="http://schemas.openxmlformats.org/officeDocument/2006/relationships/hyperlink" Target="https://advance.lexis.com/api/document?collection=cases-ca&amp;id=urn:contentItem:5F7T-S7J1-DXWW-24YS-00000-00&amp;context=" TargetMode="External" /><Relationship Id="rId532" Type="http://schemas.openxmlformats.org/officeDocument/2006/relationships/hyperlink" Target="https://advance.lexis.com/api/document?collection=cases-ca&amp;id=urn:contentItem:5F7T-S711-F5KY-B10J-00000-00&amp;context=" TargetMode="External" /><Relationship Id="rId533" Type="http://schemas.openxmlformats.org/officeDocument/2006/relationships/hyperlink" Target="https://advance.lexis.com/api/document?collection=cases-ca&amp;id=urn:contentItem:5F8T-N3V1-JTGH-B0YB-00000-00&amp;context=" TargetMode="External" /><Relationship Id="rId534" Type="http://schemas.openxmlformats.org/officeDocument/2006/relationships/hyperlink" Target="https://advance.lexis.com/api/document?collection=cases-ca&amp;id=urn:contentItem:5K6X-WKJ1-JNY7-X1KK-00000-00&amp;context=" TargetMode="External" /><Relationship Id="rId535" Type="http://schemas.openxmlformats.org/officeDocument/2006/relationships/hyperlink" Target="https://advance.lexis.com/api/document?collection=cases-ca&amp;id=urn:contentItem:5F16-9301-JX3N-B44T-00000-00&amp;context=" TargetMode="External" /><Relationship Id="rId536" Type="http://schemas.openxmlformats.org/officeDocument/2006/relationships/hyperlink" Target="https://advance.lexis.com/api/document?collection=cases-ca&amp;id=urn:contentItem:5F81-VJT1-FD4T-B1YS-00000-00&amp;context=" TargetMode="External" /><Relationship Id="rId537" Type="http://schemas.openxmlformats.org/officeDocument/2006/relationships/hyperlink" Target="https://advance.lexis.com/api/document?collection=cases-ca&amp;id=urn:contentItem:5F7T-S7H1-F4GK-M3F0-00000-00&amp;context=" TargetMode="External" /><Relationship Id="rId538" Type="http://schemas.openxmlformats.org/officeDocument/2006/relationships/hyperlink" Target="https://advance.lexis.com/api/document?collection=cases-ca&amp;id=urn:contentItem:5F7T-S7M1-JCRC-B1R0-00000-00&amp;context=" TargetMode="External" /><Relationship Id="rId539" Type="http://schemas.openxmlformats.org/officeDocument/2006/relationships/hyperlink" Target="https://advance.lexis.com/api/document?collection=cases-ca&amp;id=urn:contentItem:5F8P-SFJ1-JSC5-M2KT-00000-00&amp;context=" TargetMode="External" /><Relationship Id="rId54" Type="http://schemas.openxmlformats.org/officeDocument/2006/relationships/hyperlink" Target="https://advance.lexis.com/api/document?collection=cases-ca&amp;id=urn:contentItem:5F7T-S771-JTGH-B1KF-00000-00&amp;context=" TargetMode="External" /><Relationship Id="rId540" Type="http://schemas.openxmlformats.org/officeDocument/2006/relationships/hyperlink" Target="https://advance.lexis.com/api/document?collection=cases-ca&amp;id=urn:contentItem:5F7T-S741-DXPM-S10C-00000-00&amp;context=" TargetMode="External" /><Relationship Id="rId541" Type="http://schemas.openxmlformats.org/officeDocument/2006/relationships/hyperlink" Target="https://advance.lexis.com/api/document?collection=cases-ca&amp;id=urn:contentItem:5F7T-S7M1-JCRC-B1D6-00000-00&amp;context=" TargetMode="External" /><Relationship Id="rId542" Type="http://schemas.openxmlformats.org/officeDocument/2006/relationships/hyperlink" Target="https://advance.lexis.com/api/document?collection=cases-ca&amp;id=urn:contentItem:5F7T-S7B1-F7ND-G50F-00000-00&amp;context=" TargetMode="External" /><Relationship Id="rId543" Type="http://schemas.openxmlformats.org/officeDocument/2006/relationships/hyperlink" Target="https://advance.lexis.com/api/document?collection=cases-ca&amp;id=urn:contentItem:5F8P-SG31-JF75-M2R4-00000-00&amp;context=" TargetMode="External" /><Relationship Id="rId544" Type="http://schemas.openxmlformats.org/officeDocument/2006/relationships/hyperlink" Target="https://advance.lexis.com/api/document?collection=cases-ca&amp;id=urn:contentItem:5F7T-S701-JF75-M4N2-00000-00&amp;context=" TargetMode="External" /><Relationship Id="rId545" Type="http://schemas.openxmlformats.org/officeDocument/2006/relationships/hyperlink" Target="https://advance.lexis.com/api/document?collection=cases-ca&amp;id=urn:contentItem:5F7T-S731-F1WF-M2HD-00000-00&amp;context=" TargetMode="External" /><Relationship Id="rId546" Type="http://schemas.openxmlformats.org/officeDocument/2006/relationships/hyperlink" Target="https://advance.lexis.com/api/document?collection=cases-ca&amp;id=urn:contentItem:5F7T-S731-FFFC-B0K2-00000-00&amp;context=" TargetMode="External" /><Relationship Id="rId547" Type="http://schemas.openxmlformats.org/officeDocument/2006/relationships/hyperlink" Target="https://advance.lexis.com/api/document?collection=cases-ca&amp;id=urn:contentItem:5F7T-S761-F81W-222K-00000-00&amp;context=" TargetMode="External" /><Relationship Id="rId548" Type="http://schemas.openxmlformats.org/officeDocument/2006/relationships/hyperlink" Target="https://advance.lexis.com/api/document?collection=cases-ca&amp;id=urn:contentItem:5F7T-S7D1-JN6B-S18N-00000-00&amp;context=" TargetMode="External" /><Relationship Id="rId549" Type="http://schemas.openxmlformats.org/officeDocument/2006/relationships/hyperlink" Target="https://advance.lexis.com/api/document?collection=cases-ca&amp;id=urn:contentItem:5F7T-S7F1-FJTD-G35C-00000-00&amp;context=" TargetMode="External" /><Relationship Id="rId55" Type="http://schemas.openxmlformats.org/officeDocument/2006/relationships/hyperlink" Target="https://advance.lexis.com/api/document?collection=cases-ca&amp;id=urn:contentItem:5F7T-S781-F900-G0V2-00000-00&amp;context=" TargetMode="External" /><Relationship Id="rId550" Type="http://schemas.openxmlformats.org/officeDocument/2006/relationships/hyperlink" Target="https://advance.lexis.com/api/document?collection=cases-ca&amp;id=urn:contentItem:5F7T-S781-F900-G0T1-00000-00&amp;context=" TargetMode="External" /><Relationship Id="rId551" Type="http://schemas.openxmlformats.org/officeDocument/2006/relationships/hyperlink" Target="https://advance.lexis.com/api/document?collection=cases-ca&amp;id=urn:contentItem:5F7T-S7K1-JNY7-X4M0-00000-00&amp;context=" TargetMode="External" /><Relationship Id="rId552" Type="http://schemas.openxmlformats.org/officeDocument/2006/relationships/hyperlink" Target="https://advance.lexis.com/api/document?collection=cases-ca&amp;id=urn:contentItem:5F8T-N3V1-FC1F-M4BC-00000-00&amp;context=" TargetMode="External" /><Relationship Id="rId553" Type="http://schemas.openxmlformats.org/officeDocument/2006/relationships/header" Target="header58.xml" /><Relationship Id="rId554" Type="http://schemas.openxmlformats.org/officeDocument/2006/relationships/header" Target="header59.xml" /><Relationship Id="rId555" Type="http://schemas.openxmlformats.org/officeDocument/2006/relationships/footer" Target="footer58.xml" /><Relationship Id="rId556" Type="http://schemas.openxmlformats.org/officeDocument/2006/relationships/footer" Target="footer59.xml" /><Relationship Id="rId557" Type="http://schemas.openxmlformats.org/officeDocument/2006/relationships/header" Target="header60.xml" /><Relationship Id="rId558" Type="http://schemas.openxmlformats.org/officeDocument/2006/relationships/footer" Target="footer60.xml" /><Relationship Id="rId559" Type="http://schemas.openxmlformats.org/officeDocument/2006/relationships/hyperlink" Target="https://advance.lexis.com/api/document?collection=cases-ca&amp;id=urn:contentItem:5VSW-6T41-F956-S1DY-00000-00&amp;context=" TargetMode="External" /><Relationship Id="rId56" Type="http://schemas.openxmlformats.org/officeDocument/2006/relationships/hyperlink" Target="https://advance.lexis.com/api/document?collection=cases-ca&amp;id=urn:contentItem:5F7T-S7G1-JNY7-X3MJ-00000-00&amp;context=" TargetMode="External" /><Relationship Id="rId560" Type="http://schemas.openxmlformats.org/officeDocument/2006/relationships/hyperlink" Target="https://advance.lexis.com/api/document?collection=cases-ca&amp;id=urn:contentItem:5X52-TFX1-JXNB-60B6-00000-00&amp;context=" TargetMode="External" /><Relationship Id="rId561" Type="http://schemas.openxmlformats.org/officeDocument/2006/relationships/hyperlink" Target="https://advance.lexis.com/api/document?collection=cases-ca&amp;id=urn:contentItem:5F7T-S7K1-JX3N-B2V4-00000-00&amp;context=" TargetMode="External" /><Relationship Id="rId562" Type="http://schemas.openxmlformats.org/officeDocument/2006/relationships/hyperlink" Target="https://advance.lexis.com/api/document?collection=cases-ca&amp;id=urn:contentItem:5F7T-S7N1-F06F-24KX-00000-00&amp;context=" TargetMode="External" /><Relationship Id="rId563" Type="http://schemas.openxmlformats.org/officeDocument/2006/relationships/hyperlink" Target="https://advance.lexis.com/api/document?collection=cases-ca&amp;id=urn:contentItem:5F8T-N3P1-F7ND-G14C-00000-00&amp;context=" TargetMode="External" /><Relationship Id="rId564" Type="http://schemas.openxmlformats.org/officeDocument/2006/relationships/hyperlink" Target="https://advance.lexis.com/api/document?collection=cases-ca&amp;id=urn:contentItem:5F81-YGW1-DYFH-X025-00000-00&amp;context=" TargetMode="External" /><Relationship Id="rId565" Type="http://schemas.openxmlformats.org/officeDocument/2006/relationships/hyperlink" Target="https://advance.lexis.com/api/document?collection=cases-ca&amp;id=urn:contentItem:5F8P-SC71-JK4W-M2MK-00000-00&amp;context=" TargetMode="External" /><Relationship Id="rId566" Type="http://schemas.openxmlformats.org/officeDocument/2006/relationships/hyperlink" Target="https://advance.lexis.com/api/document?collection=cases-ca&amp;id=urn:contentItem:5F8T-N3V1-JF75-M3WX-00000-00&amp;context=" TargetMode="External" /><Relationship Id="rId567" Type="http://schemas.openxmlformats.org/officeDocument/2006/relationships/hyperlink" Target="https://advance.lexis.com/api/document?collection=cases-ca&amp;id=urn:contentItem:5F16-9321-FC1F-M53V-00000-00&amp;context=" TargetMode="External" /><Relationship Id="rId568" Type="http://schemas.openxmlformats.org/officeDocument/2006/relationships/hyperlink" Target="https://advance.lexis.com/api/document?collection=cases-ca&amp;id=urn:contentItem:5F7T-S711-JNY7-X3B1-00000-00&amp;context=" TargetMode="External" /><Relationship Id="rId569" Type="http://schemas.openxmlformats.org/officeDocument/2006/relationships/hyperlink" Target="https://advance.lexis.com/api/document?collection=cases-ca&amp;id=urn:contentItem:5F7T-S7G1-JNY7-X443-00000-00&amp;context=" TargetMode="External" /><Relationship Id="rId57" Type="http://schemas.openxmlformats.org/officeDocument/2006/relationships/hyperlink" Target="https://advance.lexis.com/api/document?collection=cases-ca&amp;id=urn:contentItem:5F8T-N3V1-FC1F-M42M-00000-00&amp;context=" TargetMode="External" /><Relationship Id="rId570" Type="http://schemas.openxmlformats.org/officeDocument/2006/relationships/hyperlink" Target="https://advance.lexis.com/api/document?collection=cases-ca&amp;id=urn:contentItem:5F7T-S7H1-JG02-S3N8-00000-00&amp;context=" TargetMode="External" /><Relationship Id="rId571" Type="http://schemas.openxmlformats.org/officeDocument/2006/relationships/hyperlink" Target="https://advance.lexis.com/api/document?collection=cases-ca&amp;id=urn:contentItem:5F8T-N3V1-JTGH-B153-00000-00&amp;context=" TargetMode="External" /><Relationship Id="rId572" Type="http://schemas.openxmlformats.org/officeDocument/2006/relationships/hyperlink" Target="https://advance.lexis.com/api/document?collection=cases-ca&amp;id=urn:contentItem:5F8T-N3V1-FH4C-X22V-00000-00&amp;context=" TargetMode="External" /><Relationship Id="rId573" Type="http://schemas.openxmlformats.org/officeDocument/2006/relationships/hyperlink" Target="https://advance.lexis.com/api/document?collection=cases-ca&amp;id=urn:contentItem:5F7T-S7M1-JNCK-22RP-00000-00&amp;context=" TargetMode="External" /><Relationship Id="rId574" Type="http://schemas.openxmlformats.org/officeDocument/2006/relationships/hyperlink" Target="https://advance.lexis.com/api/document?collection=cases-ca&amp;id=urn:contentItem:5KT4-DY51-JW5H-X0HM-00000-00&amp;context=" TargetMode="External" /><Relationship Id="rId575" Type="http://schemas.openxmlformats.org/officeDocument/2006/relationships/hyperlink" Target="https://advance.lexis.com/api/document?collection=cases-ca&amp;id=urn:contentItem:5TD3-N221-JC0G-637M-00000-00&amp;context=" TargetMode="External" /><Relationship Id="rId576" Type="http://schemas.openxmlformats.org/officeDocument/2006/relationships/hyperlink" Target="https://advance.lexis.com/api/document?collection=cases-ca&amp;id=urn:contentItem:5F7T-S7K1-JNY7-X4GT-00000-00&amp;context=" TargetMode="External" /><Relationship Id="rId577" Type="http://schemas.openxmlformats.org/officeDocument/2006/relationships/hyperlink" Target="https://iclr.co.uk/pubrefLookup/redirectTo?ref=1934+P.+189" TargetMode="External" /><Relationship Id="rId578" Type="http://schemas.openxmlformats.org/officeDocument/2006/relationships/image" Target="media/image8.png" /><Relationship Id="rId579" Type="http://schemas.openxmlformats.org/officeDocument/2006/relationships/hyperlink" Target="https://advance.lexis.com/api/document?collection=cases-ca&amp;id=urn:contentItem:5F7T-S7N1-DXWW-20CN-00000-00&amp;context=" TargetMode="External" /><Relationship Id="rId58" Type="http://schemas.openxmlformats.org/officeDocument/2006/relationships/hyperlink" Target="https://advance.lexis.com/api/document?collection=cases-ca&amp;id=urn:contentItem:5F8P-SFG1-FG12-626W-00000-00&amp;context=" TargetMode="External" /><Relationship Id="rId580" Type="http://schemas.openxmlformats.org/officeDocument/2006/relationships/hyperlink" Target="https://advance.lexis.com/api/document?collection=cases-ca&amp;id=urn:contentItem:5F7T-S7F1-JBT7-X2KB-00000-00&amp;context=" TargetMode="External" /><Relationship Id="rId581" Type="http://schemas.openxmlformats.org/officeDocument/2006/relationships/hyperlink" Target="https://advance.lexis.com/api/document?collection=cases-ca&amp;id=urn:contentItem:5F82-1SF1-F361-M45M-00000-00&amp;context=" TargetMode="External" /><Relationship Id="rId582" Type="http://schemas.openxmlformats.org/officeDocument/2006/relationships/hyperlink" Target="https://advance.lexis.com/api/document?collection=cases-ca&amp;id=urn:contentItem:5F7T-S7P1-JSJC-X1SJ-00000-00&amp;context=" TargetMode="External" /><Relationship Id="rId583" Type="http://schemas.openxmlformats.org/officeDocument/2006/relationships/hyperlink" Target="https://advance.lexis.com/api/document?collection=cases-ca&amp;id=urn:contentItem:5F7T-S7M1-JCRC-B1TW-00000-00&amp;context=" TargetMode="External" /><Relationship Id="rId584" Type="http://schemas.openxmlformats.org/officeDocument/2006/relationships/hyperlink" Target="https://advance.lexis.com/api/document?collection=cases-ca&amp;id=urn:contentItem:5F7T-S7N1-F57G-S2D4-00000-00&amp;context=" TargetMode="External" /><Relationship Id="rId585" Type="http://schemas.openxmlformats.org/officeDocument/2006/relationships/hyperlink" Target="https://advance.lexis.com/api/document?collection=cases-ca&amp;id=urn:contentItem:5KS2-M7W1-JNY7-X3HR-00000-00&amp;context=" TargetMode="External" /><Relationship Id="rId586" Type="http://schemas.openxmlformats.org/officeDocument/2006/relationships/header" Target="header61.xml" /><Relationship Id="rId587" Type="http://schemas.openxmlformats.org/officeDocument/2006/relationships/header" Target="header62.xml" /><Relationship Id="rId588" Type="http://schemas.openxmlformats.org/officeDocument/2006/relationships/footer" Target="footer61.xml" /><Relationship Id="rId589" Type="http://schemas.openxmlformats.org/officeDocument/2006/relationships/footer" Target="footer62.xml" /><Relationship Id="rId59" Type="http://schemas.openxmlformats.org/officeDocument/2006/relationships/hyperlink" Target="https://advance.lexis.com/api/document?collection=cases-ca&amp;id=urn:contentItem:5F8P-SFT1-F7ND-G08P-00000-00&amp;context=" TargetMode="External" /><Relationship Id="rId590" Type="http://schemas.openxmlformats.org/officeDocument/2006/relationships/header" Target="header63.xml" /><Relationship Id="rId591" Type="http://schemas.openxmlformats.org/officeDocument/2006/relationships/footer" Target="footer63.xml" /><Relationship Id="rId592" Type="http://schemas.openxmlformats.org/officeDocument/2006/relationships/hyperlink" Target="https://advance.lexis.com/api/document?collection=cases-ca&amp;id=urn:contentItem:5H2B-YKT1-FGY5-M3ST-00000-00&amp;context=" TargetMode="External" /><Relationship Id="rId593" Type="http://schemas.openxmlformats.org/officeDocument/2006/relationships/hyperlink" Target="https://advance.lexis.com/api/document?collection=cases-ca&amp;id=urn:contentItem:5K6Y-81T1-JYYX-61Y9-00000-00&amp;context=" TargetMode="External" /><Relationship Id="rId594" Type="http://schemas.openxmlformats.org/officeDocument/2006/relationships/hyperlink" Target="https://advance.lexis.com/api/document?collection=cases-ca&amp;id=urn:contentItem:5F7T-S7N1-JJ1H-X31K-00000-00&amp;context=" TargetMode="External" /><Relationship Id="rId595" Type="http://schemas.openxmlformats.org/officeDocument/2006/relationships/hyperlink" Target="https://advance.lexis.com/api/document?collection=cases-ca&amp;id=urn:contentItem:5F8T-N3V1-JTGH-B1D3-00000-00&amp;context=" TargetMode="External" /><Relationship Id="rId596" Type="http://schemas.openxmlformats.org/officeDocument/2006/relationships/hyperlink" Target="https://advance.lexis.com/api/document?collection=cases-ca&amp;id=urn:contentItem:5F7T-S771-JW5H-X1KV-00000-00&amp;context=" TargetMode="External" /><Relationship Id="rId597" Type="http://schemas.openxmlformats.org/officeDocument/2006/relationships/hyperlink" Target="https://advance.lexis.com/api/document?collection=cases-ca&amp;id=urn:contentItem:5F7T-S7N1-F57G-S2PF-00000-00&amp;context=" TargetMode="External" /><Relationship Id="rId598" Type="http://schemas.openxmlformats.org/officeDocument/2006/relationships/hyperlink" Target="https://advance.lexis.com/api/document?collection=cases-ca&amp;id=urn:contentItem:5F7T-S7N1-DXWW-206B-00000-00&amp;context=" TargetMode="External" /><Relationship Id="rId599" Type="http://schemas.openxmlformats.org/officeDocument/2006/relationships/hyperlink" Target="https://advance.lexis.com/api/document?collection=cases-ca&amp;id=urn:contentItem:5F7T-S7P1-JP4G-620F-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F1-DXWW-23M8-00000-00&amp;context=" TargetMode="External" /><Relationship Id="rId600" Type="http://schemas.openxmlformats.org/officeDocument/2006/relationships/hyperlink" Target="https://advance.lexis.com/api/document?collection=cases-ca&amp;id=urn:contentItem:5F7T-S7M1-DYMS-6201-00000-00&amp;context=" TargetMode="External" /><Relationship Id="rId601" Type="http://schemas.openxmlformats.org/officeDocument/2006/relationships/hyperlink" Target="https://advance.lexis.com/api/document?collection=cases-ca&amp;id=urn:contentItem:5F7T-S7M1-JCRC-B1T2-00000-00&amp;context=" TargetMode="External" /><Relationship Id="rId602" Type="http://schemas.openxmlformats.org/officeDocument/2006/relationships/hyperlink" Target="https://advance.lexis.com/api/document?collection=cases-ca&amp;id=urn:contentItem:5F7T-S7F1-JK4W-M1CF-00000-00&amp;context=" TargetMode="External" /><Relationship Id="rId603" Type="http://schemas.openxmlformats.org/officeDocument/2006/relationships/hyperlink" Target="https://advance.lexis.com/api/document?collection=cases-ca&amp;id=urn:contentItem:5F7T-S7N1-JW09-M0W0-00000-00&amp;context=" TargetMode="External" /><Relationship Id="rId604" Type="http://schemas.openxmlformats.org/officeDocument/2006/relationships/hyperlink" Target="https://advance.lexis.com/api/document?collection=cases-ca&amp;id=urn:contentItem:5F7T-S7N1-F57G-S294-00000-00&amp;context=" TargetMode="External" /><Relationship Id="rId605" Type="http://schemas.openxmlformats.org/officeDocument/2006/relationships/hyperlink" Target="https://advance.lexis.com/api/document?collection=cases-ca&amp;id=urn:contentItem:5F7T-S7N1-F57G-S2HF-00000-00&amp;context=" TargetMode="External" /><Relationship Id="rId606" Type="http://schemas.openxmlformats.org/officeDocument/2006/relationships/hyperlink" Target="https://advance.lexis.com/api/document?collection=cases-ca&amp;id=urn:contentItem:5F7T-S7C1-JSRM-60TP-00000-00&amp;context=" TargetMode="External" /><Relationship Id="rId607" Type="http://schemas.openxmlformats.org/officeDocument/2006/relationships/hyperlink" Target="https://advance.lexis.com/api/document?collection=cases-ca&amp;id=urn:contentItem:5F7T-S7N1-JJ1H-X2MS-00000-00&amp;context=" TargetMode="External" /><Relationship Id="rId608" Type="http://schemas.openxmlformats.org/officeDocument/2006/relationships/hyperlink" Target="https://advance.lexis.com/api/document?collection=cases-ca&amp;id=urn:contentItem:5F7T-S7D1-JN6B-S13K-00000-00&amp;context=" TargetMode="External" /><Relationship Id="rId609" Type="http://schemas.openxmlformats.org/officeDocument/2006/relationships/hyperlink" Target="https://advance.lexis.com/api/document?collection=cases-ca&amp;id=urn:contentItem:5F7T-S7M1-DYMS-62B6-00000-00&amp;context=" TargetMode="External" /><Relationship Id="rId61" Type="http://schemas.openxmlformats.org/officeDocument/2006/relationships/hyperlink" Target="https://advance.lexis.com/api/document?collection=cases-ca&amp;id=urn:contentItem:5F7T-S781-F7G6-63G2-00000-00&amp;context=" TargetMode="External" /><Relationship Id="rId610" Type="http://schemas.openxmlformats.org/officeDocument/2006/relationships/hyperlink" Target="https://advance.lexis.com/api/document?collection=cases-ca&amp;id=urn:contentItem:5F7T-S731-F60C-X11W-00000-00&amp;context=" TargetMode="External" /><Relationship Id="rId611" Type="http://schemas.openxmlformats.org/officeDocument/2006/relationships/hyperlink" Target="https://advance.lexis.com/api/document?collection=cases-ca&amp;id=urn:contentItem:5F7T-S771-JSJC-X05N-00000-00&amp;context=" TargetMode="External" /><Relationship Id="rId612" Type="http://schemas.openxmlformats.org/officeDocument/2006/relationships/hyperlink" Target="https://advance.lexis.com/api/document?collection=cases-ca&amp;id=urn:contentItem:5F7T-S7J1-JNS1-M2G2-00000-00&amp;context=" TargetMode="External" /><Relationship Id="rId613" Type="http://schemas.openxmlformats.org/officeDocument/2006/relationships/hyperlink" Target="https://advance.lexis.com/api/document?collection=cases-ca&amp;id=urn:contentItem:5F7T-S7M1-JNCK-22MK-00000-00&amp;context=" TargetMode="External" /><Relationship Id="rId614" Type="http://schemas.openxmlformats.org/officeDocument/2006/relationships/hyperlink" Target="https://advance.lexis.com/api/document?collection=cases-ca&amp;id=urn:contentItem:5F81-VJX1-F5T5-M3YH-00000-00&amp;context=" TargetMode="External" /><Relationship Id="rId615" Type="http://schemas.openxmlformats.org/officeDocument/2006/relationships/hyperlink" Target="https://advance.lexis.com/api/document?collection=cases-ca&amp;id=urn:contentItem:5F7T-S7J1-DXWW-251K-00000-00&amp;context=" TargetMode="External" /><Relationship Id="rId616" Type="http://schemas.openxmlformats.org/officeDocument/2006/relationships/hyperlink" Target="https://advance.lexis.com/api/document?collection=cases-ca&amp;id=urn:contentItem:5F7T-S7F1-F7VM-S475-00000-00&amp;context=" TargetMode="External" /><Relationship Id="rId617" Type="http://schemas.openxmlformats.org/officeDocument/2006/relationships/hyperlink" Target="https://advance.lexis.com/api/document?collection=cases-ca&amp;id=urn:contentItem:5F7T-S7P1-JG02-S46D-00000-00&amp;context=" TargetMode="External" /><Relationship Id="rId618" Type="http://schemas.openxmlformats.org/officeDocument/2006/relationships/hyperlink" Target="https://advance.lexis.com/api/document?collection=cases-ca&amp;id=urn:contentItem:5F7T-S7P1-JSJC-X1MC-00000-00&amp;context=" TargetMode="External" /><Relationship Id="rId619" Type="http://schemas.openxmlformats.org/officeDocument/2006/relationships/hyperlink" Target="https://advance.lexis.com/api/document?collection=cases-ca&amp;id=urn:contentItem:5F7T-S7P1-JSJC-X1F1-00000-00&amp;context=" TargetMode="External" /><Relationship Id="rId62" Type="http://schemas.openxmlformats.org/officeDocument/2006/relationships/hyperlink" Target="https://advance.lexis.com/api/document?collection=cases-ca&amp;id=urn:contentItem:5F7T-S761-F7ND-G4HP-00000-00&amp;context=" TargetMode="External" /><Relationship Id="rId620" Type="http://schemas.openxmlformats.org/officeDocument/2006/relationships/hyperlink" Target="https://advance.lexis.com/api/document?collection=cases-ca&amp;id=urn:contentItem:5F7T-S7H1-F4GK-M324-00000-00&amp;context=" TargetMode="External" /><Relationship Id="rId621" Type="http://schemas.openxmlformats.org/officeDocument/2006/relationships/hyperlink" Target="https://advance.lexis.com/api/document?collection=cases-ca&amp;id=urn:contentItem:5F7T-S7J1-JNS1-M287-00000-00&amp;context=" TargetMode="External" /><Relationship Id="rId622" Type="http://schemas.openxmlformats.org/officeDocument/2006/relationships/hyperlink" Target="https://advance.lexis.com/api/document?collection=cases-ca&amp;id=urn:contentItem:5F7T-S7H1-JFSV-G35Y-00000-00&amp;context=" TargetMode="External" /><Relationship Id="rId623" Type="http://schemas.openxmlformats.org/officeDocument/2006/relationships/hyperlink" Target="https://advance.lexis.com/api/document?collection=cases-ca&amp;id=urn:contentItem:5F7T-S7P1-JCRC-B29G-00000-00&amp;context=" TargetMode="External" /><Relationship Id="rId624" Type="http://schemas.openxmlformats.org/officeDocument/2006/relationships/hyperlink" Target="https://advance.lexis.com/api/document?collection=cases-ca&amp;id=urn:contentItem:5GCC-XVB1-JGHR-M4KN-00000-00&amp;context=" TargetMode="External" /><Relationship Id="rId625" Type="http://schemas.openxmlformats.org/officeDocument/2006/relationships/hyperlink" Target="https://advance.lexis.com/api/document?collection=cases-ca&amp;id=urn:contentItem:5F7T-S741-F528-G26C-00000-00&amp;context=" TargetMode="External" /><Relationship Id="rId626" Type="http://schemas.openxmlformats.org/officeDocument/2006/relationships/hyperlink" Target="https://advance.lexis.com/api/document?collection=cases-ca&amp;id=urn:contentItem:5F7T-S7C1-F7VM-S3NW-00000-00&amp;context=" TargetMode="External" /><Relationship Id="rId627" Type="http://schemas.openxmlformats.org/officeDocument/2006/relationships/hyperlink" Target="https://advance.lexis.com/api/document?collection=cases-ca&amp;id=urn:contentItem:5F7T-S6Y1-JPP5-21CX-00000-00&amp;context=" TargetMode="External" /><Relationship Id="rId628" Type="http://schemas.openxmlformats.org/officeDocument/2006/relationships/hyperlink" Target="https://advance.lexis.com/api/document?collection=cases-ca&amp;id=urn:contentItem:5F7T-S711-FJDY-X2YF-00000-00&amp;context=" TargetMode="External" /><Relationship Id="rId629" Type="http://schemas.openxmlformats.org/officeDocument/2006/relationships/hyperlink" Target="https://advance.lexis.com/api/document?collection=cases-ca&amp;id=urn:contentItem:5F7T-S7J1-FGCG-S0DV-00000-00&amp;context=" TargetMode="External" /><Relationship Id="rId63" Type="http://schemas.openxmlformats.org/officeDocument/2006/relationships/hyperlink" Target="https://advance.lexis.com/api/document?collection=cases-ca&amp;id=urn:contentItem:5F7T-S751-JBM1-M2D6-00000-00&amp;context=" TargetMode="External" /><Relationship Id="rId630" Type="http://schemas.openxmlformats.org/officeDocument/2006/relationships/hyperlink" Target="https://advance.lexis.com/api/document?collection=cases-ca&amp;id=urn:contentItem:5F7T-S7B1-FH4C-X381-00000-00&amp;context=" TargetMode="External" /><Relationship Id="rId631" Type="http://schemas.openxmlformats.org/officeDocument/2006/relationships/hyperlink" Target="https://advance.lexis.com/api/document?collection=cases-ca&amp;id=urn:contentItem:5F7T-S7M1-F4W2-62B8-00000-00&amp;context=" TargetMode="External" /><Relationship Id="rId632" Type="http://schemas.openxmlformats.org/officeDocument/2006/relationships/header" Target="header64.xml" /><Relationship Id="rId633" Type="http://schemas.openxmlformats.org/officeDocument/2006/relationships/header" Target="header65.xml" /><Relationship Id="rId634" Type="http://schemas.openxmlformats.org/officeDocument/2006/relationships/footer" Target="footer64.xml" /><Relationship Id="rId635" Type="http://schemas.openxmlformats.org/officeDocument/2006/relationships/footer" Target="footer65.xml" /><Relationship Id="rId636" Type="http://schemas.openxmlformats.org/officeDocument/2006/relationships/header" Target="header66.xml" /><Relationship Id="rId637" Type="http://schemas.openxmlformats.org/officeDocument/2006/relationships/footer" Target="footer66.xml" /><Relationship Id="rId638" Type="http://schemas.openxmlformats.org/officeDocument/2006/relationships/hyperlink" Target="https://advance.lexis.com/api/document?collection=cases-ca&amp;id=urn:contentItem:5RKJ-9CN1-F60C-X1PM-00000-00&amp;context=" TargetMode="External" /><Relationship Id="rId639" Type="http://schemas.openxmlformats.org/officeDocument/2006/relationships/hyperlink" Target="https://advance.lexis.com/api/document?collection=legislation-ca&amp;id=urn:contentItem:5F41-1FH1-F361-M0FY-00000-00&amp;context=" TargetMode="External" /><Relationship Id="rId64" Type="http://schemas.openxmlformats.org/officeDocument/2006/relationships/hyperlink" Target="https://advance.lexis.com/api/document?collection=cases-ca&amp;id=urn:contentItem:5F8P-SF71-FGCG-S3FR-00000-00&amp;context=" TargetMode="External" /><Relationship Id="rId640" Type="http://schemas.openxmlformats.org/officeDocument/2006/relationships/hyperlink" Target="https://advance.lexis.com/api/document?collection=cases-ca&amp;id=urn:contentItem:5F7T-S7K1-JKHB-62YV-00000-00&amp;context=" TargetMode="External" /><Relationship Id="rId641" Type="http://schemas.openxmlformats.org/officeDocument/2006/relationships/hyperlink" Target="https://advance.lexis.com/api/document?collection=cases-ca&amp;id=urn:contentItem:5F7T-S7M1-DYMS-62JN-00000-00&amp;context=" TargetMode="External" /><Relationship Id="rId642" Type="http://schemas.openxmlformats.org/officeDocument/2006/relationships/hyperlink" Target="https://advance.lexis.com/api/document?collection=cases-ca&amp;id=urn:contentItem:5F7T-S7K1-F528-G33M-00000-00&amp;context=" TargetMode="External" /><Relationship Id="rId643" Type="http://schemas.openxmlformats.org/officeDocument/2006/relationships/hyperlink" Target="https://advance.lexis.com/api/document?collection=cases-ca&amp;id=urn:contentItem:5F7T-S7G1-JWR6-S21H-00000-00&amp;context=" TargetMode="External" /><Relationship Id="rId644" Type="http://schemas.openxmlformats.org/officeDocument/2006/relationships/hyperlink" Target="https://advance.lexis.com/api/document?collection=cases-ca&amp;id=urn:contentItem:5GCC-XVB1-FK0M-S51X-00000-00&amp;context=" TargetMode="External" /><Relationship Id="rId645" Type="http://schemas.openxmlformats.org/officeDocument/2006/relationships/hyperlink" Target="https://advance.lexis.com/api/document?collection=cases-ca&amp;id=urn:contentItem:5F7T-S7K1-F1H1-220N-00000-00&amp;context=" TargetMode="External" /><Relationship Id="rId646" Type="http://schemas.openxmlformats.org/officeDocument/2006/relationships/hyperlink" Target="https://advance.lexis.com/api/document?collection=cases-ca&amp;id=urn:contentItem:5H0W-CYB1-JW5H-X0V3-00000-00&amp;context=" TargetMode="External" /><Relationship Id="rId647" Type="http://schemas.openxmlformats.org/officeDocument/2006/relationships/hyperlink" Target="https://advance.lexis.com/api/document?collection=cases-ca&amp;id=urn:contentItem:5F7T-S731-F60C-X1CY-00000-00&amp;context=" TargetMode="External" /><Relationship Id="rId648" Type="http://schemas.openxmlformats.org/officeDocument/2006/relationships/hyperlink" Target="https://advance.lexis.com/api/document?collection=cases-ca&amp;id=urn:contentItem:5F8N-K731-JS0R-2459-00000-00&amp;context=" TargetMode="External" /><Relationship Id="rId649" Type="http://schemas.openxmlformats.org/officeDocument/2006/relationships/hyperlink" Target="https://advance.lexis.com/api/document?collection=cases-ca&amp;id=urn:contentItem:5F8N-K6S1-JJ6S-6161-00000-00&amp;context=" TargetMode="External" /><Relationship Id="rId65" Type="http://schemas.openxmlformats.org/officeDocument/2006/relationships/hyperlink" Target="https://advance.lexis.com/api/document?collection=cases-ca&amp;id=urn:contentItem:5F8P-SFH1-F30T-B0RJ-00000-00&amp;context=" TargetMode="External" /><Relationship Id="rId650" Type="http://schemas.openxmlformats.org/officeDocument/2006/relationships/hyperlink" Target="https://advance.lexis.com/api/document?collection=cases-ca&amp;id=urn:contentItem:5F8T-N3S1-JBDT-B04B-00000-00&amp;context=" TargetMode="External" /><Relationship Id="rId651" Type="http://schemas.openxmlformats.org/officeDocument/2006/relationships/hyperlink" Target="https://advance.lexis.com/api/document?collection=cases-ca&amp;id=urn:contentItem:5F7T-S7M1-F4W2-621F-00000-00&amp;context=" TargetMode="External" /><Relationship Id="rId652" Type="http://schemas.openxmlformats.org/officeDocument/2006/relationships/hyperlink" Target="https://advance.lexis.com/api/document?collection=cases-ca&amp;id=urn:contentItem:5F7T-S721-FG12-61MH-00000-00&amp;context=" TargetMode="External" /><Relationship Id="rId653" Type="http://schemas.openxmlformats.org/officeDocument/2006/relationships/hyperlink" Target="https://advance.lexis.com/api/document?collection=cases-ca&amp;id=urn:contentItem:5F8T-N3V1-JTGH-B1BG-00000-00&amp;context=" TargetMode="External" /><Relationship Id="rId654" Type="http://schemas.openxmlformats.org/officeDocument/2006/relationships/hyperlink" Target="https://advance.lexis.com/api/document?collection=cases-ca&amp;id=urn:contentItem:5F7T-S7N1-DXWW-20C7-00000-00&amp;context=" TargetMode="External" /><Relationship Id="rId655" Type="http://schemas.openxmlformats.org/officeDocument/2006/relationships/hyperlink" Target="https://advance.lexis.com/api/document?collection=cases-ca&amp;id=urn:contentItem:5F81-VJY1-F016-S24B-00000-00&amp;context=" TargetMode="External" /><Relationship Id="rId656" Type="http://schemas.openxmlformats.org/officeDocument/2006/relationships/hyperlink" Target="https://advance.lexis.com/api/document?collection=cases-ca&amp;id=urn:contentItem:5F7T-S7M1-JPP5-22GK-00000-00&amp;context=" TargetMode="External" /><Relationship Id="rId657" Type="http://schemas.openxmlformats.org/officeDocument/2006/relationships/hyperlink" Target="https://advance.lexis.com/api/document?collection=cases-ca&amp;id=urn:contentItem:5F7T-S7H1-F016-S3X8-00000-00&amp;context=" TargetMode="External" /><Relationship Id="rId658" Type="http://schemas.openxmlformats.org/officeDocument/2006/relationships/hyperlink" Target="https://advance.lexis.com/api/document?collection=cases-ca&amp;id=urn:contentItem:5F7T-S7K1-JSJC-X0XV-00000-00&amp;context=" TargetMode="External" /><Relationship Id="rId659" Type="http://schemas.openxmlformats.org/officeDocument/2006/relationships/hyperlink" Target="https://advance.lexis.com/api/document?collection=cases-ca&amp;id=urn:contentItem:5F7T-S7K1-DY33-B1W5-00000-00&amp;context=" TargetMode="External" /><Relationship Id="rId66" Type="http://schemas.openxmlformats.org/officeDocument/2006/relationships/hyperlink" Target="https://advance.lexis.com/api/document?collection=cases-ca&amp;id=urn:contentItem:5F8P-SF81-F22N-X1WN-00000-00&amp;context=" TargetMode="External" /><Relationship Id="rId660" Type="http://schemas.openxmlformats.org/officeDocument/2006/relationships/hyperlink" Target="https://advance.lexis.com/api/document?collection=cases-ca&amp;id=urn:contentItem:5F7T-S7H1-FCSB-S3JG-00000-00&amp;context=" TargetMode="External" /><Relationship Id="rId661" Type="http://schemas.openxmlformats.org/officeDocument/2006/relationships/hyperlink" Target="https://advance.lexis.com/api/document?collection=cases-ca&amp;id=urn:contentItem:5GB9-DSH1-F22N-X2C6-00000-00&amp;context=" TargetMode="External" /><Relationship Id="rId662" Type="http://schemas.openxmlformats.org/officeDocument/2006/relationships/hyperlink" Target="https://advance.lexis.com/api/document?collection=cases-ca&amp;id=urn:contentItem:5F7T-S7P1-JSJC-X1D9-00000-00&amp;context=" TargetMode="External" /><Relationship Id="rId663" Type="http://schemas.openxmlformats.org/officeDocument/2006/relationships/hyperlink" Target="https://advance.lexis.com/api/document?collection=cases-ca&amp;id=urn:contentItem:5F7T-S7N1-JC5P-G2D1-00000-00&amp;context=" TargetMode="External" /><Relationship Id="rId664" Type="http://schemas.openxmlformats.org/officeDocument/2006/relationships/hyperlink" Target="https://advance.lexis.com/api/document?collection=cases-ca&amp;id=urn:contentItem:5MRB-VMB1-K054-G0MG-00000-00&amp;context=" TargetMode="External" /><Relationship Id="rId665" Type="http://schemas.openxmlformats.org/officeDocument/2006/relationships/hyperlink" Target="https://advance.lexis.com/api/document?collection=cases-ca&amp;id=urn:contentItem:5F7T-S7M1-JNCK-22SH-00000-00&amp;context=" TargetMode="External" /><Relationship Id="rId666" Type="http://schemas.openxmlformats.org/officeDocument/2006/relationships/hyperlink" Target="https://advance.lexis.com/api/document?collection=cases-ca&amp;id=urn:contentItem:5F7T-S7K1-JWXF-2141-00000-00&amp;context=" TargetMode="External" /><Relationship Id="rId667" Type="http://schemas.openxmlformats.org/officeDocument/2006/relationships/header" Target="header67.xml" /><Relationship Id="rId668" Type="http://schemas.openxmlformats.org/officeDocument/2006/relationships/header" Target="header68.xml" /><Relationship Id="rId669" Type="http://schemas.openxmlformats.org/officeDocument/2006/relationships/footer" Target="footer67.xml" /><Relationship Id="rId67" Type="http://schemas.openxmlformats.org/officeDocument/2006/relationships/hyperlink" Target="https://advance.lexis.com/api/document?collection=cases-ca&amp;id=urn:contentItem:5F7T-S7D1-FFFC-B1C3-00000-00&amp;context=" TargetMode="External" /><Relationship Id="rId670" Type="http://schemas.openxmlformats.org/officeDocument/2006/relationships/footer" Target="footer68.xml" /><Relationship Id="rId671" Type="http://schemas.openxmlformats.org/officeDocument/2006/relationships/header" Target="header69.xml" /><Relationship Id="rId672" Type="http://schemas.openxmlformats.org/officeDocument/2006/relationships/footer" Target="footer69.xml" /><Relationship Id="rId673" Type="http://schemas.openxmlformats.org/officeDocument/2006/relationships/hyperlink" Target="https://advance.lexis.com/api/document?collection=cases-ca&amp;id=urn:contentItem:5F7T-S7M1-DYMS-6275-00000-00&amp;context=" TargetMode="External" /><Relationship Id="rId674" Type="http://schemas.openxmlformats.org/officeDocument/2006/relationships/hyperlink" Target="https://advance.lexis.com/api/document?collection=cases-ca&amp;id=urn:contentItem:5K6Y-81N1-JN14-G1NC-00000-00&amp;context=" TargetMode="External" /><Relationship Id="rId675" Type="http://schemas.openxmlformats.org/officeDocument/2006/relationships/hyperlink" Target="https://advance.lexis.com/api/document?collection=legislation-ca&amp;id=urn:contentItem:5F41-1FH1-F361-M0F5-00000-00&amp;context=" TargetMode="External" /><Relationship Id="rId676" Type="http://schemas.openxmlformats.org/officeDocument/2006/relationships/hyperlink" Target="https://advance.lexis.com/api/document?collection=cases-ca&amp;id=urn:contentItem:5F7T-S751-JCJ5-24DK-00000-00&amp;context=" TargetMode="External" /><Relationship Id="rId677" Type="http://schemas.openxmlformats.org/officeDocument/2006/relationships/hyperlink" Target="https://advance.lexis.com/api/document?collection=cases-ca&amp;id=urn:contentItem:5F7T-S711-JG02-S1F6-00000-00&amp;context=" TargetMode="External" /><Relationship Id="rId678" Type="http://schemas.openxmlformats.org/officeDocument/2006/relationships/hyperlink" Target="https://advance.lexis.com/api/document?collection=cases-ca&amp;id=urn:contentItem:5F7T-S7C1-JXG3-X0CX-00000-00&amp;context=" TargetMode="External" /><Relationship Id="rId679" Type="http://schemas.openxmlformats.org/officeDocument/2006/relationships/hyperlink" Target="https://advance.lexis.com/api/document?collection=cases-ca&amp;id=urn:contentItem:5F7T-S721-F5T5-M260-00000-00&amp;context=" TargetMode="External" /><Relationship Id="rId68" Type="http://schemas.openxmlformats.org/officeDocument/2006/relationships/hyperlink" Target="https://advance.lexis.com/api/document?collection=cases-ca&amp;id=urn:contentItem:5F7T-S7M1-F4W2-625S-00000-00&amp;context=" TargetMode="External" /><Relationship Id="rId680" Type="http://schemas.openxmlformats.org/officeDocument/2006/relationships/hyperlink" Target="https://advance.lexis.com/api/document?collection=cases-ca&amp;id=urn:contentItem:5F81-WC31-F5KY-B4SM-00000-00&amp;context=" TargetMode="External" /><Relationship Id="rId681" Type="http://schemas.openxmlformats.org/officeDocument/2006/relationships/hyperlink" Target="https://advance.lexis.com/api/document?collection=cases-ca&amp;id=urn:contentItem:5F7T-S741-DY89-M3BS-00000-00&amp;context=" TargetMode="External" /><Relationship Id="rId682" Type="http://schemas.openxmlformats.org/officeDocument/2006/relationships/hyperlink" Target="https://advance.lexis.com/api/document?collection=cases-ca&amp;id=urn:contentItem:5F7T-S7M1-JNCK-22H0-00000-00&amp;context=" TargetMode="External" /><Relationship Id="rId683" Type="http://schemas.openxmlformats.org/officeDocument/2006/relationships/hyperlink" Target="https://advance.lexis.com/api/document?collection=cases-ca&amp;id=urn:contentItem:5F7T-S7F1-DXWW-2481-00000-00&amp;context=" TargetMode="External" /><Relationship Id="rId684" Type="http://schemas.openxmlformats.org/officeDocument/2006/relationships/hyperlink" Target="https://advance.lexis.com/api/document?collection=cases-ca&amp;id=urn:contentItem:5F7T-S751-JNS1-M1YB-00000-00&amp;context=" TargetMode="External" /><Relationship Id="rId685" Type="http://schemas.openxmlformats.org/officeDocument/2006/relationships/hyperlink" Target="https://advance.lexis.com/api/document?collection=cases-ca&amp;id=urn:contentItem:5F7T-S7K1-JWXF-20X0-00000-00&amp;context=" TargetMode="External" /><Relationship Id="rId686" Type="http://schemas.openxmlformats.org/officeDocument/2006/relationships/hyperlink" Target="https://advance.lexis.com/api/document?collection=cases-ca&amp;id=urn:contentItem:5F7T-S7H1-F4GK-M2X1-00000-00&amp;context=" TargetMode="External" /><Relationship Id="rId687" Type="http://schemas.openxmlformats.org/officeDocument/2006/relationships/hyperlink" Target="https://advance.lexis.com/api/document?collection=cases-ca&amp;id=urn:contentItem:5F7T-S7H1-JS5Y-B2RX-00000-00&amp;context=" TargetMode="External" /><Relationship Id="rId688" Type="http://schemas.openxmlformats.org/officeDocument/2006/relationships/hyperlink" Target="https://advance.lexis.com/api/document?collection=cases-ca&amp;id=urn:contentItem:5F7T-S7G1-JNY7-X3V5-00000-00&amp;context=" TargetMode="External" /><Relationship Id="rId689" Type="http://schemas.openxmlformats.org/officeDocument/2006/relationships/hyperlink" Target="https://advance.lexis.com/api/document?collection=cases-ca&amp;id=urn:contentItem:5F7T-S781-F27X-61HG-00000-00&amp;context=" TargetMode="External" /><Relationship Id="rId69" Type="http://schemas.openxmlformats.org/officeDocument/2006/relationships/hyperlink" Target="https://advance.lexis.com/api/document?collection=cases-ca&amp;id=urn:contentItem:5F7T-S751-JP4G-614D-00000-00&amp;context=" TargetMode="External" /><Relationship Id="rId690" Type="http://schemas.openxmlformats.org/officeDocument/2006/relationships/hyperlink" Target="https://advance.lexis.com/api/document?collection=cases-ca&amp;id=urn:contentItem:5F7T-S7K1-JWXF-212G-00000-00&amp;context=" TargetMode="External" /><Relationship Id="rId691" Type="http://schemas.openxmlformats.org/officeDocument/2006/relationships/hyperlink" Target="https://advance.lexis.com/api/document?collection=cases-ca&amp;id=urn:contentItem:5F7T-S7K1-JSJC-X0PN-00000-00&amp;context=" TargetMode="External" /><Relationship Id="rId692" Type="http://schemas.openxmlformats.org/officeDocument/2006/relationships/hyperlink" Target="https://advance.lexis.com/api/document?collection=cases-ca&amp;id=urn:contentItem:5F7T-S7G1-FCYK-207V-00000-00&amp;context=" TargetMode="External" /><Relationship Id="rId693" Type="http://schemas.openxmlformats.org/officeDocument/2006/relationships/hyperlink" Target="https://advance.lexis.com/api/document?collection=cases-ca&amp;id=urn:contentItem:5F7T-S7F1-DXWW-24HM-00000-00&amp;context=" TargetMode="External" /><Relationship Id="rId694" Type="http://schemas.openxmlformats.org/officeDocument/2006/relationships/hyperlink" Target="https://advance.lexis.com/api/document?collection=cases-ca&amp;id=urn:contentItem:5F7T-S741-F8D9-M1X5-00000-00&amp;context=" TargetMode="External" /><Relationship Id="rId695" Type="http://schemas.openxmlformats.org/officeDocument/2006/relationships/hyperlink" Target="https://advance.lexis.com/api/document?collection=cases-ca&amp;id=urn:contentItem:5F7T-S7K1-JSJC-X0R5-00000-00&amp;context=" TargetMode="External" /><Relationship Id="rId696" Type="http://schemas.openxmlformats.org/officeDocument/2006/relationships/hyperlink" Target="https://advance.lexis.com/api/document?collection=cases-ca&amp;id=urn:contentItem:5F7T-S7M1-JNCK-22GR-00000-00&amp;context=" TargetMode="External" /><Relationship Id="rId697" Type="http://schemas.openxmlformats.org/officeDocument/2006/relationships/hyperlink" Target="https://advance.lexis.com/api/document?collection=cases-ca&amp;id=urn:contentItem:5F7T-S7M1-JNCK-22H1-00000-00&amp;context=" TargetMode="External" /><Relationship Id="rId698" Type="http://schemas.openxmlformats.org/officeDocument/2006/relationships/hyperlink" Target="https://advance.lexis.com/api/document?collection=cases-ca&amp;id=urn:contentItem:5F82-1SF1-JXG3-X2CR-00000-00&amp;context=" TargetMode="External" /><Relationship Id="rId699" Type="http://schemas.openxmlformats.org/officeDocument/2006/relationships/header" Target="header70.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M1-DYMS-623M-00000-00&amp;context=" TargetMode="External" /><Relationship Id="rId700" Type="http://schemas.openxmlformats.org/officeDocument/2006/relationships/header" Target="header71.xml" /><Relationship Id="rId701" Type="http://schemas.openxmlformats.org/officeDocument/2006/relationships/footer" Target="footer70.xml" /><Relationship Id="rId702" Type="http://schemas.openxmlformats.org/officeDocument/2006/relationships/footer" Target="footer71.xml" /><Relationship Id="rId703" Type="http://schemas.openxmlformats.org/officeDocument/2006/relationships/header" Target="header72.xml" /><Relationship Id="rId704" Type="http://schemas.openxmlformats.org/officeDocument/2006/relationships/footer" Target="footer72.xml" /><Relationship Id="rId705" Type="http://schemas.openxmlformats.org/officeDocument/2006/relationships/hyperlink" Target="https://advance.lexis.com/api/document?collection=cases-ca&amp;id=urn:contentItem:5H4P-HBF1-JJYN-B28R-00000-00&amp;context=" TargetMode="External" /><Relationship Id="rId706" Type="http://schemas.openxmlformats.org/officeDocument/2006/relationships/hyperlink" Target="https://advance.lexis.com/api/document?collection=cases-ca&amp;id=urn:contentItem:5K6Y-81T1-JYYX-61YD-00000-00&amp;context=" TargetMode="External" /><Relationship Id="rId707" Type="http://schemas.openxmlformats.org/officeDocument/2006/relationships/hyperlink" Target="https://advance.lexis.com/api/document?collection=cases-ca&amp;id=urn:contentItem:5F7T-S6V1-JFKM-6133-00000-00&amp;context=" TargetMode="External" /><Relationship Id="rId708" Type="http://schemas.openxmlformats.org/officeDocument/2006/relationships/hyperlink" Target="https://advance.lexis.com/api/document?collection=cases-ca&amp;id=urn:contentItem:5F82-1SJ1-FGY5-M50Y-00000-00&amp;context=" TargetMode="External" /><Relationship Id="rId709" Type="http://schemas.openxmlformats.org/officeDocument/2006/relationships/hyperlink" Target="https://advance.lexis.com/api/document?collection=cases-ca&amp;id=urn:contentItem:5F7T-S7N1-JWR6-S2FD-00000-00&amp;context=" TargetMode="External" /><Relationship Id="rId71" Type="http://schemas.openxmlformats.org/officeDocument/2006/relationships/hyperlink" Target="https://advance.lexis.com/api/document?collection=cases-ca&amp;id=urn:contentItem:5F7T-S7F1-JFKM-61J3-00000-00&amp;context=" TargetMode="External" /><Relationship Id="rId710" Type="http://schemas.openxmlformats.org/officeDocument/2006/relationships/hyperlink" Target="https://advance.lexis.com/api/document?collection=cases-ca&amp;id=urn:contentItem:5F82-1SJ1-DYMS-63D0-00000-00&amp;context=" TargetMode="External" /><Relationship Id="rId711" Type="http://schemas.openxmlformats.org/officeDocument/2006/relationships/hyperlink" Target="https://advance.lexis.com/api/document?collection=cases-ca&amp;id=urn:contentItem:5F7T-S6X1-JXNB-6314-00000-00&amp;context=" TargetMode="External" /><Relationship Id="rId712" Type="http://schemas.openxmlformats.org/officeDocument/2006/relationships/hyperlink" Target="https://advance.lexis.com/api/document?collection=cases-ca&amp;id=urn:contentItem:5F7T-S7M1-JJK6-S222-00000-00&amp;context=" TargetMode="External" /><Relationship Id="rId713" Type="http://schemas.openxmlformats.org/officeDocument/2006/relationships/hyperlink" Target="https://advance.lexis.com/api/document?collection=cases-ca&amp;id=urn:contentItem:5F7T-S7M1-DYMS-625V-00000-00&amp;context=" TargetMode="External" /><Relationship Id="rId714" Type="http://schemas.openxmlformats.org/officeDocument/2006/relationships/hyperlink" Target="https://advance.lexis.com/api/document?collection=cases-ca&amp;id=urn:contentItem:5F7T-S7M1-JCRC-B1WC-00000-00&amp;context=" TargetMode="External" /><Relationship Id="rId715" Type="http://schemas.openxmlformats.org/officeDocument/2006/relationships/hyperlink" Target="https://advance.lexis.com/api/document?collection=cases-ca&amp;id=urn:contentItem:5F7T-S7P1-JSJC-X1VR-00000-00&amp;context=" TargetMode="External" /><Relationship Id="rId716" Type="http://schemas.openxmlformats.org/officeDocument/2006/relationships/hyperlink" Target="https://advance.lexis.com/api/document?collection=cases-ca&amp;id=urn:contentItem:5GCC-XVC1-JSRM-60S6-00000-00&amp;context=" TargetMode="External" /><Relationship Id="rId717" Type="http://schemas.openxmlformats.org/officeDocument/2006/relationships/hyperlink" Target="https://advance.lexis.com/api/document?collection=cases-ca&amp;id=urn:contentItem:5F7T-S751-JNS1-M1YC-00000-00&amp;context=" TargetMode="External" /><Relationship Id="rId718" Type="http://schemas.openxmlformats.org/officeDocument/2006/relationships/hyperlink" Target="https://advance.lexis.com/api/document?collection=cases-ca&amp;id=urn:contentItem:5F7T-S751-JBM1-M2G6-00000-00&amp;context=" TargetMode="External" /><Relationship Id="rId719" Type="http://schemas.openxmlformats.org/officeDocument/2006/relationships/hyperlink" Target="https://advance.lexis.com/api/document?collection=cases-ca&amp;id=urn:contentItem:5F7T-S721-F57G-S1CY-00000-00&amp;context=" TargetMode="External" /><Relationship Id="rId72" Type="http://schemas.openxmlformats.org/officeDocument/2006/relationships/hyperlink" Target="https://advance.lexis.com/api/document?collection=cases-ca&amp;id=urn:contentItem:5F81-VJX1-FGY5-M3BF-00000-00&amp;context=" TargetMode="External" /><Relationship Id="rId720" Type="http://schemas.openxmlformats.org/officeDocument/2006/relationships/hyperlink" Target="https://advance.lexis.com/api/document?collection=cases-ca&amp;id=urn:contentItem:5F7T-S7P1-JNJT-B2PW-00000-00&amp;context=" TargetMode="External" /><Relationship Id="rId721" Type="http://schemas.openxmlformats.org/officeDocument/2006/relationships/header" Target="header73.xml" /><Relationship Id="rId722" Type="http://schemas.openxmlformats.org/officeDocument/2006/relationships/header" Target="header74.xml" /><Relationship Id="rId723" Type="http://schemas.openxmlformats.org/officeDocument/2006/relationships/footer" Target="footer73.xml" /><Relationship Id="rId724" Type="http://schemas.openxmlformats.org/officeDocument/2006/relationships/footer" Target="footer74.xml" /><Relationship Id="rId725" Type="http://schemas.openxmlformats.org/officeDocument/2006/relationships/header" Target="header75.xml" /><Relationship Id="rId726" Type="http://schemas.openxmlformats.org/officeDocument/2006/relationships/footer" Target="footer75.xml" /><Relationship Id="rId727" Type="http://schemas.openxmlformats.org/officeDocument/2006/relationships/hyperlink" Target="https://advance.lexis.com/api/document?collection=cases-ca&amp;id=urn:contentItem:5F7T-S751-JNS1-M1PR-00000-00&amp;context=" TargetMode="External" /><Relationship Id="rId728" Type="http://schemas.openxmlformats.org/officeDocument/2006/relationships/hyperlink" Target="https://advance.lexis.com/api/document?collection=cases-ca&amp;id=urn:contentItem:5F7T-S781-F7G6-6386-00000-00&amp;context=" TargetMode="External" /><Relationship Id="rId729" Type="http://schemas.openxmlformats.org/officeDocument/2006/relationships/hyperlink" Target="https://advance.lexis.com/api/document?collection=cases-ca&amp;id=urn:contentItem:5F7V-3DH1-FCK4-G0TG-00000-00&amp;context=" TargetMode="External" /><Relationship Id="rId73" Type="http://schemas.openxmlformats.org/officeDocument/2006/relationships/hyperlink" Target="https://advance.lexis.com/api/document?collection=cases-ca&amp;id=urn:contentItem:5F7T-S7B1-FH4C-X392-00000-00&amp;context=" TargetMode="External" /><Relationship Id="rId730" Type="http://schemas.openxmlformats.org/officeDocument/2006/relationships/hyperlink" Target="https://advance.lexis.com/api/document?collection=cases-ca&amp;id=urn:contentItem:5F7T-S771-JWBS-61CX-00000-00&amp;context=" TargetMode="External" /><Relationship Id="rId731" Type="http://schemas.openxmlformats.org/officeDocument/2006/relationships/hyperlink" Target="https://advance.lexis.com/api/document?collection=cases-ca&amp;id=urn:contentItem:5F7T-S771-JJD0-G1G1-00000-00&amp;context=" TargetMode="External" /><Relationship Id="rId732" Type="http://schemas.openxmlformats.org/officeDocument/2006/relationships/hyperlink" Target="https://advance.lexis.com/api/document?collection=cases-ca&amp;id=urn:contentItem:5F7T-S6W1-JF75-M2WF-00000-00&amp;context=" TargetMode="External" /><Relationship Id="rId733" Type="http://schemas.openxmlformats.org/officeDocument/2006/relationships/hyperlink" Target="https://advance.lexis.com/api/document?collection=cases-ca&amp;id=urn:contentItem:5F7T-S711-F27X-60J6-00000-00&amp;context=" TargetMode="External" /><Relationship Id="rId734" Type="http://schemas.openxmlformats.org/officeDocument/2006/relationships/hyperlink" Target="https://advance.lexis.com/api/document?collection=cases-ca&amp;id=urn:contentItem:5F8T-N3V1-JF75-M3BV-00000-00&amp;context=" TargetMode="External" /><Relationship Id="rId735" Type="http://schemas.openxmlformats.org/officeDocument/2006/relationships/hyperlink" Target="https://advance.lexis.com/api/document?collection=cases-ca&amp;id=urn:contentItem:5F7T-S781-FH4C-X2N3-00000-00&amp;context=" TargetMode="External" /><Relationship Id="rId736" Type="http://schemas.openxmlformats.org/officeDocument/2006/relationships/hyperlink" Target="https://advance.lexis.com/api/document?collection=cases-ca&amp;id=urn:contentItem:5F7T-S761-F81W-21NR-00000-00&amp;context=" TargetMode="External" /><Relationship Id="rId737" Type="http://schemas.openxmlformats.org/officeDocument/2006/relationships/hyperlink" Target="https://advance.lexis.com/api/document?collection=cases-ca&amp;id=urn:contentItem:5F7T-S781-F06F-2420-00000-00&amp;context=" TargetMode="External" /><Relationship Id="rId738" Type="http://schemas.openxmlformats.org/officeDocument/2006/relationships/hyperlink" Target="https://advance.lexis.com/api/document?collection=cases-ca&amp;id=urn:contentItem:5F7T-S771-JSJC-X038-00000-00&amp;context=" TargetMode="External" /><Relationship Id="rId739" Type="http://schemas.openxmlformats.org/officeDocument/2006/relationships/hyperlink" Target="https://advance.lexis.com/api/document?collection=cases-ca&amp;id=urn:contentItem:5F7T-S741-F8D9-M1MM-00000-00&amp;context=" TargetMode="External" /><Relationship Id="rId74" Type="http://schemas.openxmlformats.org/officeDocument/2006/relationships/hyperlink" Target="https://advance.lexis.com/api/document?collection=cases-ca&amp;id=urn:contentItem:5F7T-S7K1-F1H1-223T-00000-00&amp;context=" TargetMode="External" /><Relationship Id="rId740" Type="http://schemas.openxmlformats.org/officeDocument/2006/relationships/hyperlink" Target="https://advance.lexis.com/api/document?collection=cases-ca&amp;id=urn:contentItem:5F7T-S711-FJDY-X3FK-00000-00&amp;context=" TargetMode="External" /><Relationship Id="rId741" Type="http://schemas.openxmlformats.org/officeDocument/2006/relationships/hyperlink" Target="https://advance.lexis.com/api/document?collection=cases-ca&amp;id=urn:contentItem:5F7T-S6Y1-JPP5-218X-00000-00&amp;context=" TargetMode="External" /><Relationship Id="rId742" Type="http://schemas.openxmlformats.org/officeDocument/2006/relationships/hyperlink" Target="https://advance.lexis.com/api/document?collection=cases-ca&amp;id=urn:contentItem:5F7T-S6Y1-JPP5-2189-00000-00&amp;context=" TargetMode="External" /><Relationship Id="rId743" Type="http://schemas.openxmlformats.org/officeDocument/2006/relationships/hyperlink" Target="https://advance.lexis.com/api/document?collection=cases-ca&amp;id=urn:contentItem:5F7T-S741-FJM6-618T-00000-00&amp;context=" TargetMode="External" /><Relationship Id="rId744" Type="http://schemas.openxmlformats.org/officeDocument/2006/relationships/header" Target="header76.xml" /><Relationship Id="rId745" Type="http://schemas.openxmlformats.org/officeDocument/2006/relationships/header" Target="header77.xml" /><Relationship Id="rId746" Type="http://schemas.openxmlformats.org/officeDocument/2006/relationships/footer" Target="footer76.xml" /><Relationship Id="rId747" Type="http://schemas.openxmlformats.org/officeDocument/2006/relationships/footer" Target="footer77.xml" /><Relationship Id="rId748" Type="http://schemas.openxmlformats.org/officeDocument/2006/relationships/header" Target="header78.xml" /><Relationship Id="rId749" Type="http://schemas.openxmlformats.org/officeDocument/2006/relationships/footer" Target="footer78.xml" /><Relationship Id="rId75" Type="http://schemas.openxmlformats.org/officeDocument/2006/relationships/hyperlink" Target="https://advance.lexis.com/api/document?collection=cases-ca&amp;id=urn:contentItem:5F7T-S7C1-FGRY-B0NK-00000-00&amp;context=" TargetMode="External" /><Relationship Id="rId750" Type="http://schemas.openxmlformats.org/officeDocument/2006/relationships/hyperlink" Target="https://advance.lexis.com/api/document?collection=cases-ca&amp;id=urn:contentItem:5F7T-S7P1-JCRC-B2DW-00000-00&amp;context=" TargetMode="External" /><Relationship Id="rId751" Type="http://schemas.openxmlformats.org/officeDocument/2006/relationships/hyperlink" Target="https://advance.lexis.com/api/document?collection=legislation-ca&amp;id=urn:contentItem:5JKN-R7R1-JS0R-22XX-00000-00&amp;context=" TargetMode="External" /><Relationship Id="rId752" Type="http://schemas.openxmlformats.org/officeDocument/2006/relationships/hyperlink" Target="https://advance.lexis.com/api/document?collection=legislation-ca&amp;id=urn:contentItem:5F41-1FH1-F361-M0GK-00000-00&amp;context=" TargetMode="External" /><Relationship Id="rId753" Type="http://schemas.openxmlformats.org/officeDocument/2006/relationships/hyperlink" Target="https://advance.lexis.com/api/document?collection=cases-ca&amp;id=urn:contentItem:5F7T-S7M1-DYMS-629X-00000-00&amp;context=" TargetMode="External" /><Relationship Id="rId754" Type="http://schemas.openxmlformats.org/officeDocument/2006/relationships/hyperlink" Target="https://advance.lexis.com/api/document?collection=cases-ca&amp;id=urn:contentItem:5F7T-S7K1-DY33-B1FJ-00000-00&amp;context=" TargetMode="External" /><Relationship Id="rId755" Type="http://schemas.openxmlformats.org/officeDocument/2006/relationships/header" Target="header79.xml" /><Relationship Id="rId756" Type="http://schemas.openxmlformats.org/officeDocument/2006/relationships/header" Target="header80.xml" /><Relationship Id="rId757" Type="http://schemas.openxmlformats.org/officeDocument/2006/relationships/footer" Target="footer79.xml" /><Relationship Id="rId758" Type="http://schemas.openxmlformats.org/officeDocument/2006/relationships/footer" Target="footer80.xml" /><Relationship Id="rId759" Type="http://schemas.openxmlformats.org/officeDocument/2006/relationships/header" Target="header81.xml" /><Relationship Id="rId76" Type="http://schemas.openxmlformats.org/officeDocument/2006/relationships/header" Target="header7.xml" /><Relationship Id="rId760" Type="http://schemas.openxmlformats.org/officeDocument/2006/relationships/footer" Target="footer81.xml" /><Relationship Id="rId761" Type="http://schemas.openxmlformats.org/officeDocument/2006/relationships/hyperlink" Target="https://advance.lexis.com/api/document?collection=cases-ca&amp;id=urn:contentItem:5F7T-S7N1-JC5P-G1Y4-00000-00&amp;context=" TargetMode="External" /><Relationship Id="rId762" Type="http://schemas.openxmlformats.org/officeDocument/2006/relationships/hyperlink" Target="https://advance.lexis.com/api/document?collection=cases-ca&amp;id=urn:contentItem:5F7T-S6X1-JTNR-M445-00000-00&amp;context=" TargetMode="External" /><Relationship Id="rId763" Type="http://schemas.openxmlformats.org/officeDocument/2006/relationships/hyperlink" Target="https://advance.lexis.com/api/document?collection=cases-ca&amp;id=urn:contentItem:5F7T-S7M1-JCRC-B1RS-00000-00&amp;context=" TargetMode="External" /><Relationship Id="rId764" Type="http://schemas.openxmlformats.org/officeDocument/2006/relationships/hyperlink" Target="https://advance.lexis.com/api/document?collection=cases-ca&amp;id=urn:contentItem:5F7T-S701-FJDY-X2D0-00000-00&amp;context=" TargetMode="External" /><Relationship Id="rId765" Type="http://schemas.openxmlformats.org/officeDocument/2006/relationships/hyperlink" Target="https://advance.lexis.com/api/document?collection=cases-ca&amp;id=urn:contentItem:5F8T-N3R1-JJSF-22WM-00000-00&amp;context=" TargetMode="External" /><Relationship Id="rId766" Type="http://schemas.openxmlformats.org/officeDocument/2006/relationships/hyperlink" Target="https://advance.lexis.com/api/document?collection=cases-ca&amp;id=urn:contentItem:5F8T-N3R1-JJSF-22YK-00000-00&amp;context=" TargetMode="External" /><Relationship Id="rId767" Type="http://schemas.openxmlformats.org/officeDocument/2006/relationships/hyperlink" Target="https://advance.lexis.com/api/document?collection=cases-ca&amp;id=urn:contentItem:5F7T-S7C1-JXG3-X02B-00000-00&amp;context=" TargetMode="External" /><Relationship Id="rId768" Type="http://schemas.openxmlformats.org/officeDocument/2006/relationships/hyperlink" Target="https://advance.lexis.com/api/document?collection=cases-ca&amp;id=urn:contentItem:5F7T-S6X1-FJDY-X1HX-00000-00&amp;context=" TargetMode="External" /><Relationship Id="rId769" Type="http://schemas.openxmlformats.org/officeDocument/2006/relationships/hyperlink" Target="https://advance.lexis.com/api/document?collection=cases-ca&amp;id=urn:contentItem:5F7T-S7K1-F528-G2MY-00000-00&amp;context=" TargetMode="External" /><Relationship Id="rId77" Type="http://schemas.openxmlformats.org/officeDocument/2006/relationships/header" Target="header8.xml" /><Relationship Id="rId770" Type="http://schemas.openxmlformats.org/officeDocument/2006/relationships/hyperlink" Target="https://advance.lexis.com/api/document?collection=cases-ca&amp;id=urn:contentItem:5F7T-S7K1-JWXF-20TT-00000-00&amp;context=" TargetMode="External" /><Relationship Id="rId771" Type="http://schemas.openxmlformats.org/officeDocument/2006/relationships/hyperlink" Target="https://advance.lexis.com/api/document?collection=cases-ca&amp;id=urn:contentItem:5F7T-S7H1-F016-S3KS-00000-00&amp;context=" TargetMode="External" /><Relationship Id="rId772" Type="http://schemas.openxmlformats.org/officeDocument/2006/relationships/hyperlink" Target="https://advance.lexis.com/api/document?collection=cases-ca&amp;id=urn:contentItem:5F7T-S7C1-F4NT-X3XR-00000-00&amp;context=" TargetMode="External" /><Relationship Id="rId773" Type="http://schemas.openxmlformats.org/officeDocument/2006/relationships/hyperlink" Target="https://advance.lexis.com/api/document?collection=cases-ca&amp;id=urn:contentItem:5F7T-S781-JSC5-M3W1-00000-00&amp;context=" TargetMode="External" /><Relationship Id="rId774" Type="http://schemas.openxmlformats.org/officeDocument/2006/relationships/hyperlink" Target="https://advance.lexis.com/api/document?collection=cases-ca&amp;id=urn:contentItem:5F7T-S7B1-JCJ5-202X-00000-00&amp;context=" TargetMode="External" /><Relationship Id="rId775" Type="http://schemas.openxmlformats.org/officeDocument/2006/relationships/hyperlink" Target="https://advance.lexis.com/api/document?collection=cases-ca&amp;id=urn:contentItem:5F7T-S761-JX8W-M2PV-00000-00&amp;context=" TargetMode="External" /><Relationship Id="rId776" Type="http://schemas.openxmlformats.org/officeDocument/2006/relationships/hyperlink" Target="https://advance.lexis.com/api/document?collection=cases-ca&amp;id=urn:contentItem:5F7T-S7G1-JBT7-X4C9-00000-00&amp;context=" TargetMode="External" /><Relationship Id="rId777" Type="http://schemas.openxmlformats.org/officeDocument/2006/relationships/hyperlink" Target="https://advance.lexis.com/api/document?collection=cases-ca&amp;id=urn:contentItem:5F7T-S7K1-JX3N-B2M2-00000-00&amp;context=" TargetMode="External" /><Relationship Id="rId778" Type="http://schemas.openxmlformats.org/officeDocument/2006/relationships/hyperlink" Target="https://advance.lexis.com/api/document?collection=cases-ca&amp;id=urn:contentItem:5F7T-S7K1-JX3N-B324-00000-00&amp;context=" TargetMode="External" /><Relationship Id="rId779" Type="http://schemas.openxmlformats.org/officeDocument/2006/relationships/hyperlink" Target="https://advance.lexis.com/api/document?collection=cases-ca&amp;id=urn:contentItem:5F7T-S771-JWBS-61G7-00000-00&amp;context=" TargetMode="External" /><Relationship Id="rId78" Type="http://schemas.openxmlformats.org/officeDocument/2006/relationships/footer" Target="footer7.xml" /><Relationship Id="rId780" Type="http://schemas.openxmlformats.org/officeDocument/2006/relationships/hyperlink" Target="https://advance.lexis.com/api/document?collection=cases-ca&amp;id=urn:contentItem:5F7T-S7M1-F4W2-628C-00000-00&amp;context=" TargetMode="External" /><Relationship Id="rId781" Type="http://schemas.openxmlformats.org/officeDocument/2006/relationships/hyperlink" Target="https://advance.lexis.com/api/document?collection=cases-ca&amp;id=urn:contentItem:5F8T-N3V1-JF75-M3CD-00000-00&amp;context=" TargetMode="External" /><Relationship Id="rId782" Type="http://schemas.openxmlformats.org/officeDocument/2006/relationships/hyperlink" Target="https://advance.lexis.com/api/document?collection=cases-ca&amp;id=urn:contentItem:5F7T-S7N1-JWR6-S25K-00000-00&amp;context=" TargetMode="External" /><Relationship Id="rId783" Type="http://schemas.openxmlformats.org/officeDocument/2006/relationships/header" Target="header82.xml" /><Relationship Id="rId784" Type="http://schemas.openxmlformats.org/officeDocument/2006/relationships/header" Target="header83.xml" /><Relationship Id="rId785" Type="http://schemas.openxmlformats.org/officeDocument/2006/relationships/footer" Target="footer82.xml" /><Relationship Id="rId786" Type="http://schemas.openxmlformats.org/officeDocument/2006/relationships/footer" Target="footer83.xml" /><Relationship Id="rId787" Type="http://schemas.openxmlformats.org/officeDocument/2006/relationships/header" Target="header84.xml" /><Relationship Id="rId788" Type="http://schemas.openxmlformats.org/officeDocument/2006/relationships/footer" Target="footer84.xml" /><Relationship Id="rId789" Type="http://schemas.openxmlformats.org/officeDocument/2006/relationships/hyperlink" Target="https://advance.lexis.com/api/document?collection=cases-ca&amp;id=urn:contentItem:5MYY-YHT1-FGCG-S1WD-00000-00&amp;context=" TargetMode="External" /><Relationship Id="rId79" Type="http://schemas.openxmlformats.org/officeDocument/2006/relationships/footer" Target="footer8.xml" /><Relationship Id="rId790" Type="http://schemas.openxmlformats.org/officeDocument/2006/relationships/hyperlink" Target="https://advance.lexis.com/api/document?collection=legislation-ca&amp;id=urn:contentItem:5F41-1FH1-JSRM-60KK-00000-00&amp;context=" TargetMode="External" /><Relationship Id="rId791" Type="http://schemas.openxmlformats.org/officeDocument/2006/relationships/hyperlink" Target="https://advance.lexis.com/api/document?collection=cases-ca&amp;id=urn:contentItem:5F7T-S7K1-F1H1-22C6-00000-00&amp;context=" TargetMode="External" /><Relationship Id="rId792" Type="http://schemas.openxmlformats.org/officeDocument/2006/relationships/hyperlink" Target="https://advance.lexis.com/api/document?collection=cases-ca&amp;id=urn:contentItem:5F7T-S741-F1H1-21CC-00000-00&amp;context=" TargetMode="External" /><Relationship Id="rId793" Type="http://schemas.openxmlformats.org/officeDocument/2006/relationships/hyperlink" Target="https://advance.lexis.com/api/document?collection=cases-ca&amp;id=urn:contentItem:5F7T-S7K1-JSJC-X0S6-00000-00&amp;context=" TargetMode="External" /><Relationship Id="rId794" Type="http://schemas.openxmlformats.org/officeDocument/2006/relationships/hyperlink" Target="https://advance.lexis.com/api/document?collection=cases-ca&amp;id=urn:contentItem:5F7T-S7H1-K054-G24F-00000-00&amp;context=" TargetMode="External" /><Relationship Id="rId795" Type="http://schemas.openxmlformats.org/officeDocument/2006/relationships/hyperlink" Target="https://advance.lexis.com/api/document?collection=cases-ca&amp;id=urn:contentItem:5F7T-S7M1-JCRC-B1NK-00000-00&amp;context=" TargetMode="External" /><Relationship Id="rId796" Type="http://schemas.openxmlformats.org/officeDocument/2006/relationships/hyperlink" Target="https://advance.lexis.com/api/document?collection=cases-ca&amp;id=urn:contentItem:5HK3-JGT1-JPGX-S3V4-00000-00&amp;context=" TargetMode="External" /><Relationship Id="rId797" Type="http://schemas.openxmlformats.org/officeDocument/2006/relationships/hyperlink" Target="https://advance.lexis.com/api/document?collection=cases-ca&amp;id=urn:contentItem:5F7T-S7P1-JP4G-6255-00000-00&amp;context=" TargetMode="External" /><Relationship Id="rId798" Type="http://schemas.openxmlformats.org/officeDocument/2006/relationships/hyperlink" Target="https://advance.lexis.com/api/document?collection=cases-ca&amp;id=urn:contentItem:5GCC-XVC1-F900-G4SR-00000-00&amp;context=" TargetMode="External" /><Relationship Id="rId799" Type="http://schemas.openxmlformats.org/officeDocument/2006/relationships/hyperlink" Target="https://advance.lexis.com/api/document?collection=cases-ca&amp;id=urn:contentItem:5F7T-S781-FH4C-X374-00000-00&amp;context=" TargetMode="External" /><Relationship Id="rId8" Type="http://schemas.openxmlformats.org/officeDocument/2006/relationships/header" Target="header3.xml" /><Relationship Id="rId80" Type="http://schemas.openxmlformats.org/officeDocument/2006/relationships/header" Target="header9.xml" /><Relationship Id="rId800" Type="http://schemas.openxmlformats.org/officeDocument/2006/relationships/hyperlink" Target="https://advance.lexis.com/api/document?collection=cases-ca&amp;id=urn:contentItem:5M37-6RB1-FJDY-X09R-00000-00&amp;context=" TargetMode="External" /><Relationship Id="rId801" Type="http://schemas.openxmlformats.org/officeDocument/2006/relationships/hyperlink" Target="https://advance.lexis.com/api/document?collection=cases-ca&amp;id=urn:contentItem:5MJ7-NBJ1-F1WF-M26Y-00000-00&amp;context=" TargetMode="External" /><Relationship Id="rId802" Type="http://schemas.openxmlformats.org/officeDocument/2006/relationships/image" Target="media/image9.png" /><Relationship Id="rId803" Type="http://schemas.openxmlformats.org/officeDocument/2006/relationships/image" Target="media/image10.png" /><Relationship Id="rId804" Type="http://schemas.openxmlformats.org/officeDocument/2006/relationships/hyperlink" Target="https://advance.lexis.com/api/document?collection=cases-ca&amp;id=urn:contentItem:5F7T-S7M1-JJK6-S21H-00000-00&amp;context=" TargetMode="External" /><Relationship Id="rId805" Type="http://schemas.openxmlformats.org/officeDocument/2006/relationships/hyperlink" Target="https://advance.lexis.com/api/document?collection=cases-ca&amp;id=urn:contentItem:5G3H-VVF1-JSRM-62MX-00000-00&amp;context=" TargetMode="External" /><Relationship Id="rId806" Type="http://schemas.openxmlformats.org/officeDocument/2006/relationships/hyperlink" Target="https://advance.lexis.com/api/document?collection=cases-ca&amp;id=urn:contentItem:5F7T-S7K1-DXWW-2018-00000-00&amp;context=" TargetMode="External" /><Relationship Id="rId807" Type="http://schemas.openxmlformats.org/officeDocument/2006/relationships/hyperlink" Target="https://advance.lexis.com/api/document?collection=cases-ca&amp;id=urn:contentItem:5K63-1M81-FCK4-G039-00000-00&amp;context=" TargetMode="External" /><Relationship Id="rId808" Type="http://schemas.openxmlformats.org/officeDocument/2006/relationships/hyperlink" Target="https://advance.lexis.com/api/document?collection=cases-ca&amp;id=urn:contentItem:5F7T-S7H1-JFSV-G30P-00000-00&amp;context=" TargetMode="External" /><Relationship Id="rId809" Type="http://schemas.openxmlformats.org/officeDocument/2006/relationships/hyperlink" Target="https://advance.lexis.com/api/document?collection=cases-ca&amp;id=urn:contentItem:5F7T-S771-JTGH-B1DX-00000-00&amp;context=" TargetMode="External" /><Relationship Id="rId81" Type="http://schemas.openxmlformats.org/officeDocument/2006/relationships/footer" Target="footer9.xml" /><Relationship Id="rId810" Type="http://schemas.openxmlformats.org/officeDocument/2006/relationships/header" Target="header85.xml" /><Relationship Id="rId811" Type="http://schemas.openxmlformats.org/officeDocument/2006/relationships/header" Target="header86.xml" /><Relationship Id="rId812" Type="http://schemas.openxmlformats.org/officeDocument/2006/relationships/footer" Target="footer85.xml" /><Relationship Id="rId813" Type="http://schemas.openxmlformats.org/officeDocument/2006/relationships/footer" Target="footer86.xml" /><Relationship Id="rId814" Type="http://schemas.openxmlformats.org/officeDocument/2006/relationships/header" Target="header87.xml" /><Relationship Id="rId815" Type="http://schemas.openxmlformats.org/officeDocument/2006/relationships/footer" Target="footer87.xml" /><Relationship Id="rId816" Type="http://schemas.openxmlformats.org/officeDocument/2006/relationships/hyperlink" Target="https://advance.lexis.com/api/document?collection=cases-ca&amp;id=urn:contentItem:5F7T-S7M1-JJK6-S1XG-00000-00&amp;context=" TargetMode="External" /><Relationship Id="rId817" Type="http://schemas.openxmlformats.org/officeDocument/2006/relationships/hyperlink" Target="https://advance.lexis.com/api/document?collection=legislation-ca&amp;id=urn:contentItem:5F3B-BB41-JYYX-60D2-00000-00&amp;context=" TargetMode="External" /><Relationship Id="rId818" Type="http://schemas.openxmlformats.org/officeDocument/2006/relationships/hyperlink" Target="https://advance.lexis.com/api/document?collection=cases-ca&amp;id=urn:contentItem:5F7T-S7F1-DXWW-24CH-00000-00&amp;context=" TargetMode="External" /><Relationship Id="rId819" Type="http://schemas.openxmlformats.org/officeDocument/2006/relationships/hyperlink" Target="https://advance.lexis.com/api/document?collection=cases-ca&amp;id=urn:contentItem:5F81-YGH1-F1P7-B3CX-00000-00&amp;context=" TargetMode="External" /><Relationship Id="rId82" Type="http://schemas.openxmlformats.org/officeDocument/2006/relationships/hyperlink" Target="https://advance.lexis.com/api/document?collection=cases-ca&amp;id=urn:contentItem:5F7T-S7M1-JCRC-B1N4-00000-00&amp;context=" TargetMode="External" /><Relationship Id="rId820" Type="http://schemas.openxmlformats.org/officeDocument/2006/relationships/hyperlink" Target="https://advance.lexis.com/api/document?collection=cases-ca&amp;id=urn:contentItem:5F7T-S7G1-JNY7-X424-00000-00&amp;context=" TargetMode="External" /><Relationship Id="rId821" Type="http://schemas.openxmlformats.org/officeDocument/2006/relationships/hyperlink" Target="https://advance.lexis.com/api/document?collection=cases-ca&amp;id=urn:contentItem:5F16-93D1-F81W-219M-00000-00&amp;context=" TargetMode="External" /><Relationship Id="rId822" Type="http://schemas.openxmlformats.org/officeDocument/2006/relationships/hyperlink" Target="https://advance.lexis.com/api/document?collection=cases-ca&amp;id=urn:contentItem:5F16-93B1-F4GK-M40N-00000-00&amp;context=" TargetMode="External" /><Relationship Id="rId823" Type="http://schemas.openxmlformats.org/officeDocument/2006/relationships/hyperlink" Target="https://advance.lexis.com/api/document?collection=cases-ca&amp;id=urn:contentItem:5F8T-N3R1-JJSF-22MN-00000-00&amp;context=" TargetMode="External" /><Relationship Id="rId824" Type="http://schemas.openxmlformats.org/officeDocument/2006/relationships/hyperlink" Target="https://advance.lexis.com/api/document?collection=cases-ca&amp;id=urn:contentItem:5F7T-S771-JN14-G2SW-00000-00&amp;context=" TargetMode="External" /><Relationship Id="rId825" Type="http://schemas.openxmlformats.org/officeDocument/2006/relationships/hyperlink" Target="https://advance.lexis.com/api/document?collection=cases-ca&amp;id=urn:contentItem:5F7T-S7H1-JFKM-6266-00000-00&amp;context=" TargetMode="External" /><Relationship Id="rId826" Type="http://schemas.openxmlformats.org/officeDocument/2006/relationships/hyperlink" Target="https://advance.lexis.com/api/document?collection=cases-ca&amp;id=urn:contentItem:5F7T-S7J1-JGBH-B275-00000-00&amp;context=" TargetMode="External" /><Relationship Id="rId827" Type="http://schemas.openxmlformats.org/officeDocument/2006/relationships/hyperlink" Target="https://advance.lexis.com/api/document?collection=cases-ca&amp;id=urn:contentItem:5F8T-N3R1-FJDY-X2S6-00000-00&amp;context=" TargetMode="External" /><Relationship Id="rId828" Type="http://schemas.openxmlformats.org/officeDocument/2006/relationships/hyperlink" Target="https://advance.lexis.com/api/document?collection=cases-ca&amp;id=urn:contentItem:5F7T-S6T1-F361-M04T-00000-00&amp;context=" TargetMode="External" /><Relationship Id="rId829" Type="http://schemas.openxmlformats.org/officeDocument/2006/relationships/header" Target="header88.xml" /><Relationship Id="rId83" Type="http://schemas.openxmlformats.org/officeDocument/2006/relationships/hyperlink" Target="https://advance.lexis.com/api/document?collection=legislation-ca&amp;id=urn:contentItem:5F41-1FJ1-F7ND-G09V-00000-00&amp;context=" TargetMode="External" /><Relationship Id="rId830" Type="http://schemas.openxmlformats.org/officeDocument/2006/relationships/header" Target="header89.xml" /><Relationship Id="rId831" Type="http://schemas.openxmlformats.org/officeDocument/2006/relationships/footer" Target="footer88.xml" /><Relationship Id="rId832" Type="http://schemas.openxmlformats.org/officeDocument/2006/relationships/footer" Target="footer89.xml" /><Relationship Id="rId833" Type="http://schemas.openxmlformats.org/officeDocument/2006/relationships/header" Target="header90.xml" /><Relationship Id="rId834" Type="http://schemas.openxmlformats.org/officeDocument/2006/relationships/footer" Target="footer90.xml" /><Relationship Id="rId835" Type="http://schemas.openxmlformats.org/officeDocument/2006/relationships/hyperlink" Target="https://advance.lexis.com/api/document?collection=cases-ca&amp;id=urn:contentItem:5F7T-S7M1-JJK6-S25C-00000-00&amp;context=" TargetMode="External" /><Relationship Id="rId836" Type="http://schemas.openxmlformats.org/officeDocument/2006/relationships/hyperlink" Target="https://advance.lexis.com/api/document?collection=cases-ca&amp;id=urn:contentItem:5K6Y-81N1-JN14-G1R4-00000-00&amp;context=" TargetMode="External" /><Relationship Id="rId837" Type="http://schemas.openxmlformats.org/officeDocument/2006/relationships/hyperlink" Target="https://advance.lexis.com/api/document?collection=legislation-ca&amp;id=urn:contentItem:5VYK-WB31-F4NT-X50F-00000-00&amp;context=" TargetMode="External" /><Relationship Id="rId838" Type="http://schemas.openxmlformats.org/officeDocument/2006/relationships/hyperlink" Target="https://advance.lexis.com/api/document?collection=legislation-ca&amp;id=urn:contentItem:5F41-1FG1-JJYN-B06G-00000-00&amp;context=" TargetMode="External" /><Relationship Id="rId839" Type="http://schemas.openxmlformats.org/officeDocument/2006/relationships/hyperlink" Target="https://advance.lexis.com/api/document?collection=cases-ca&amp;id=urn:contentItem:5F82-1SJ1-JBDT-B4CM-00000-00&amp;context=" TargetMode="External" /><Relationship Id="rId84" Type="http://schemas.openxmlformats.org/officeDocument/2006/relationships/hyperlink" Target="https://advance.lexis.com/api/document?collection=cases-ca&amp;id=urn:contentItem:5F7T-S7J1-JGBH-B2HV-00000-00&amp;context=" TargetMode="External" /><Relationship Id="rId840" Type="http://schemas.openxmlformats.org/officeDocument/2006/relationships/hyperlink" Target="https://advance.lexis.com/api/document?collection=cases-ca&amp;id=urn:contentItem:5F7T-S7H1-F4GK-M33F-00000-00&amp;context=" TargetMode="External" /><Relationship Id="rId841" Type="http://schemas.openxmlformats.org/officeDocument/2006/relationships/hyperlink" Target="https://advance.lexis.com/api/document?collection=cases-ca&amp;id=urn:contentItem:5F7T-S7D1-FBFS-S1TD-00000-00&amp;context=" TargetMode="External" /><Relationship Id="rId842" Type="http://schemas.openxmlformats.org/officeDocument/2006/relationships/hyperlink" Target="https://advance.lexis.com/api/document?collection=cases-ca&amp;id=urn:contentItem:5F7T-S7J1-JYYX-6227-00000-00&amp;context=" TargetMode="External" /><Relationship Id="rId843" Type="http://schemas.openxmlformats.org/officeDocument/2006/relationships/hyperlink" Target="https://advance.lexis.com/api/document?collection=cases-ca&amp;id=urn:contentItem:5F7T-S7K1-F1H1-2268-00000-00&amp;context=" TargetMode="External" /><Relationship Id="rId844" Type="http://schemas.openxmlformats.org/officeDocument/2006/relationships/hyperlink" Target="https://advance.lexis.com/api/document?collection=cases-ca&amp;id=urn:contentItem:5F7T-S7G1-JBT7-X3WK-00000-00&amp;context=" TargetMode="External" /><Relationship Id="rId845" Type="http://schemas.openxmlformats.org/officeDocument/2006/relationships/hyperlink" Target="https://advance.lexis.com/api/document?collection=cases-ca&amp;id=urn:contentItem:5F7T-S7H1-F016-S3VR-00000-00&amp;context=" TargetMode="External" /><Relationship Id="rId846" Type="http://schemas.openxmlformats.org/officeDocument/2006/relationships/hyperlink" Target="https://advance.lexis.com/api/document?collection=cases-ca&amp;id=urn:contentItem:5F7T-S7F1-DXWW-2416-00000-00&amp;context=" TargetMode="External" /><Relationship Id="rId847" Type="http://schemas.openxmlformats.org/officeDocument/2006/relationships/hyperlink" Target="https://advance.lexis.com/api/document?collection=cases-ca&amp;id=urn:contentItem:5F7T-S771-F361-M1WV-00000-00&amp;context=" TargetMode="External" /><Relationship Id="rId848" Type="http://schemas.openxmlformats.org/officeDocument/2006/relationships/hyperlink" Target="https://advance.lexis.com/api/document?collection=cases-ca&amp;id=urn:contentItem:5F7T-S781-F7G6-63B0-00000-00&amp;context=" TargetMode="External" /><Relationship Id="rId849" Type="http://schemas.openxmlformats.org/officeDocument/2006/relationships/hyperlink" Target="https://advance.lexis.com/api/document?collection=cases-ca&amp;id=urn:contentItem:5F7T-S781-F06F-23W0-00000-00&amp;context=" TargetMode="External" /><Relationship Id="rId85" Type="http://schemas.openxmlformats.org/officeDocument/2006/relationships/hyperlink" Target="https://advance.lexis.com/api/document?collection=cases-ca&amp;id=urn:contentItem:5F8T-N3V1-FC1F-M4C7-00000-00&amp;context=" TargetMode="External" /><Relationship Id="rId850" Type="http://schemas.openxmlformats.org/officeDocument/2006/relationships/hyperlink" Target="https://advance.lexis.com/api/document?collection=cases-ca&amp;id=urn:contentItem:5F7T-S7F1-F7VM-S43J-00000-00&amp;context=" TargetMode="External" /><Relationship Id="rId851" Type="http://schemas.openxmlformats.org/officeDocument/2006/relationships/hyperlink" Target="https://advance.lexis.com/api/document?collection=cases-ca&amp;id=urn:contentItem:5F7T-S7J1-DXWW-2562-00000-00&amp;context=" TargetMode="External" /><Relationship Id="rId852" Type="http://schemas.openxmlformats.org/officeDocument/2006/relationships/hyperlink" Target="https://advance.lexis.com/api/document?collection=cases-ca&amp;id=urn:contentItem:5F82-1SH1-F8KH-X1YH-00000-00&amp;context=" TargetMode="External" /><Relationship Id="rId853" Type="http://schemas.openxmlformats.org/officeDocument/2006/relationships/hyperlink" Target="https://advance.lexis.com/api/document?collection=cases-ca&amp;id=urn:contentItem:5F7T-S7K1-JNY7-X4KX-00000-00&amp;context=" TargetMode="External" /><Relationship Id="rId854" Type="http://schemas.openxmlformats.org/officeDocument/2006/relationships/hyperlink" Target="https://advance.lexis.com/api/document?collection=cases-ca&amp;id=urn:contentItem:5F7T-S731-F016-S3D3-00000-00&amp;context=" TargetMode="External" /><Relationship Id="rId855" Type="http://schemas.openxmlformats.org/officeDocument/2006/relationships/hyperlink" Target="https://advance.lexis.com/api/document?collection=cases-ca&amp;id=urn:contentItem:5F7T-S751-JCJ5-24CV-00000-00&amp;context=" TargetMode="External" /><Relationship Id="rId856" Type="http://schemas.openxmlformats.org/officeDocument/2006/relationships/hyperlink" Target="https://advance.lexis.com/api/document?collection=cases-ca&amp;id=urn:contentItem:5F82-1SF1-JKPJ-G2D1-00000-00&amp;context=" TargetMode="External" /><Relationship Id="rId857" Type="http://schemas.openxmlformats.org/officeDocument/2006/relationships/header" Target="header91.xml" /><Relationship Id="rId858" Type="http://schemas.openxmlformats.org/officeDocument/2006/relationships/header" Target="header92.xml" /><Relationship Id="rId859" Type="http://schemas.openxmlformats.org/officeDocument/2006/relationships/footer" Target="footer91.xml" /><Relationship Id="rId86" Type="http://schemas.openxmlformats.org/officeDocument/2006/relationships/hyperlink" Target="https://advance.lexis.com/api/document?collection=cases-ca&amp;id=urn:contentItem:5F8T-N3V1-FC1F-M41M-00000-00&amp;context=" TargetMode="External" /><Relationship Id="rId860" Type="http://schemas.openxmlformats.org/officeDocument/2006/relationships/footer" Target="footer92.xml" /><Relationship Id="rId861" Type="http://schemas.openxmlformats.org/officeDocument/2006/relationships/header" Target="header93.xml" /><Relationship Id="rId862" Type="http://schemas.openxmlformats.org/officeDocument/2006/relationships/footer" Target="footer93.xml" /><Relationship Id="rId863" Type="http://schemas.openxmlformats.org/officeDocument/2006/relationships/hyperlink" Target="https://advance.lexis.com/api/document?collection=cases-ca&amp;id=urn:contentItem:5K6Y-81M1-F81W-23V7-00000-00&amp;context=" TargetMode="External" /><Relationship Id="rId864" Type="http://schemas.openxmlformats.org/officeDocument/2006/relationships/hyperlink" Target="https://advance.lexis.com/api/document?collection=legislation-ca&amp;id=urn:contentItem:5F41-1FH1-F361-M0H8-00000-00&amp;context=" TargetMode="External" /><Relationship Id="rId865" Type="http://schemas.openxmlformats.org/officeDocument/2006/relationships/hyperlink" Target="https://advance.lexis.com/api/document?collection=cases-ca&amp;id=urn:contentItem:5F7T-S741-F2F4-G2DC-00000-00&amp;context=" TargetMode="External" /><Relationship Id="rId866" Type="http://schemas.openxmlformats.org/officeDocument/2006/relationships/hyperlink" Target="https://advance.lexis.com/api/document?collection=cases-ca&amp;id=urn:contentItem:5F8T-N3S1-JBDT-B01P-00000-00&amp;context=" TargetMode="External" /><Relationship Id="rId867" Type="http://schemas.openxmlformats.org/officeDocument/2006/relationships/hyperlink" Target="https://advance.lexis.com/api/document?collection=cases-ca&amp;id=urn:contentItem:5F8T-N3T1-JGHR-M21F-00000-00&amp;context=" TargetMode="External" /><Relationship Id="rId868" Type="http://schemas.openxmlformats.org/officeDocument/2006/relationships/hyperlink" Target="https://advance.lexis.com/api/document?collection=cases-ca&amp;id=urn:contentItem:5F7T-S6Y1-JNY7-X2P6-00000-00&amp;context=" TargetMode="External" /><Relationship Id="rId869" Type="http://schemas.openxmlformats.org/officeDocument/2006/relationships/hyperlink" Target="https://advance.lexis.com/api/document?collection=cases-ca&amp;id=urn:contentItem:5F8T-N3T1-JFKM-6524-00000-00&amp;context=" TargetMode="External" /><Relationship Id="rId87" Type="http://schemas.openxmlformats.org/officeDocument/2006/relationships/hyperlink" Target="https://advance.lexis.com/api/document?collection=cases-ca&amp;id=urn:contentItem:5F8T-N3V1-JTGH-B132-00000-00&amp;context=" TargetMode="External" /><Relationship Id="rId870" Type="http://schemas.openxmlformats.org/officeDocument/2006/relationships/hyperlink" Target="https://advance.lexis.com/api/document?collection=cases-ca&amp;id=urn:contentItem:5F7V-3DD1-FG68-G2C6-00000-00&amp;context=" TargetMode="External" /><Relationship Id="rId871" Type="http://schemas.openxmlformats.org/officeDocument/2006/relationships/hyperlink" Target="https://advance.lexis.com/api/document?collection=cases-ca&amp;id=urn:contentItem:5F8T-N3V1-FC1F-M47J-00000-00&amp;context=" TargetMode="External" /><Relationship Id="rId872" Type="http://schemas.openxmlformats.org/officeDocument/2006/relationships/hyperlink" Target="https://advance.lexis.com/api/document?collection=cases-ca&amp;id=urn:contentItem:5F7T-S7H1-FCSB-S3NS-00000-00&amp;context=" TargetMode="External" /><Relationship Id="rId873" Type="http://schemas.openxmlformats.org/officeDocument/2006/relationships/hyperlink" Target="https://advance.lexis.com/api/document?collection=cases-ca&amp;id=urn:contentItem:5F8T-N3T1-JJSF-23CX-00000-00&amp;context=" TargetMode="External" /><Relationship Id="rId874" Type="http://schemas.openxmlformats.org/officeDocument/2006/relationships/hyperlink" Target="https://advance.lexis.com/api/document?collection=cases-ca&amp;id=urn:contentItem:5F8T-N3V1-FC1F-M3WB-00000-00&amp;context=" TargetMode="External" /><Relationship Id="rId875" Type="http://schemas.openxmlformats.org/officeDocument/2006/relationships/hyperlink" Target="https://advance.lexis.com/api/document?collection=cases-ca&amp;id=urn:contentItem:5F7T-S7H1-JCRC-B0PH-00000-00&amp;context=" TargetMode="External" /><Relationship Id="rId876" Type="http://schemas.openxmlformats.org/officeDocument/2006/relationships/header" Target="header94.xml" /><Relationship Id="rId877" Type="http://schemas.openxmlformats.org/officeDocument/2006/relationships/header" Target="header95.xml" /><Relationship Id="rId878" Type="http://schemas.openxmlformats.org/officeDocument/2006/relationships/footer" Target="footer94.xml" /><Relationship Id="rId879" Type="http://schemas.openxmlformats.org/officeDocument/2006/relationships/footer" Target="footer95.xml" /><Relationship Id="rId88" Type="http://schemas.openxmlformats.org/officeDocument/2006/relationships/hyperlink" Target="https://advance.lexis.com/api/document?collection=cases-ca&amp;id=urn:contentItem:5F7T-S771-F2TK-22YP-00000-00&amp;context=" TargetMode="External" /><Relationship Id="rId880" Type="http://schemas.openxmlformats.org/officeDocument/2006/relationships/header" Target="header96.xml" /><Relationship Id="rId881" Type="http://schemas.openxmlformats.org/officeDocument/2006/relationships/footer" Target="footer96.xml" /><Relationship Id="rId882" Type="http://schemas.openxmlformats.org/officeDocument/2006/relationships/hyperlink" Target="https://advance.lexis.com/api/document?collection=cases-ca&amp;id=urn:contentItem:5F7T-S7P1-JSJC-X1W2-00000-00&amp;context=" TargetMode="External" /><Relationship Id="rId883" Type="http://schemas.openxmlformats.org/officeDocument/2006/relationships/hyperlink" Target="https://advance.lexis.com/api/document?collection=legislation-ca&amp;id=urn:contentItem:5GBY-CM31-JYYX-633F-00000-00&amp;context=" TargetMode="External" /><Relationship Id="rId884" Type="http://schemas.openxmlformats.org/officeDocument/2006/relationships/hyperlink" Target="https://advance.lexis.com/api/document?collection=cases-ca&amp;id=urn:contentItem:5F7T-S7F1-F7VM-S4FW-00000-00&amp;context=" TargetMode="External" /><Relationship Id="rId885" Type="http://schemas.openxmlformats.org/officeDocument/2006/relationships/hyperlink" Target="https://advance.lexis.com/api/document?collection=cases-ca&amp;id=urn:contentItem:5F8T-N3R1-JNS1-M0YN-00000-00&amp;context=" TargetMode="External" /><Relationship Id="rId886" Type="http://schemas.openxmlformats.org/officeDocument/2006/relationships/hyperlink" Target="https://advance.lexis.com/api/document?collection=cases-ca&amp;id=urn:contentItem:5F7T-S721-F5T5-M2D5-00000-00&amp;context=" TargetMode="External" /><Relationship Id="rId887" Type="http://schemas.openxmlformats.org/officeDocument/2006/relationships/hyperlink" Target="https://advance.lexis.com/api/document?collection=cases-ca&amp;id=urn:contentItem:5F7T-S7J1-JYYX-624K-00000-00&amp;context=" TargetMode="External" /><Relationship Id="rId888" Type="http://schemas.openxmlformats.org/officeDocument/2006/relationships/hyperlink" Target="https://advance.lexis.com/api/document?collection=cases-ca&amp;id=urn:contentItem:5F7T-S751-JBM1-M2CY-00000-00&amp;context=" TargetMode="External" /><Relationship Id="rId889" Type="http://schemas.openxmlformats.org/officeDocument/2006/relationships/hyperlink" Target="https://advance.lexis.com/api/document?collection=cases-ca&amp;id=urn:contentItem:5F7T-S7K1-F528-G2XC-00000-00&amp;context=" TargetMode="External" /><Relationship Id="rId89" Type="http://schemas.openxmlformats.org/officeDocument/2006/relationships/hyperlink" Target="https://advance.lexis.com/api/document?collection=cases-ca&amp;id=urn:contentItem:5F7T-S751-JG02-S26G-00000-00&amp;context=" TargetMode="External" /><Relationship Id="rId890" Type="http://schemas.openxmlformats.org/officeDocument/2006/relationships/hyperlink" Target="https://advance.lexis.com/api/document?collection=cases-ca&amp;id=urn:contentItem:5F7T-S7N1-JGHR-M3CG-00000-00&amp;context=" TargetMode="External" /><Relationship Id="rId891" Type="http://schemas.openxmlformats.org/officeDocument/2006/relationships/hyperlink" Target="https://advance.lexis.com/api/document?collection=cases-ca&amp;id=urn:contentItem:5F7T-S7M1-JCRC-B1X4-00000-00&amp;context=" TargetMode="External" /><Relationship Id="rId892" Type="http://schemas.openxmlformats.org/officeDocument/2006/relationships/hyperlink" Target="https://advance.lexis.com/api/document?collection=cases-ca&amp;id=urn:contentItem:5F7T-S7P1-F2TK-2395-00000-00&amp;context=" TargetMode="External" /><Relationship Id="rId893" Type="http://schemas.openxmlformats.org/officeDocument/2006/relationships/hyperlink" Target="https://advance.lexis.com/api/document?collection=cases-ca&amp;id=urn:contentItem:5F8P-SCV1-JX3N-B14M-00000-00&amp;context=" TargetMode="External" /><Relationship Id="rId894" Type="http://schemas.openxmlformats.org/officeDocument/2006/relationships/hyperlink" Target="https://advance.lexis.com/api/document?collection=cases-ca&amp;id=urn:contentItem:5F7T-S7K1-F1H1-228K-00000-00&amp;context=" TargetMode="External" /><Relationship Id="rId895" Type="http://schemas.openxmlformats.org/officeDocument/2006/relationships/hyperlink" Target="https://advance.lexis.com/api/document?collection=cases-ca&amp;id=urn:contentItem:5F7T-S7K1-F1H1-21YC-00000-00&amp;context=" TargetMode="External" /><Relationship Id="rId896" Type="http://schemas.openxmlformats.org/officeDocument/2006/relationships/image" Target="media/image11.jpeg" /><Relationship Id="rId897" Type="http://schemas.openxmlformats.org/officeDocument/2006/relationships/image" Target="media/image12.jpeg" /><Relationship Id="rId898" Type="http://schemas.openxmlformats.org/officeDocument/2006/relationships/image" Target="media/image13.jpeg" /><Relationship Id="rId899" Type="http://schemas.openxmlformats.org/officeDocument/2006/relationships/hyperlink" Target="https://advance.lexis.com/api/document?collection=cases-ca&amp;id=urn:contentItem:5F7T-S781-DYMS-61JF-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8T-N3V1-JTGH-B0YX-00000-00&amp;context=" TargetMode="External" /><Relationship Id="rId900" Type="http://schemas.openxmlformats.org/officeDocument/2006/relationships/hyperlink" Target="https://advance.lexis.com/api/document?collection=cases-ca&amp;id=urn:contentItem:5F7T-S7F1-F7VM-S41J-00000-00&amp;context=" TargetMode="External" /><Relationship Id="rId901" Type="http://schemas.openxmlformats.org/officeDocument/2006/relationships/hyperlink" Target="https://advance.lexis.com/api/document?collection=cases-ca&amp;id=urn:contentItem:5F7T-S7K1-JNY7-X4PV-00000-00&amp;context=" TargetMode="External" /><Relationship Id="rId902" Type="http://schemas.openxmlformats.org/officeDocument/2006/relationships/hyperlink" Target="https://advance.lexis.com/api/document?collection=cases-ca&amp;id=urn:contentItem:5F7T-S7K1-JKHB-62SH-00000-00&amp;context=" TargetMode="External" /><Relationship Id="rId903" Type="http://schemas.openxmlformats.org/officeDocument/2006/relationships/hyperlink" Target="https://advance.lexis.com/api/document?collection=cases-ca&amp;id=urn:contentItem:5F7T-S7K1-JWXF-2101-00000-00&amp;context=" TargetMode="External" /><Relationship Id="rId904" Type="http://schemas.openxmlformats.org/officeDocument/2006/relationships/hyperlink" Target="https://advance.lexis.com/api/document?collection=cases-ca&amp;id=urn:contentItem:5F7T-S7K1-F1H1-22CX-00000-00&amp;context=" TargetMode="External" /><Relationship Id="rId905" Type="http://schemas.openxmlformats.org/officeDocument/2006/relationships/hyperlink" Target="https://advance.lexis.com/api/document?collection=cases-ca&amp;id=urn:contentItem:5F7T-S7K1-JX3N-B2NW-00000-00&amp;context=" TargetMode="External" /><Relationship Id="rId906" Type="http://schemas.openxmlformats.org/officeDocument/2006/relationships/hyperlink" Target="https://advance.lexis.com/api/document?collection=cases-ca&amp;id=urn:contentItem:5F7T-S7M1-JFSV-G3S3-00000-00&amp;context=" TargetMode="External" /><Relationship Id="rId907" Type="http://schemas.openxmlformats.org/officeDocument/2006/relationships/hyperlink" Target="https://advance.lexis.com/api/document?collection=cases-ca&amp;id=urn:contentItem:5F7T-S7N1-DXWW-20KV-00000-00&amp;context=" TargetMode="External" /><Relationship Id="rId908" Type="http://schemas.openxmlformats.org/officeDocument/2006/relationships/hyperlink" Target="https://advance.lexis.com/api/document?collection=cases-ca&amp;id=urn:contentItem:5F7T-S7K1-JSJC-X16V-00000-00&amp;context=" TargetMode="External" /><Relationship Id="rId909" Type="http://schemas.openxmlformats.org/officeDocument/2006/relationships/hyperlink" Target="https://advance.lexis.com/api/document?collection=cases-ca&amp;id=urn:contentItem:5F7T-S741-FJM6-61KM-00000-00&amp;context=" TargetMode="External" /><Relationship Id="rId91" Type="http://schemas.openxmlformats.org/officeDocument/2006/relationships/hyperlink" Target="https://advance.lexis.com/api/document?collection=cases-ca&amp;id=urn:contentItem:5F7T-S711-JNS1-M147-00000-00&amp;context=" TargetMode="External" /><Relationship Id="rId910" Type="http://schemas.openxmlformats.org/officeDocument/2006/relationships/hyperlink" Target="https://advance.lexis.com/api/document?collection=cases-ca&amp;id=urn:contentItem:5F7T-S7N1-JW09-M126-00000-00&amp;context=" TargetMode="External" /><Relationship Id="rId911" Type="http://schemas.openxmlformats.org/officeDocument/2006/relationships/header" Target="header97.xml" /><Relationship Id="rId912" Type="http://schemas.openxmlformats.org/officeDocument/2006/relationships/header" Target="header98.xml" /><Relationship Id="rId913" Type="http://schemas.openxmlformats.org/officeDocument/2006/relationships/footer" Target="footer97.xml" /><Relationship Id="rId914" Type="http://schemas.openxmlformats.org/officeDocument/2006/relationships/footer" Target="footer98.xml" /><Relationship Id="rId915" Type="http://schemas.openxmlformats.org/officeDocument/2006/relationships/header" Target="header99.xml" /><Relationship Id="rId916" Type="http://schemas.openxmlformats.org/officeDocument/2006/relationships/footer" Target="footer99.xml" /><Relationship Id="rId917" Type="http://schemas.openxmlformats.org/officeDocument/2006/relationships/hyperlink" Target="https://advance.lexis.com/api/document?collection=cases-ca&amp;id=urn:contentItem:5F7T-S7M1-DYMS-625J-00000-00&amp;context=" TargetMode="External" /><Relationship Id="rId918" Type="http://schemas.openxmlformats.org/officeDocument/2006/relationships/hyperlink" Target="https://advance.lexis.com/api/document?collection=legislation-ca&amp;id=urn:contentItem:5VYK-4801-JCJ5-203X-00000-00&amp;context=" TargetMode="External" /><Relationship Id="rId919" Type="http://schemas.openxmlformats.org/officeDocument/2006/relationships/hyperlink" Target="https://advance.lexis.com/api/document?collection=legislation-ca&amp;id=urn:contentItem:5W07-7G11-JN6B-S0D8-00000-00&amp;context=" TargetMode="External" /><Relationship Id="rId92" Type="http://schemas.openxmlformats.org/officeDocument/2006/relationships/hyperlink" Target="https://advance.lexis.com/api/document?collection=cases-ca&amp;id=urn:contentItem:5F7T-S7C1-F7VM-S3GN-00000-00&amp;context=" TargetMode="External" /><Relationship Id="rId920" Type="http://schemas.openxmlformats.org/officeDocument/2006/relationships/hyperlink" Target="https://advance.lexis.com/api/document?collection=cases-ca&amp;id=urn:contentItem:5F8T-N3V1-FH4C-X1XK-00000-00&amp;context=" TargetMode="External" /><Relationship Id="rId921" Type="http://schemas.openxmlformats.org/officeDocument/2006/relationships/hyperlink" Target="https://advance.lexis.com/api/document?collection=cases-ca&amp;id=urn:contentItem:5F7T-PMK1-FH4C-X1WF-00000-00&amp;context=" TargetMode="External" /><Relationship Id="rId922" Type="http://schemas.openxmlformats.org/officeDocument/2006/relationships/hyperlink" Target="https://advance.lexis.com/api/document?collection=cases-ca&amp;id=urn:contentItem:5F8T-N3V1-JTGH-B19J-00000-00&amp;context=" TargetMode="External" /><Relationship Id="rId923" Type="http://schemas.openxmlformats.org/officeDocument/2006/relationships/hyperlink" Target="https://advance.lexis.com/api/document?collection=cases-ca&amp;id=urn:contentItem:5F8T-N3T1-JGHR-M1XV-00000-00&amp;context=" TargetMode="External" /><Relationship Id="rId924" Type="http://schemas.openxmlformats.org/officeDocument/2006/relationships/hyperlink" Target="https://advance.lexis.com/api/document?collection=cases-ca&amp;id=urn:contentItem:5F7T-S7K1-JNY7-X4J5-00000-00&amp;context=" TargetMode="External" /><Relationship Id="rId925" Type="http://schemas.openxmlformats.org/officeDocument/2006/relationships/hyperlink" Target="https://advance.lexis.com/api/document?collection=cases-ca&amp;id=urn:contentItem:5F7T-S7C1-F4NT-X32C-00000-00&amp;context=" TargetMode="External" /><Relationship Id="rId926" Type="http://schemas.openxmlformats.org/officeDocument/2006/relationships/hyperlink" Target="https://advance.lexis.com/api/document?collection=cases-ca&amp;id=urn:contentItem:5F8T-N3T1-JGHR-M220-00000-00&amp;context=" TargetMode="External" /><Relationship Id="rId927" Type="http://schemas.openxmlformats.org/officeDocument/2006/relationships/hyperlink" Target="https://advance.lexis.com/api/document?collection=cases-ca&amp;id=urn:contentItem:5F7T-S741-F57G-S1YY-00000-00&amp;context=" TargetMode="External" /><Relationship Id="rId928" Type="http://schemas.openxmlformats.org/officeDocument/2006/relationships/hyperlink" Target="https://advance.lexis.com/api/document?collection=cases-ca&amp;id=urn:contentItem:5F7T-S7F1-F7VM-S4F6-00000-00&amp;context=" TargetMode="External" /><Relationship Id="rId929" Type="http://schemas.openxmlformats.org/officeDocument/2006/relationships/hyperlink" Target="https://advance.lexis.com/api/document?collection=cases-ca&amp;id=urn:contentItem:5F7T-S7K1-JKHB-630S-00000-00&amp;context=" TargetMode="External" /><Relationship Id="rId93" Type="http://schemas.openxmlformats.org/officeDocument/2006/relationships/hyperlink" Target="https://advance.lexis.com/api/document?collection=cases-ca&amp;id=urn:contentItem:5F7T-S7C1-F4NT-X44N-00000-00&amp;context=" TargetMode="External" /><Relationship Id="rId930" Type="http://schemas.openxmlformats.org/officeDocument/2006/relationships/hyperlink" Target="https://advance.lexis.com/api/document?collection=cases-ca&amp;id=urn:contentItem:5F82-1SJ1-DYMS-638V-00000-00&amp;context=" TargetMode="External" /><Relationship Id="rId931" Type="http://schemas.openxmlformats.org/officeDocument/2006/relationships/header" Target="header100.xml" /><Relationship Id="rId932" Type="http://schemas.openxmlformats.org/officeDocument/2006/relationships/header" Target="header101.xml" /><Relationship Id="rId933" Type="http://schemas.openxmlformats.org/officeDocument/2006/relationships/footer" Target="footer100.xml" /><Relationship Id="rId934" Type="http://schemas.openxmlformats.org/officeDocument/2006/relationships/footer" Target="footer101.xml" /><Relationship Id="rId935" Type="http://schemas.openxmlformats.org/officeDocument/2006/relationships/header" Target="header102.xml" /><Relationship Id="rId936" Type="http://schemas.openxmlformats.org/officeDocument/2006/relationships/footer" Target="footer102.xml" /><Relationship Id="rId937" Type="http://schemas.openxmlformats.org/officeDocument/2006/relationships/hyperlink" Target="https://advance.lexis.com/api/document?collection=cases-ca&amp;id=urn:contentItem:5F7T-S7J1-FGCG-S02W-00000-00&amp;context=" TargetMode="External" /><Relationship Id="rId938" Type="http://schemas.openxmlformats.org/officeDocument/2006/relationships/hyperlink" Target="https://advance.lexis.com/api/document?collection=legislation-ca&amp;id=urn:contentItem:5VYK-WB41-F22N-X4VK-00000-00&amp;context=" TargetMode="External" /><Relationship Id="rId939" Type="http://schemas.openxmlformats.org/officeDocument/2006/relationships/hyperlink" Target="https://advance.lexis.com/api/document?collection=cases-ca&amp;id=urn:contentItem:5F7T-S771-FG68-G0WP-00000-00&amp;context=" TargetMode="External" /><Relationship Id="rId94" Type="http://schemas.openxmlformats.org/officeDocument/2006/relationships/hyperlink" Target="https://advance.lexis.com/api/document?collection=cases-ca&amp;id=urn:contentItem:5F7T-S741-FJM6-61TS-00000-00&amp;context=" TargetMode="External" /><Relationship Id="rId940" Type="http://schemas.openxmlformats.org/officeDocument/2006/relationships/hyperlink" Target="https://advance.lexis.com/api/document?collection=cases-ca&amp;id=urn:contentItem:5F8P-SDR1-JJSF-21VB-00000-00&amp;context=" TargetMode="External" /><Relationship Id="rId941" Type="http://schemas.openxmlformats.org/officeDocument/2006/relationships/hyperlink" Target="https://advance.lexis.com/api/document?collection=cases-ca&amp;id=urn:contentItem:5F8N-K6Y1-F4GK-M0NX-00000-00&amp;context=" TargetMode="External" /><Relationship Id="rId942" Type="http://schemas.openxmlformats.org/officeDocument/2006/relationships/hyperlink" Target="https://advance.lexis.com/api/document?collection=cases-ca&amp;id=urn:contentItem:5F7T-S7B1-JSRM-601G-00000-00&amp;context=" TargetMode="External" /><Relationship Id="rId943" Type="http://schemas.openxmlformats.org/officeDocument/2006/relationships/header" Target="header103.xml" /><Relationship Id="rId944" Type="http://schemas.openxmlformats.org/officeDocument/2006/relationships/header" Target="header104.xml" /><Relationship Id="rId945" Type="http://schemas.openxmlformats.org/officeDocument/2006/relationships/footer" Target="footer103.xml" /><Relationship Id="rId946" Type="http://schemas.openxmlformats.org/officeDocument/2006/relationships/footer" Target="footer104.xml" /><Relationship Id="rId947" Type="http://schemas.openxmlformats.org/officeDocument/2006/relationships/header" Target="header105.xml" /><Relationship Id="rId948" Type="http://schemas.openxmlformats.org/officeDocument/2006/relationships/footer" Target="footer105.xml" /><Relationship Id="rId949" Type="http://schemas.openxmlformats.org/officeDocument/2006/relationships/hyperlink" Target="https://advance.lexis.com/api/document?collection=cases-ca&amp;id=urn:contentItem:5F7T-S7F1-JX3N-B1C4-00000-00&amp;context=" TargetMode="External" /><Relationship Id="rId95" Type="http://schemas.openxmlformats.org/officeDocument/2006/relationships/hyperlink" Target="https://advance.lexis.com/api/document?collection=cases-ca&amp;id=urn:contentItem:5F7T-S751-JP4G-612N-00000-00&amp;context=" TargetMode="External" /><Relationship Id="rId950" Type="http://schemas.openxmlformats.org/officeDocument/2006/relationships/hyperlink" Target="https://advance.lexis.com/api/document?collection=cases-ca&amp;id=urn:contentItem:5F81-YGK1-JJ1H-X4TJ-00000-00&amp;context=" TargetMode="External" /><Relationship Id="rId951" Type="http://schemas.openxmlformats.org/officeDocument/2006/relationships/header" Target="header106.xml" /><Relationship Id="rId952" Type="http://schemas.openxmlformats.org/officeDocument/2006/relationships/header" Target="header107.xml" /><Relationship Id="rId953" Type="http://schemas.openxmlformats.org/officeDocument/2006/relationships/footer" Target="footer106.xml" /><Relationship Id="rId954" Type="http://schemas.openxmlformats.org/officeDocument/2006/relationships/footer" Target="footer107.xml" /><Relationship Id="rId955" Type="http://schemas.openxmlformats.org/officeDocument/2006/relationships/header" Target="header108.xml" /><Relationship Id="rId956" Type="http://schemas.openxmlformats.org/officeDocument/2006/relationships/footer" Target="footer108.xml" /><Relationship Id="rId957" Type="http://schemas.openxmlformats.org/officeDocument/2006/relationships/hyperlink" Target="https://advance.lexis.com/api/document?collection=cases-ca&amp;id=urn:contentItem:5F7T-S7M1-F4W2-62HX-00000-00&amp;context=" TargetMode="External" /><Relationship Id="rId958" Type="http://schemas.openxmlformats.org/officeDocument/2006/relationships/hyperlink" Target="https://advance.lexis.com/api/document?collection=cases-ca&amp;id=urn:contentItem:5F7T-S6Y1-FJDY-X23K-00000-00&amp;context=" TargetMode="External" /><Relationship Id="rId959" Type="http://schemas.openxmlformats.org/officeDocument/2006/relationships/header" Target="header109.xml" /><Relationship Id="rId96" Type="http://schemas.openxmlformats.org/officeDocument/2006/relationships/hyperlink" Target="https://advance.lexis.com/api/document?collection=cases-ca&amp;id=urn:contentItem:5F7T-S701-JK4W-M0N4-00000-00&amp;context=" TargetMode="External" /><Relationship Id="rId960" Type="http://schemas.openxmlformats.org/officeDocument/2006/relationships/header" Target="header110.xml" /><Relationship Id="rId961" Type="http://schemas.openxmlformats.org/officeDocument/2006/relationships/footer" Target="footer109.xml" /><Relationship Id="rId962" Type="http://schemas.openxmlformats.org/officeDocument/2006/relationships/footer" Target="footer110.xml" /><Relationship Id="rId963" Type="http://schemas.openxmlformats.org/officeDocument/2006/relationships/header" Target="header111.xml" /><Relationship Id="rId964" Type="http://schemas.openxmlformats.org/officeDocument/2006/relationships/footer" Target="footer111.xml" /><Relationship Id="rId965" Type="http://schemas.openxmlformats.org/officeDocument/2006/relationships/hyperlink" Target="https://advance.lexis.com/api/document?collection=cases-ca&amp;id=urn:contentItem:5F7T-S7N1-JW09-M11Y-00000-00&amp;context=" TargetMode="External" /><Relationship Id="rId966" Type="http://schemas.openxmlformats.org/officeDocument/2006/relationships/hyperlink" Target="https://advance.lexis.com/api/document?collection=cases-ca&amp;id=urn:contentItem:5F7T-S7J1-JYYX-62JG-00000-00&amp;context=" TargetMode="External" /><Relationship Id="rId967" Type="http://schemas.openxmlformats.org/officeDocument/2006/relationships/header" Target="header112.xml" /><Relationship Id="rId968" Type="http://schemas.openxmlformats.org/officeDocument/2006/relationships/header" Target="header113.xml" /><Relationship Id="rId969" Type="http://schemas.openxmlformats.org/officeDocument/2006/relationships/footer" Target="footer112.xml" /><Relationship Id="rId97" Type="http://schemas.openxmlformats.org/officeDocument/2006/relationships/hyperlink" Target="https://advance.lexis.com/api/document?collection=cases-ca&amp;id=urn:contentItem:5F7T-S711-JC0G-62YB-00000-00&amp;context=" TargetMode="External" /><Relationship Id="rId970" Type="http://schemas.openxmlformats.org/officeDocument/2006/relationships/footer" Target="footer113.xml" /><Relationship Id="rId971" Type="http://schemas.openxmlformats.org/officeDocument/2006/relationships/header" Target="header114.xml" /><Relationship Id="rId972" Type="http://schemas.openxmlformats.org/officeDocument/2006/relationships/footer" Target="footer114.xml" /><Relationship Id="rId973" Type="http://schemas.openxmlformats.org/officeDocument/2006/relationships/hyperlink" Target="https://advance.lexis.com/api/document?collection=cases-ca&amp;id=urn:contentItem:5F7T-S7P1-JBDT-B126-00000-00&amp;context=" TargetMode="External" /><Relationship Id="rId974" Type="http://schemas.openxmlformats.org/officeDocument/2006/relationships/hyperlink" Target="https://advance.lexis.com/api/document?collection=cases-ca&amp;id=urn:contentItem:5F8T-N3V1-FC1F-M3WV-00000-00&amp;context=" TargetMode="External" /><Relationship Id="rId975" Type="http://schemas.openxmlformats.org/officeDocument/2006/relationships/header" Target="header115.xml" /><Relationship Id="rId976" Type="http://schemas.openxmlformats.org/officeDocument/2006/relationships/header" Target="header116.xml" /><Relationship Id="rId977" Type="http://schemas.openxmlformats.org/officeDocument/2006/relationships/footer" Target="footer115.xml" /><Relationship Id="rId978" Type="http://schemas.openxmlformats.org/officeDocument/2006/relationships/footer" Target="footer116.xml" /><Relationship Id="rId979" Type="http://schemas.openxmlformats.org/officeDocument/2006/relationships/header" Target="header117.xml" /><Relationship Id="rId98" Type="http://schemas.openxmlformats.org/officeDocument/2006/relationships/hyperlink" Target="https://advance.lexis.com/api/document?collection=cases-ca&amp;id=urn:contentItem:5F8T-N3V1-JF75-M3D0-00000-00&amp;context=" TargetMode="External" /><Relationship Id="rId980" Type="http://schemas.openxmlformats.org/officeDocument/2006/relationships/footer" Target="footer117.xml" /><Relationship Id="rId981" Type="http://schemas.openxmlformats.org/officeDocument/2006/relationships/hyperlink" Target="https://advance.lexis.com/api/document?collection=cases-ca&amp;id=urn:contentItem:5PN3-9YF1-JG02-S3NB-00000-00&amp;context=" TargetMode="External" /><Relationship Id="rId982" Type="http://schemas.openxmlformats.org/officeDocument/2006/relationships/hyperlink" Target="https://advance.lexis.com/api/document?collection=legislation-ca&amp;id=urn:contentItem:5F41-1FG1-FC1F-M0SW-00000-00&amp;context=" TargetMode="External" /><Relationship Id="rId983" Type="http://schemas.openxmlformats.org/officeDocument/2006/relationships/hyperlink" Target="https://advance.lexis.com/api/document?collection=legislation-ca&amp;id=urn:contentItem:5F41-1FH1-JT42-S17Y-00000-00&amp;context=" TargetMode="External" /><Relationship Id="rId984" Type="http://schemas.openxmlformats.org/officeDocument/2006/relationships/hyperlink" Target="https://advance.lexis.com/api/document?collection=cases-ca&amp;id=urn:contentItem:5F7T-S7N1-F57G-S283-00000-00&amp;context=" TargetMode="External" /><Relationship Id="rId985" Type="http://schemas.openxmlformats.org/officeDocument/2006/relationships/hyperlink" Target="https://advance.lexis.com/api/document?collection=cases-ca&amp;id=urn:contentItem:5F7T-S781-DYMS-61GK-00000-00&amp;context=" TargetMode="External" /><Relationship Id="rId986" Type="http://schemas.openxmlformats.org/officeDocument/2006/relationships/hyperlink" Target="https://advance.lexis.com/api/document?collection=cases-ca&amp;id=urn:contentItem:5F7T-S741-FJM6-61JD-00000-00&amp;context=" TargetMode="External" /><Relationship Id="rId987" Type="http://schemas.openxmlformats.org/officeDocument/2006/relationships/hyperlink" Target="https://advance.lexis.com/api/document?collection=cases-ca&amp;id=urn:contentItem:5F8T-N3V1-JF75-M3V2-00000-00&amp;context=" TargetMode="External" /><Relationship Id="rId988" Type="http://schemas.openxmlformats.org/officeDocument/2006/relationships/hyperlink" Target="https://advance.lexis.com/api/document?collection=cases-ca&amp;id=urn:contentItem:5F7T-S7D1-FC6N-X0YM-00000-00&amp;context=" TargetMode="External" /><Relationship Id="rId989" Type="http://schemas.openxmlformats.org/officeDocument/2006/relationships/hyperlink" Target="https://advance.lexis.com/api/document?collection=cases-ca&amp;id=urn:contentItem:5N1F-TXX1-DXPM-S4C0-00000-00&amp;context=" TargetMode="External" /><Relationship Id="rId99" Type="http://schemas.openxmlformats.org/officeDocument/2006/relationships/hyperlink" Target="https://advance.lexis.com/api/document?collection=cases-ca&amp;id=urn:contentItem:5F8T-N3T1-JGHR-M251-00000-00&amp;context=" TargetMode="External" /><Relationship Id="rId990" Type="http://schemas.openxmlformats.org/officeDocument/2006/relationships/hyperlink" Target="https://advance.lexis.com/api/document?collection=cases-ca&amp;id=urn:contentItem:5F7T-S7H1-F016-S465-00000-00&amp;context=" TargetMode="External" /><Relationship Id="rId991" Type="http://schemas.openxmlformats.org/officeDocument/2006/relationships/hyperlink" Target="https://advance.lexis.com/api/document?collection=cases-ca&amp;id=urn:contentItem:5F8T-N3V1-FC1F-M428-00000-00&amp;context=" TargetMode="External" /><Relationship Id="rId992" Type="http://schemas.openxmlformats.org/officeDocument/2006/relationships/hyperlink" Target="https://advance.lexis.com/api/document?collection=cases-ca&amp;id=urn:contentItem:5F7T-S731-JC0G-63FP-00000-00&amp;context=" TargetMode="External" /><Relationship Id="rId993" Type="http://schemas.openxmlformats.org/officeDocument/2006/relationships/hyperlink" Target="https://advance.lexis.com/api/document?collection=cases-ca&amp;id=urn:contentItem:5GJP-VFP1-FJM6-60JN-00000-00&amp;context=" TargetMode="External" /><Relationship Id="rId994" Type="http://schemas.openxmlformats.org/officeDocument/2006/relationships/header" Target="header118.xml" /><Relationship Id="rId995" Type="http://schemas.openxmlformats.org/officeDocument/2006/relationships/header" Target="header119.xml" /><Relationship Id="rId996" Type="http://schemas.openxmlformats.org/officeDocument/2006/relationships/footer" Target="footer118.xml" /><Relationship Id="rId997" Type="http://schemas.openxmlformats.org/officeDocument/2006/relationships/footer" Target="footer119.xml" /><Relationship Id="rId998" Type="http://schemas.openxmlformats.org/officeDocument/2006/relationships/header" Target="header120.xml" /><Relationship Id="rId999" Type="http://schemas.openxmlformats.org/officeDocument/2006/relationships/footer" Target="footer120.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 (Litigation guardian of) v. R.M., [2009] B.C.J. No. 303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115041759</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