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Hunter v. Granger, [2009] B.C.J. No. 2944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S073479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2944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1963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Lorne Hunter, Plaintiff, and Dr. R. Granger, Pharmacy Department, Royal Columbia Hospital, and D.W. MacLennan &amp; Associates and General Insurance Adjusters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Granger: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G.R.J. GAUL J. (orally)"/>
            <w:bookmarkEnd w:id="2"/>
            <w:r>
              <w:rPr>
                <w:rFonts w:ascii="arial" w:eastAsia="arial" w:hAnsi="arial" w:cs="arial"/>
                <w:b/>
                <w:color w:val="000000"/>
                <w:sz w:val="30"/>
                <w:lang w:val="en-US" w:eastAsia="en-US" w:bidi="ar-SA"/>
              </w:rPr>
              <w:t>G.R.J. GAUL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22 May 2007, the plaintiff, Richard Lorne Hunter, initiated this lawsuit by way of endorsed writ of summons. He subsequently filed a statement of claim on 6 June 2007 further particularizing the claim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essence, Mr. Hunter complains that the medical treatment he received from the defendants was negligent and that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has suffered injuries entitling him to damages. More particularly, according to Mr. Hunter's pleadings, he is seeking:</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wages of $4,800 per month from August 2005 until January 2006 plus interest;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$200,000 for the stress caused to him and his family;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judicial public inquiry into "the manner in which insurance adjusters are allowed to run their business";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Dr. Robert Granger, filed his statement of defence on 23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5 November 2008, Mr. Hunter discontinued his action against all of the defendants except Dr. Granger leaving him as the sole remaining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understand the trial of this matter is tentatively set for five days in July of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It must be kept in mind that although the proceedings before me are under Rule 18A of the Rules of Court and are conducted by means of affidavit evidence in a summary fashion, it is nevertheless still a trial on the merits of the plaintiff's claim. Consequently, the evidentiary burden remains with the plaintiff to prove on a balance of probabilities his claim against the defendant. The fact that it is the defendant who has initiated the adjudication of the plaintiff's claim in this summary trial format does not shift the evidentiary burden. In other words, it is still up to Mr. Hunter to satisfy me by means of admissible evidence not simply that there is a triable issue but that all of the essential elements of his case against Dr. Granger have been proved on a balance of probabilities: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(S.C.) (Q.L.); </w:t>
      </w:r>
      <w:r>
        <w:rPr>
          <w:rFonts w:ascii="arial" w:eastAsia="arial" w:hAnsi="arial" w:cs="arial"/>
          <w:i/>
          <w:color w:val="000000"/>
          <w:sz w:val="20"/>
          <w:lang w:val="en-US" w:eastAsia="en-US" w:bidi="ar-SA"/>
        </w:rPr>
        <w:t>Crnkovic v. Stockdill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(S.C.)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relevant facts are accurately set out in the defendant's written submissions. I will not repeat all of them here. For the purposes of these oral reasons, I will summarize them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Hunter has a long and complex medical history including a serious episode of self-induced mercury poisoning in 2002 that required his hospitalisation.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Granger is a physician and surgeon licensed to practice medicine in British Columbia who obtained his medical degree from the University of British Columbia in 1989 and who has been practicing medicine in this province since that time.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1999 Dr. Granger has been a staff surgeon at Royal Columbian Hospital -- I will simply refer to it as the "Hospital" -- and a clinical instructor at the University of British Columbia.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V. Mendoza was at all material times licensed to practice medicine in British Columbia and was employed as a surgical resident at the Hospital under the supervision of Dr. Granger.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under the supervision of Dr. Granger, Dr. Mendoza performed all of the duties of a medical practitioner including the management of patient care and the prescription and administration of antibiotics and other drugs.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27 July 2005, Mr. Hunter attended at his personal physician's office complaining of a 10-day history of gastrointestinal problems (i.e. fever, vomiting and abdominal pains).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Hunter's physician arranged for an ambulance to take Mr. Hunter to the Hospital on account of these symptoms.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his arrival at the Hospital, Mr. Hunter was examined by an emergency room physician. During this examination Mr. Hunter informed the physician that he was allergic or had some sort of reaction or sensitivity to the drug Levaquin.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Hunter was subsequently examined by Dr. Mendoza. Although Dr. Mendoza admitted Mr. Hunter to the Hospital under Dr. Granger's name, thereafter he assumed and maintained responsibility for Mr. Hunter's treatment plan including prescribing analgesics and antibiotics including the drugs Flagyl and Ciprofloxacin ("Cipro"). Cipro belongs to the Levaquin group of drugs.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1 August 2005, following multiple consultations with medical experts including an internal medicine specialist, it was believed that perhaps Mr. Hunter's symptoms were consistent with some sort of infection, although other medical causes were not ruled out. It was then decided to discontinue the use of Cipro.</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course of his treatment, that is, Mr. Hunter's treatment, there was a slow but gradual improvement in his condition. However a firm diagnosis of his illness was elusive and never truly achieved.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4 August 2005, Mr. Hunter's condition, although still undiagnosed, had improved to the point where he was able to be discharged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standard expected of a doctor against whom a complaint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levied is clear: a physician "must possess and use that reasonable degree of learning and skill ordinarily possessed by medical practitioners in similar communities in similar cases": Wilson v. Swanson, </w:t>
      </w:r>
      <w:hyperlink r:id="rId13"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 817.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Mr. Justice Sopinka neatly articulated the law relating to medical malpractice claims in the following manner:</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order to prove his claim against Dr. Granger, Mr. Hunter must prove on a balance of probabilities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Granger owed him a duty of care;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Granger breached the standard of care expected of him;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suffered an injury or injuries,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causal connection or link between the breach and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Hunter maintains that it was Dr. Granger who admitted him to the Hospital on 27 July 2005 and consequently it was Dr. Granger who had the responsibility of explaining to him what was going to happen in the Hospital, including what medications or drugs would be administered to him. This did not occur as most of Mr. Hunter's contact whilst in the Hospital was with Dr. Mendoza or other physicians and not Dr. Granger.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Hunter acknowledges that Dr. Mendoza did the initial consultation at the Hospital and that he was the doctor who prescribed Cipro. However, he argues that as the doctor who admitted him to the Hospital and the person supervising Dr. Mendoza, Dr. Granger was ultimately responsible for the fact that he, Mr. Hunter, was prescribed a drug to which he was allergic and that caused him to suffer kidney and renal failure and consequential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Hunter's evidence on this summary trial is limited to the clinical records of the various doctors involved in his treatment and some Medical Service Plan documents and records indicating that Dr. Granger charged the plan for a medical consult on 25 July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has marshalled no expert evidence relating to the standard of care expected of Dr. Granger and whether his delegation to Dr. Mendoza of Mr. Hunter's treatment plan was an appropriate exercise of his duties as his supervisor. Neither has Mr. Hunter presented any expert evidence on the issue of a causal link between the use of Cipro in his treatment plan and the injuries he claims to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will note at this point that generally when a plaintiff's action alleges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 claim must be supported by expert evidence: </w:t>
      </w:r>
      <w:r>
        <w:rPr>
          <w:rFonts w:ascii="arial" w:eastAsia="arial" w:hAnsi="arial" w:cs="arial"/>
          <w:i/>
          <w:color w:val="000000"/>
          <w:sz w:val="20"/>
          <w:lang w:val="en-US" w:eastAsia="en-US" w:bidi="ar-SA"/>
        </w:rPr>
        <w:t>Addison v. Robinson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2003 BCSC 895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argues that the plaintiff has failed to meet the evidentiary burden he faces in proving his claim. In other words, Mr. Hunter has not proved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More particularly the defendant contends that Mr. Hunter's claim cannot succeed because Dr. Granger did not breach any duty he owed to the plaintiff. Also, the defendant asserts Mr. Hunter has failed to prove a sufficient causal link between the administration of the drug in question, Cipro, and the injuries he claims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Dr. Granger does not take issue with the fact that as the supervisor of the attending physician, Dr. Mendoza, a duty-of-care relationship existed between himself and Mr. Hunter. Moreover, no argument was advanced that Mr. Hunter has suffered no injury. I have therefore proceeded on the premise that the first and third portions of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articulated earlier in these reasons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With respect to the second branch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test, the defendant asserts that he performed his duties at the level and within the standard of care expected of him and that the delegation of responsibility to Dr. Mendoza of prescribing and administering medications in the case of Mr. Hunter was a proper exercise of his supervisory position. In support of this argument, the defendant relies on the expert report prepared by Dr. Allen H. Hayashi, MD, dated 7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respect to the fourth branch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test, the defendant maintains that it is possible Mr. Hunter suffered the allergic reaction to Cipro he complains of, but it is more likely that the health issues he suffered were on account of some other reason not associated to that drug. In support of this position, the defendant has adduced the expert report and opinion of Dr. Thomas Perry dated March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assessing the standard of care provided by Dr. Granger, the question to be determined is whether his delegation of Mr. Hunter's treatment plan to Dr. Mendoza, including the responsibility for the prescription and administration of medications, was an appropriate one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Mendoza was at all relevant times a qualified medical doctor completing his residency at the Hospital under the supervision of Dr. Granger. There is no evidence before me to suggest that Dr. Mendoza lacked the skills or ability to accept and perform the duties delegated to him by Dr. Granger, and in particular those related to the treatment of Mr.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answer to the claim that he failed to meet the standard of care expected of him in the circumstances of this case, Dr. Granger points to the expert opinion evidence contained in the report of Dr. Hayashi, and in particular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Delegation and Supervision of medical trainees.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Hunter was admitted to the surgical services at the RCH by Dr. Mendoza a surgical resident. RCH is a facility that embraces surgical residents and medical students to participate in the provision of surgical care and delivery. Within the context of this patient's care, there is an academic component that requires teaching centres to enable medical trainees front line hands-on experience to acquire the knowledge and skills necessary to independently deliver quality health care. The attending surgeon, Dr. Granger, supervised the trainee, Dr. Mendoza in an apprentice-style relationship. The trainee would be expected to perform and demonstrate assessment and treatment skills commensurate with the appropriate level of training. In this case, the clinical assessment, ordering of diagnostic studies and treatment plans would be well within the skill set of a surgical resident of this level of training.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Dr. Granger as the supervising surgeon upheld the standard of care that could be reasonably expected of a normal prudent physician in this case. Dr. Granger delegated tasks of an appropriate complexity to Dr. Mendoza in Mr. Hunter's care. Consultations to other professionals ... were appropriate and obtained in a timely manner when the diagnosis of Mr. Hunter's problems proved to be non-surgical in nature. The obligations to act on the patient's best interests were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To sustain 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Granger, Mr. Hunter needed to present expert evidence supporting his position. This was particularly important in light of the defendant's expert evidence from Dr. Hayashi. Mr. Hunter presented no such evidence. Although I am sympathetic to Mr. Hunter's situation as a self-represented litigant before this court, I find he was aware of the need to marshal and present such evidence and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Mr. Hunter has failed to prove the defendant breached any duty of care owed to him. Although it is not necessary, I also find on the evidence presented by the defendant that Dr. Granger acted within the standard of care expected of him and that he did not breach that standard by delegating responsibility for Mr. Hunter's treatment to Dr. Mendoza.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My conclusion that Mr. Hunter has failed to meet the second branch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test, that is, that Dr. Granger breached the standard of care expected of him, is fatal to the plaintiff's case and is sufficient to bring this matter to an end. Notwithstanding this conclusion, I will continue and comment briefly on the final branch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test, that is, whether on a balance of probabilities there is a causal link between the administering of the Cipro and the injuries suffered by Mr.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points to the medical records before me and particularly the results of the blood tests he has undergone as proof that the use of Cipro must have caused the chain reaction that resulted in his kidneys failing and what he describes as his inability to purge any toxins that were already in his body. This, he says, resulted in the injuries for which he now seeks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reject Mr. Hunter's position. He was a very sick man with a history of serious illnesses when he arrived at the Hospital in July 2005. The doctors were challenged by the symptoms he was exhibiting and embarked upon a course of treatment designed to determine the true nature of his ailment. As part of the treatment plan the use of the antibiotic Cipro was an appropriate step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jurisprudence relating to causation in cases such as the one before me is clear: the evidentiary burden of proving the causal link between the act complained of and the resulting harm lies with the plaintiff. In the Supreme Court of Canada decision of </w:t>
      </w:r>
      <w:r>
        <w:rPr>
          <w:rFonts w:ascii="arial" w:eastAsia="arial" w:hAnsi="arial" w:cs="arial"/>
          <w:i/>
          <w:color w:val="000000"/>
          <w:sz w:val="20"/>
          <w:lang w:val="en-US" w:eastAsia="en-US" w:bidi="ar-SA"/>
        </w:rPr>
        <w:t>Snell v. Ferrell</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Sopinka J. observed at p.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account of Lord Mansfield's famous precept ["It is certainly a maxim that all evidence is to be weighed according to the proof which it was in the power of one side to have produced, and in the power of the other to have contradicted",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1 Cowp. 63, 98 E.R. 969 at p. 970]. This is, I believe, what Lord Bridge had in mind in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xml:space="preserve"> when he referred to a "robust and pragmatic approach to the ...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principals enunciated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were considered by our Court of Appeal in </w:t>
      </w:r>
      <w:r>
        <w:rPr>
          <w:rFonts w:ascii="arial" w:eastAsia="arial" w:hAnsi="arial" w:cs="arial"/>
          <w:i/>
          <w:color w:val="000000"/>
          <w:sz w:val="20"/>
          <w:lang w:val="en-US" w:eastAsia="en-US" w:bidi="ar-SA"/>
        </w:rPr>
        <w:t>C.P.M. (Guardian ad litem of) v. Martin</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2006 BCCA 333</w:t>
        </w:r>
      </w:hyperlink>
      <w:r>
        <w:rPr>
          <w:rFonts w:ascii="arial" w:eastAsia="arial" w:hAnsi="arial" w:cs="arial"/>
          <w:color w:val="000000"/>
          <w:sz w:val="20"/>
          <w:lang w:val="en-US" w:eastAsia="en-US" w:bidi="ar-SA"/>
        </w:rPr>
        <w:t>, where at paragraph 50, Low, J.A.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phrases "robust and pragmatic approach" and "inferential reasoning" perhaps give rise to the erroneous argument that there has been significant change in the law with respect to proof of a link between proven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proven damage. Although causation need not be proven to a scientific certainty, it still must be proven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Having considered the evidence before me, I am satisfied the facts of this case are markedly different from those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that drawing an inference of a causal link would not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Aside from the fact that there is no evidence to justify finding or inferring a causal relationship, the expert evidence of Dr. Perry submitted in support of the defendant satisfies me that the connection between the use of Cipro and the injuries claimed by Mr. Hunter cannot be established to the evidentiary standard required. In particular I note that Dr. Perry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be impossible to prove that Mr. Hunter experienced an allergic reaction to ciprofloxacin in July - August 2005 ... The medical records suggest that he improved, not worsened, while under ciprofloxacin therapy. The intrinsic likelihood that he was allergic to ciprofloxacin is low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end, I find Mr. Hunter has failed to prove a causal relationship between the administration of Cipro and his injuries. In my opinion, the unchallenged expert evidence presented by the defence forecloses the possibility of drawing an inference of such a link. I accept the evidence of Dr. Perry and find that it is more likely than not that Mr. Hunter's serious medical problems while in the Hospital during the summer of 2005 were not as a result of an allergic reaction to the Cipro given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it was Dr. Mendoza, not Dr. Granger, who decided to admit Mr. Hunter to the Hospital. Although Dr. Granger played a supervisory role, it was Dr. Mendoza, not Dr. Granger, who prescribed Cipro for Mr. Hunter. The responsibility for those medical decisions lies with Dr. Mendoza and not Dr. Granger.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also find that Dr. Granger's delegation of Mr. Hunter's care to Dr. Mendoza was an appropriate one in the circumstances and not in breach of any duty of care he owed to Mr.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was incumbent upon Mr. Hunter to present expert medical evidence in support of his claim that Dr. Granger acted negligently in the performance of his duties. Such evidence was also required to establish the necessary connection between the alleged breach and the injuries Mr. Hunter suffered. No such evidence was adduced on either of the issues, nor am I told is any in the offing, notwithstanding that this matter is now some two-and-a-half years old and set to go to trial next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noted earlier in these reasons, I am sympathetic to Mr. Hunter's situation. However, that sympathy cannot cloud my reasoning or improperly influence my judgment. I must apply the law. There is simply no evidence that would justify permitting the plaintiff's case to proceed any further. It is time for it to come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allowing the defendant's application for a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application for a summary judgment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action against the defendant, Dr. Granger,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is entitled to his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Hutchison v. Ridyard, [2016] B.C.J. No. 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22 and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15-1779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Michael Hutchison, Appellant, and Brian James Ridyard and Pennie June Ridyard,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3" w:name="Counsel_0"/>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Self-represented Appellant: J.M. Hutchison,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J. Aiyadurai.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_0"/>
      <w:bookmarkEnd w:id="4"/>
      <w:r>
        <w:pict>
          <v:line id="_x0000_s1029"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G.S. FUNT J."/>
            <w:bookmarkEnd w:id="5"/>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under s. 5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of an order awarding damages of $13,310.74 (plus pre-judgment interest and filing fees) as a result of the appellant's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a residential real estate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 argued at trial and on appeal that his retainer was very limited; he was a scrivener. He says his duty was limited only to explaining to the respondents the documents they were to sign and to complete the conveyance with the proper registration of title and related financial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judge found that the appellant owed the respondents a broader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the Court will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Justice MacKenzie (then sitting in this Court) described the standard of review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Apart from the ground that the judge based his error on an issue not before the court, I must find palpable and overriding error in order to reverse findings of fact or that the trial judge was clearly wrong in his apprehension of the facts; thus, the rules are the same as in the British Columbia Court of Appeal on a review from a judgment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appellant's grounds of appeal as set forth in his Notice of Appeal are: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determining that the appellant had a duty to take reasonable steps to ensure the respondents understood what they were purchasing and to explain the legal effect of the purchase in the circumstances of the case; or, alternatively, if he had such a duty, the trial judge erred in concluding that he had not met that duty;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determining that he could evaluate the standard of care, in the particular circumstances of the case, without expert testimony;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concluding that "it was clear" that the respondents were relying upon the appellant to advise them and protect their interests, beyond the preparation of the documents required by the instructions he received;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erred in concluding that the homeowner grant for 2008 was part of the damages suffered by the respondent as a result of the asserted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appellant;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erred in concluding that the respondents were entitled to the return, as damages, of the legal fees when they had not paid legal fees in respect of the additional transfer alleged to have been required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appellant;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determining that pre-judgment interest should be paid by the appellant throughout the period determined by him in light of the record of the proceedings before him including significant delay in the prosecution of the case caused by the respondents, without giving the parties an opportunity to be heard on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main, the trial judge describes the evidence and findings of fact at paras. 1, 2, 5 and 6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Dr. Brian Ridyard and his wife Pennie Ridyard purchased a condominium in Victoria in May 2005. The Ridyards retained Michael Hutchison to prepare the mortgage and conveyancing documents. Hutchison met with the Ridyards on May 18, 2005 at his law office. He reviewed the documents with the Ridyards and had Dr. Ridyard sign them. On May 20, 2005 the documents were registered.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 2006 the Ridyards looked at the property assessment notice and saw that the registered owner was Dr. Brian Ridyard Ltd., which was his professional medical corporation. The Ridyards contacted Hutchison explaining this was a mistake, that the property should have been registered in their personal names. Hutchison told them his instructions from Coast Capital Savings were to convey the property to Dr. Ridyard's medical corporation. Hutchison offered to assist the Ridyards to have the property re-conveyed into their personal names without having to pay a second property transfer tax. Those efforts were unsuccessful. In June 2010 the condominium was transferred to the Ridyards personally after they paid a second property transfer tax of $9,440.00. Additionally, the Ridyards had to repay homeowner grants of $4,976.95.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Court heard evidence from the Ridyards, Hutchison, Debra Wright, who was a mortgage broker at Coast Capital Savings and Judy Bujdoso, Mr. Hutchison's legal assistant who prepared the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facts established by the evidence are as follows: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Ridyards purchased the condominium intending to live there after they retired from his medical practice. Pennie Ridyard was the office manager.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Claimants and Michael Hutchison had been friends for twenty-five years and he provided legal services to them and to the medical corporation. I accept Hutchison did not know the precise date Dr. Ridyard would retire but he knew his friend was planning to wind up his medical practice, sell the family home and live in the retirement condominium.</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Dr. Ridyard sign an Acknowledgment of Legal Representation document confirming he was acting for Dr. Ridyard and Coast Capital Savings.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Wright testified regarding the discussions she and the Ridyards had about the condominium purchase. She had a good recollection of the discussions, gave credible and reliable evidence and I accept her evidence that Dr. Ridyard wanted his professional medical corporation to make the mortgage payments. She recalled these arrangements required her to get special approval because it was rare a company would own residential property.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Savings first set of instructions to the Defendant had the medical corporation making the mortgage payments but the registered owners were the Ridyards. Another lawyer at the Defendant's office questioned these instructions and Ms. Wright sent a second set of instructions later that day identifying the medical corporation as the registered owner. The evidence establishes Hutchison's office was aware of the confusing instructions and he took steps to clarify the instructions with his client Coast Capital Savings. He did not contact the Ridyards to clarify their wishes and intentions.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were prepared by Ms. Bujdoso prior to the Claimants and the Defendant meeting on May 18, 2005. Dr. Ridyard had no clear or reliable recollection of the meeting or the discussions. His focus appears to have been on the medical corporation making the mortgage payments. Mrs. Ridyard maintained she and her husband told the Defendant they were to be the registered owners of the condominium. I don't accept her evidence on this point. She did however ask the Defendant why she wasn't signing the documents. Mr. Hutchison testified he followed his practice of explaining each document before Dr. Ridyard signed as the authorized signatory of the medical corporation. I prefer his evidence regarding the meeting and execution of the documents. He told Mrs. Ridyard she was not signing because the corporation would be the owner and would make the mortgage payments.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were registered on May 20, 2005. The Defendant's office reported to the Ridyards details of the registration and provided them with the documents showing the medical corporation was the registered owner and mortgagor. Apparently the Claimants did not receive the documents or, if they did, they didn't pay attention to them because it wasn't until early in 2006, after looking at the property tax notice, that they realized the condominium was owned by Dr. Ridyard's medical corporation. They contacted Mr. Hutchison, pointed out the mistake and requested he have the property registered in their names. The Defendant explained he had prepared the documents pursuant to the instructions of Coast Capital Savings and that Dr. Ridyard had signed the documents on behalf of his medical corporation. Hutchison said there was no mistake but he offered to help the Claimants if he could. The Ridyards wanted to avoid paying a second property transfer tax.</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2007, the Ridyards sold their family home and moved into the retirement condominium. In April 2008 Dr. Ridyard retired and closed the medical practice.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2006 to 2010 the Defendant made several unsuccessful attempts to have the "mistake or error" regarding the original registration corrected so his clients would not have to pay a second property transfer tax. The Claimants maintain the correspondence and documents prepared by the Defendant to correct the registration amount to admissions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don't accept their contention. I am satisfied the Defendant tried to help them have the property registered in their personal names but he was not making any admissions he was negligent. In June 2010 the condominium was transferred to the Claimants after they paid another $9,440.00.</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2005 to 2008 the Claimants applied for and received home owner grants on the condominium. They were not entitled to receive the grant money because Dr. Ridyard's corporation did not meet the requirements of the Home Owner Grant Act. (See Exhibit 2 Tab 36). The Claimants were obliged to repay the Minister of Finance $4,976.95.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Further evidence and facts arise in the trial judge's review of counsel's submissions and the trial judge's basis for his decision at paras. 10, 14, 16 and 17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Pennie Rudyard testified the Defendant never told them the medical corporation was going to own the condominium. The Court is satisfied Hutchison went over the documents with the Claimant and explained to them the medical corporation would be the owner and would be granting a mortgage to Coast Capital Savings. She asked him why she wasn't signing the documents and I accept the Defendant told her she wasn't because Dr. Ridyard had to sign on behalf of the medical corporation. The Defendant submits Mrs. Ridyard is not a credible witness. While I agree with him that she is "confusing her later position with the true facts" regarding what was said at this meeting, the issue of the Defendant's liability remains to be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Michael Hutchison is an experienced solicitor. He was called in 1971 and has practiced law for forty four years. He was the Ridyard's lawyer and friend for twenty five years prior to them purchasing the retirement condominium in 2005. The court is satisfied he knew when he agreed to act for the Ridyards that they would be retiring in a few years and closing their medical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With respect, I don't agree the Defendant's duty of care to the Ridyards was confined to simply preparing the mortgage documents. While the evidence proves they did not contact or consult the Defendant prior to purchasing the condominium and arranging a mortgage, it is clear they were relying on their friend to advise them and protect their interests. He had been doing this for many years and this situation was no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Defendant's duty of care in this case extended beyond preparing the documents and required him to advise the claimants regarding the purchase of their condominium. He acted for the mortgage company and the Ridyards and had a duty to raise and explain the legal effect of issues relevant to the transaction that were of importance to each party. He clarified the confusing instructions from the mortgage company but he didn't clarify with the Ridyards if their intentions were to have the medical corporation make the payments while having the condominium registered in their names. He was obliged to protect their interests and to consult on questions of doubt. The evidence proves Mrs. Ridyard was confused and in doubt regarding why she wasn't signing the documents and the Court is satisfied Mr. Hutchison had a duty to take reasonable steps to ensure the Ridyards understood what they were purchasing and explain the legal effects of the purchase. He knew Dr. Ridyard was retiring and would close his medical practice yet he did not ask whether the medical corporation would have funds to continue making the mortgage payments after retirement. He did not ask whether his clients wanted the medical corporation to continue owning the condominium after retirement or whether they would want to re-convey ownership to themselves which would require a second property transfer tax. He did not advise them that if the medical corporation was the registered owner they were not eligible to claim any applicable home owner grants. This duty was a positive one and was not triggered only by a request from the Ridyards. I accept their evidence that had the Defendant explained the legal issues relevant to the transaction they would have registered ownership in their names and personally granted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Acknowledgement of Legal Representation to which reference is made at para. 6(3) of the trial judge's Reasons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the undersigned, hereby confirm and acknowledge that you have advised me and I understand, that </w:t>
      </w:r>
      <w:r>
        <w:rPr>
          <w:rFonts w:ascii="arial" w:eastAsia="arial" w:hAnsi="arial" w:cs="arial"/>
          <w:color w:val="000000"/>
          <w:sz w:val="20"/>
          <w:u w:val="single"/>
          <w:lang w:val="en-US" w:eastAsia="en-US" w:bidi="ar-SA"/>
        </w:rPr>
        <w:t>you act on my behalf</w:t>
      </w:r>
      <w:r>
        <w:rPr>
          <w:rFonts w:ascii="arial" w:eastAsia="arial" w:hAnsi="arial" w:cs="arial"/>
          <w:color w:val="000000"/>
          <w:sz w:val="20"/>
          <w:lang w:val="en-US" w:eastAsia="en-US" w:bidi="ar-SA"/>
        </w:rPr>
        <w:t xml:space="preserve"> in the above captioned conveyance and that you are also acting on behalf of Coast Capital Savings Credit Union, (the "Mortgage") with respect to the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further confirm and acknowledge that you have advised me that no information received in connection with the mortgage in favor of Coast Capital Savings Credit Union can be treated as confidential so far as either party is concerned and, should a conflict arise which cannot be resolved, you have advised me that you cannot act for either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consent to you acting on behalf of the Mortgagee.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at Victoria, British Columbia, this 18th day of May,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Brian J. Ridyard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note that the Acknowledgment is executed by Dr. Ridyard as the authorized signatory of Dr. Brian J. Ridyard Ltd. and that Mr. Hutchison does not dispute that Dr. Ridyard and Ms. Ridyard were also his clients. Dr. Ridyard and Ms. Ridyard signed a similar acknowledgment regarding the granting of a second mortgage on their then home, which helped to finance the purchase of the residential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INCONSISTENT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 6(7) of the Reasons, the trial judge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wasn't until early in 2006, after looking at the property tax notice, that they realized the condominium was owned by Dr. Ridyard's medical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10 of the Reasons, the trial judge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satisfied Hutchison went over the documents with the Claimant and explained to them the medical corporation would be the owner and would be granting a mortgage to Coast Capital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foregoing inconsistency is an error. Accepting that the error is palpable, it is not an overriding error because the error does not change the outcome: </w:t>
      </w:r>
      <w:r>
        <w:rPr>
          <w:rFonts w:ascii="arial" w:eastAsia="arial" w:hAnsi="arial" w:cs="arial"/>
          <w:i/>
          <w:color w:val="000000"/>
          <w:sz w:val="20"/>
          <w:lang w:val="en-US" w:eastAsia="en-US" w:bidi="ar-SA"/>
        </w:rPr>
        <w:t>Fuller v.</w:t>
      </w:r>
      <w:r>
        <w:rPr>
          <w:rFonts w:ascii="arial" w:eastAsia="arial" w:hAnsi="arial" w:cs="arial"/>
          <w:color w:val="000000"/>
          <w:sz w:val="20"/>
          <w:lang w:val="en-US" w:eastAsia="en-US" w:bidi="ar-SA"/>
        </w:rPr>
        <w:t xml:space="preserve"> Harper, </w:t>
      </w:r>
      <w:hyperlink r:id="rId31" w:history="1">
        <w:r>
          <w:rPr>
            <w:rFonts w:ascii="arial" w:eastAsia="arial" w:hAnsi="arial" w:cs="arial"/>
            <w:i/>
            <w:color w:val="0077CC"/>
            <w:sz w:val="20"/>
            <w:u w:val="single"/>
            <w:shd w:val="clear" w:color="auto" w:fill="FFFFFF"/>
            <w:lang w:val="en-US" w:eastAsia="en-US" w:bidi="ar-SA"/>
          </w:rPr>
          <w:t>2010 BCCA 421</w:t>
        </w:r>
      </w:hyperlink>
      <w:r>
        <w:rPr>
          <w:rFonts w:ascii="arial" w:eastAsia="arial" w:hAnsi="arial" w:cs="arial"/>
          <w:color w:val="000000"/>
          <w:sz w:val="20"/>
          <w:lang w:val="en-US" w:eastAsia="en-US" w:bidi="ar-SA"/>
        </w:rPr>
        <w:t xml:space="preserve"> at para. 34. The case turns on the scope of the retainer: Was Mr. Hutchison only a scrivener with no duty to explain the various legal consequences associated with the corporate ownership of a residential condominium that he knew Dr. Ridyard and Ms. Ridyard would wish to occupy as their personal residence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Accepting that Dr. Ridyard and Ms. Ridyard were told at the time of execution that the medical corporation would be the owner, Mr. Hutchison did not explain the associated legal consequences. As a scrivener, he would have no duty to do so. If acting in the more conventional role of a solicitor, such a duty would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TRIAL JUDGE'S SUMMARY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trial judge summarized the 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Court has considered the case law and materials provided and is satisfied the following principles apply to this case:</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succeed in their claim the Ridyards must prove on a balance of probabilities that the Defendant owed them a duty of care, that Mr. Hutchison's actions fell below the standard of care expected of him, that they sustained damages and those damages are causally linked to his failure.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solicitor is required to bring reasonable care, skill and knowledge to the performance of the professional service which he has undertaken. The requisite standard of care is that of the reasonably competent solicitor, the ordinary competent solicitor and the ordinary prudent solicitor. </w:t>
      </w:r>
      <w:r>
        <w:rPr>
          <w:rFonts w:ascii="arial" w:eastAsia="arial" w:hAnsi="arial" w:cs="arial"/>
          <w:b/>
          <w:i/>
          <w:color w:val="000000"/>
          <w:sz w:val="20"/>
          <w:lang w:val="en-US" w:eastAsia="en-US" w:bidi="ar-SA"/>
        </w:rPr>
        <w:t>Central Trust Co. v. Rafuse,</w:t>
      </w:r>
      <w:r>
        <w:rPr>
          <w:rFonts w:ascii="arial" w:eastAsia="arial" w:hAnsi="arial" w:cs="arial"/>
          <w:b/>
          <w:color w:val="000000"/>
          <w:sz w:val="20"/>
          <w:lang w:val="en-US" w:eastAsia="en-US" w:bidi="ar-SA"/>
        </w:rPr>
        <w:t xml:space="preserve"> </w:t>
      </w:r>
      <w:hyperlink r:id="rId32" w:history="1">
        <w:r>
          <w:rPr>
            <w:rFonts w:ascii="arial" w:eastAsia="arial" w:hAnsi="arial" w:cs="arial"/>
            <w:b/>
            <w:i/>
            <w:color w:val="0077CC"/>
            <w:sz w:val="20"/>
            <w:u w:val="single"/>
            <w:shd w:val="clear" w:color="auto" w:fill="FFFFFF"/>
            <w:lang w:val="en-US" w:eastAsia="en-US" w:bidi="ar-SA"/>
          </w:rPr>
          <w:t>[1986] 2 S.C.R. 147</w:t>
        </w:r>
      </w:hyperlink>
      <w:r>
        <w:rPr>
          <w:rFonts w:ascii="arial" w:eastAsia="arial" w:hAnsi="arial" w:cs="arial"/>
          <w:b/>
          <w:color w:val="000000"/>
          <w:sz w:val="20"/>
          <w:lang w:val="en-US" w:eastAsia="en-US" w:bidi="ar-SA"/>
        </w:rPr>
        <w: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obligations of an ordinary competent solicitor are:</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skilled and careful;</w:t>
      </w:r>
    </w:p>
    <w:p>
      <w:pPr>
        <w:numPr>
          <w:numId w:val="2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clients on all questions of doubt which do not fall within the express or implied discretion left to him;</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keep his client informed to such an extent as may be reasonably necessary according to the same criteria. </w:t>
      </w:r>
      <w:r>
        <w:rPr>
          <w:rFonts w:ascii="arial" w:eastAsia="arial" w:hAnsi="arial" w:cs="arial"/>
          <w:b/>
          <w:i/>
          <w:color w:val="000000"/>
          <w:sz w:val="20"/>
          <w:lang w:val="en-US" w:eastAsia="en-US" w:bidi="ar-SA"/>
        </w:rPr>
        <w:t>Duckworth v. McKinnon</w:t>
      </w:r>
      <w:r>
        <w:rPr>
          <w:rFonts w:ascii="arial" w:eastAsia="arial" w:hAnsi="arial" w:cs="arial"/>
          <w:b/>
          <w:color w:val="000000"/>
          <w:sz w:val="20"/>
          <w:lang w:val="en-US" w:eastAsia="en-US" w:bidi="ar-SA"/>
        </w:rPr>
        <w:t xml:space="preserve">, </w:t>
      </w:r>
      <w:hyperlink r:id="rId33" w:history="1">
        <w:r>
          <w:rPr>
            <w:rFonts w:ascii="arial" w:eastAsia="arial" w:hAnsi="arial" w:cs="arial"/>
            <w:b/>
            <w:i/>
            <w:color w:val="0077CC"/>
            <w:sz w:val="20"/>
            <w:u w:val="single"/>
            <w:shd w:val="clear" w:color="auto" w:fill="FFFFFF"/>
            <w:lang w:val="en-US" w:eastAsia="en-US" w:bidi="ar-SA"/>
          </w:rPr>
          <w:t>2012 BCSC 2147</w:t>
        </w:r>
      </w:hyperlink>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real property transaction, Mr. Hutchison acted for more than one party and was obliged to, as soon as practicable, raise and explain the legal effect of issues relevant to the transaction that may be of importance to each such party. </w:t>
      </w:r>
      <w:r>
        <w:rPr>
          <w:rFonts w:ascii="arial" w:eastAsia="arial" w:hAnsi="arial" w:cs="arial"/>
          <w:i/>
          <w:color w:val="000000"/>
          <w:sz w:val="20"/>
          <w:lang w:val="en-US" w:eastAsia="en-US" w:bidi="ar-SA"/>
        </w:rPr>
        <w:t>Law Society of British Columbia Professional Conduct Handbook, Appendix 3, section 6(c).</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had a duty to take reasonable steps to ensure the Ridyards understood what they were purchasing and explain the legal effects of the purchase. This duty is a positive one arising from the nature of the solicitor-client relationship and is not triggered only by a request from the clients. </w:t>
      </w:r>
      <w:r>
        <w:rPr>
          <w:rFonts w:ascii="arial" w:eastAsia="arial" w:hAnsi="arial" w:cs="arial"/>
          <w:b/>
          <w:i/>
          <w:color w:val="000000"/>
          <w:sz w:val="20"/>
          <w:lang w:val="en-US" w:eastAsia="en-US" w:bidi="ar-SA"/>
        </w:rPr>
        <w:t>Anakotta v. Perusini</w:t>
      </w:r>
      <w:r>
        <w:rPr>
          <w:rFonts w:ascii="arial" w:eastAsia="arial" w:hAnsi="arial" w:cs="arial"/>
          <w:b/>
          <w:color w:val="000000"/>
          <w:sz w:val="20"/>
          <w:lang w:val="en-US" w:eastAsia="en-US" w:bidi="ar-SA"/>
        </w:rPr>
        <w:t xml:space="preserve">, </w:t>
      </w:r>
      <w:hyperlink r:id="rId34" w:history="1">
        <w:r>
          <w:rPr>
            <w:rFonts w:ascii="arial" w:eastAsia="arial" w:hAnsi="arial" w:cs="arial"/>
            <w:b/>
            <w:i/>
            <w:color w:val="0077CC"/>
            <w:sz w:val="20"/>
            <w:u w:val="single"/>
            <w:shd w:val="clear" w:color="auto" w:fill="FFFFFF"/>
            <w:lang w:val="en-US" w:eastAsia="en-US" w:bidi="ar-SA"/>
          </w:rPr>
          <w:t>2004 BCSC 168</w:t>
        </w:r>
      </w:hyperlink>
      <w:r>
        <w:rPr>
          <w:rFonts w:ascii="arial" w:eastAsia="arial" w:hAnsi="arial" w:cs="arial"/>
          <w:b/>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implied duty of care must be related to what Mr. Hutchison was instructed to do. The standard of care expected of him is not to be judged with the benefit of hindsight, but is to be judged in light of the knowledge that he possessed or reasonably ought to have possessed, at the time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w:t>
      </w:r>
      <w:r>
        <w:rPr>
          <w:rFonts w:ascii="arial" w:eastAsia="arial" w:hAnsi="arial" w:cs="arial"/>
          <w:b/>
          <w:i/>
          <w:color w:val="000000"/>
          <w:sz w:val="20"/>
          <w:lang w:val="en-US" w:eastAsia="en-US" w:bidi="ar-SA"/>
        </w:rPr>
        <w:t>Lau v. Ogilvie</w:t>
      </w:r>
      <w:r>
        <w:rPr>
          <w:rFonts w:ascii="arial" w:eastAsia="arial" w:hAnsi="arial" w:cs="arial"/>
          <w:b/>
          <w:color w:val="000000"/>
          <w:sz w:val="20"/>
          <w:lang w:val="en-US" w:eastAsia="en-US" w:bidi="ar-SA"/>
        </w:rPr>
        <w:t xml:space="preserve">, </w:t>
      </w:r>
      <w:hyperlink r:id="rId35" w:history="1">
        <w:r>
          <w:rPr>
            <w:rFonts w:ascii="arial" w:eastAsia="arial" w:hAnsi="arial" w:cs="arial"/>
            <w:b/>
            <w:i/>
            <w:color w:val="0077CC"/>
            <w:sz w:val="20"/>
            <w:u w:val="single"/>
            <w:shd w:val="clear" w:color="auto" w:fill="FFFFFF"/>
            <w:lang w:val="en-US" w:eastAsia="en-US" w:bidi="ar-SA"/>
          </w:rPr>
          <w:t>[2010] B.C.J. No. 2192</w:t>
        </w:r>
      </w:hyperlink>
      <w:r>
        <w:rPr>
          <w:rFonts w:ascii="arial" w:eastAsia="arial" w:hAnsi="arial" w:cs="arial"/>
          <w:b/>
          <w:color w:val="000000"/>
          <w:sz w:val="20"/>
          <w:lang w:val="en-US" w:eastAsia="en-US" w:bidi="ar-SA"/>
        </w:rPr>
        <w: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should not determine what is the standard of care in a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the absence of expert evidence where the issues involve specialty or technical legal matters such as abstruse questions of conveyancing practice. </w:t>
      </w:r>
      <w:r>
        <w:rPr>
          <w:rFonts w:ascii="arial" w:eastAsia="arial" w:hAnsi="arial" w:cs="arial"/>
          <w:b/>
          <w:i/>
          <w:color w:val="000000"/>
          <w:sz w:val="20"/>
          <w:lang w:val="en-US" w:eastAsia="en-US" w:bidi="ar-SA"/>
        </w:rPr>
        <w:t>Roberge v. Huberman</w:t>
      </w:r>
      <w:r>
        <w:rPr>
          <w:rFonts w:ascii="arial" w:eastAsia="arial" w:hAnsi="arial" w:cs="arial"/>
          <w:b/>
          <w:color w:val="000000"/>
          <w:sz w:val="20"/>
          <w:lang w:val="en-US" w:eastAsia="en-US" w:bidi="ar-SA"/>
        </w:rPr>
        <w:t xml:space="preserve">, </w:t>
      </w:r>
      <w:hyperlink r:id="rId36" w:history="1">
        <w:r>
          <w:rPr>
            <w:rFonts w:ascii="arial" w:eastAsia="arial" w:hAnsi="arial" w:cs="arial"/>
            <w:b/>
            <w:i/>
            <w:color w:val="0077CC"/>
            <w:sz w:val="20"/>
            <w:u w:val="single"/>
            <w:shd w:val="clear" w:color="auto" w:fill="FFFFFF"/>
            <w:lang w:val="en-US" w:eastAsia="en-US" w:bidi="ar-SA"/>
          </w:rPr>
          <w:t>1999 BCCA 196</w:t>
        </w:r>
      </w:hyperlink>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may evaluate the standard or care of a lawyer without the benefit of expert evidence provided the subject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within the knowledge of the judiciary. </w:t>
      </w:r>
      <w:r>
        <w:rPr>
          <w:rFonts w:ascii="arial" w:eastAsia="arial" w:hAnsi="arial" w:cs="arial"/>
          <w:b/>
          <w:i/>
          <w:color w:val="000000"/>
          <w:sz w:val="20"/>
          <w:lang w:val="en-US" w:eastAsia="en-US" w:bidi="ar-SA"/>
        </w:rPr>
        <w:t>Malton v. Attia</w:t>
      </w:r>
      <w:r>
        <w:rPr>
          <w:rFonts w:ascii="arial" w:eastAsia="arial" w:hAnsi="arial" w:cs="arial"/>
          <w:b/>
          <w:color w:val="000000"/>
          <w:sz w:val="20"/>
          <w:lang w:val="en-US" w:eastAsia="en-US" w:bidi="ar-SA"/>
        </w:rPr>
        <w:t xml:space="preserve">, </w:t>
      </w:r>
      <w:hyperlink r:id="rId37" w:history="1">
        <w:r>
          <w:rPr>
            <w:rFonts w:ascii="arial" w:eastAsia="arial" w:hAnsi="arial" w:cs="arial"/>
            <w:b/>
            <w:i/>
            <w:color w:val="0077CC"/>
            <w:sz w:val="20"/>
            <w:u w:val="single"/>
            <w:shd w:val="clear" w:color="auto" w:fill="FFFFFF"/>
            <w:lang w:val="en-US" w:eastAsia="en-US" w:bidi="ar-SA"/>
          </w:rPr>
          <w:t>2013 ABQB 642</w:t>
        </w:r>
      </w:hyperlink>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Roberge v. Huberman</w:t>
      </w:r>
      <w:r>
        <w:rPr>
          <w:rFonts w:ascii="arial" w:eastAsia="arial" w:hAnsi="arial" w:cs="arial"/>
          <w:b/>
          <w:color w:val="000000"/>
          <w:sz w:val="20"/>
          <w:lang w:val="en-US" w:eastAsia="en-US" w:bidi="ar-SA"/>
        </w:rPr>
        <w:t xml:space="preserve">, </w:t>
      </w:r>
      <w:hyperlink r:id="rId36" w:history="1">
        <w:r>
          <w:rPr>
            <w:rFonts w:ascii="arial" w:eastAsia="arial" w:hAnsi="arial" w:cs="arial"/>
            <w:b/>
            <w:i/>
            <w:color w:val="0077CC"/>
            <w:sz w:val="20"/>
            <w:u w:val="single"/>
            <w:shd w:val="clear" w:color="auto" w:fill="FFFFFF"/>
            <w:lang w:val="en-US" w:eastAsia="en-US" w:bidi="ar-SA"/>
          </w:rPr>
          <w:t>1999 BCCA 196</w:t>
        </w:r>
      </w:hyperlink>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STROTHER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would add to the summary of the law the Supreme Court of Canada's decision in </w:t>
      </w:r>
      <w:r>
        <w:rPr>
          <w:rFonts w:ascii="arial" w:eastAsia="arial" w:hAnsi="arial" w:cs="arial"/>
          <w:i/>
          <w:color w:val="000000"/>
          <w:sz w:val="20"/>
          <w:lang w:val="en-US" w:eastAsia="en-US" w:bidi="ar-SA"/>
        </w:rPr>
        <w:t>Strother v. 3464920 Canada Inc.</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Strother</w:t>
      </w:r>
      <w:r>
        <w:rPr>
          <w:rFonts w:ascii="arial" w:eastAsia="arial" w:hAnsi="arial" w:cs="arial"/>
          <w:color w:val="000000"/>
          <w:sz w:val="20"/>
          <w:lang w:val="en-US" w:eastAsia="en-US" w:bidi="ar-SA"/>
        </w:rPr>
        <w:t>, Justice Binnie, writing for the majority states at para. 40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retainer has not been reduced to writing (as was the case with the 1998 retainer here) and no exclusions are agreed upon, as here, the scope of the retainer may be unclear. The court should not in such a case strain to resolve the ambiguities in favour of the lawyer over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appeal at bar, there was the Acknowledgment of Legal Representation which provides that Mr. Hutchison is "act[ing]" on behalf of Coast Capital and Dr. Brian J. Ridyard Ltd. with respect to the conveyance. As noted, Mr. Hutchison does not dispute Dr. Ridyard and Ms. Ridyard were also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record does not show any further evidence of a written retainer. In my review, I have followed the rule in </w:t>
      </w:r>
      <w:r>
        <w:rPr>
          <w:rFonts w:ascii="arial" w:eastAsia="arial" w:hAnsi="arial" w:cs="arial"/>
          <w:i/>
          <w:color w:val="000000"/>
          <w:sz w:val="20"/>
          <w:lang w:val="en-US" w:eastAsia="en-US" w:bidi="ar-SA"/>
        </w:rPr>
        <w:t>Strother</w:t>
      </w:r>
      <w:r>
        <w:rPr>
          <w:rFonts w:ascii="arial" w:eastAsia="arial" w:hAnsi="arial" w:cs="arial"/>
          <w:color w:val="000000"/>
          <w:sz w:val="20"/>
          <w:lang w:val="en-US" w:eastAsia="en-US" w:bidi="ar-SA"/>
        </w:rPr>
        <w:t xml:space="preserve"> that a court, in resolving ambiguities with respect to a retainer, should not strive to resolve ambiguities in favour of the lawyer.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VIII. MR. HUTCHISON'S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reflected in his third ground of appeal, that Mr. Hutchison's retainer did not extend beyond the preparation of documents, Mr. Hutchison argued that the trial judge erred in his findings of fact that "it is clear they [the respondents] were relying on their friend to advise them and protect their interests" (at para. 16). I will address this ground of appeal first because it involves findings of fact and the scope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written submissions, at para. 19, Mr. Hutchison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conclusion by the learned trial judge is frankly wrong. There was no evidence before him to justify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there was considerable evidence to support the trial judge's finding of fact, including:</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long history of Mr. Hutchison acting for Dr. Ridyard and Ms. Ridyard;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friends;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Acknowledgment of Legal Representation does not restrict Mr. Hutchison's scope of retainer from that of a conventional lawyer-client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do not find a "palpable and overriding error". Applying the rule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I will not interfere with the trial judge's findings of fact. It is not my role sitting on appeal "to second-guess the weight to be assigned to the various items of evidence":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With respect to Mr. Hutchison's first ground of appeal, that the trial judge erred in determining that Mr. Hutchison had a duty to explain the legal effects, Mr. Hutchison relies primarily on the decision of our Court of Appeal in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2010 BCCA 429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Oh</w:t>
      </w:r>
      <w:r>
        <w:rPr>
          <w:rFonts w:ascii="arial" w:eastAsia="arial" w:hAnsi="arial" w:cs="arial"/>
          <w:color w:val="000000"/>
          <w:sz w:val="20"/>
          <w:lang w:val="en-US" w:eastAsia="en-US" w:bidi="ar-SA"/>
        </w:rPr>
        <w:t xml:space="preserve">, the plaintiff (appellant) was not successful in suing her lawyer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advice relating to the inspection and valuation of deficiencies involving the purchase of a new townhouse. The trial judge found, in dismissing the plaintiff's claim, that the plaintiff had waived her right to inspection and a claim for deficiencies with the vendor (builder) of the townhouse before the defendant lawyer had been retained. The Court of Appeal accepted this finding of fact and dismissed the appeal against the lawyer on the basis that if there were any damage, it was not caused in fact or in law by the lawyer. Causation is an essential element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Hutchison argues at para. 9 of his written argument that </w:t>
      </w:r>
      <w:r>
        <w:rPr>
          <w:rFonts w:ascii="arial" w:eastAsia="arial" w:hAnsi="arial" w:cs="arial"/>
          <w:i/>
          <w:color w:val="000000"/>
          <w:sz w:val="20"/>
          <w:lang w:val="en-US" w:eastAsia="en-US" w:bidi="ar-SA"/>
        </w:rPr>
        <w:t>Oh</w:t>
      </w:r>
      <w:r>
        <w:rPr>
          <w:rFonts w:ascii="arial" w:eastAsia="arial" w:hAnsi="arial" w:cs="arial"/>
          <w:color w:val="000000"/>
          <w:sz w:val="20"/>
          <w:lang w:val="en-US" w:eastAsia="en-US" w:bidi="ar-SA"/>
        </w:rPr>
        <w:t xml:space="preserve"> "dealt with virtually identical circumstances" to those of the appeal at bar. Essentially, Mr. Hutchison says that prior to his involvement, Dr. Ridyard had signed a legally binding interim agreement for the purchase of the residential condominium unit. Further, Mr. Hutchison says that he was told by Ms. Ridyard that he would receive his instructions through Coast Capital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At least two aspects make the appeal at bar distinguishable from </w:t>
      </w:r>
      <w:r>
        <w:rPr>
          <w:rFonts w:ascii="arial" w:eastAsia="arial" w:hAnsi="arial" w:cs="arial"/>
          <w:i/>
          <w:color w:val="000000"/>
          <w:sz w:val="20"/>
          <w:lang w:val="en-US" w:eastAsia="en-US" w:bidi="ar-SA"/>
        </w:rPr>
        <w:t>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 the interim agreement, while binding, had "Brian J. Ridyard or Assigns" as the purchaser. With the possibility that the purchaser would be other than Dr. Ridyard when Mr. Hutchison became involved, there was a live legal issue that warranted legal advice. In the result, Dr. Brian J. Ridyard Ltd. became the purchaser and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 as the trial judge found, Mr. Hutchison's office was aware of "confusing instructions and [Mr. Hutchison] took steps to clarify the instructions with his client, Coast Capital Savings. He did not contact the Ridyards to clarify their wishes and intentions" (at para. 6 (5)). From my review of the record, there is no basis to interfere with these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Oh</w:t>
      </w:r>
      <w:r>
        <w:rPr>
          <w:rFonts w:ascii="arial" w:eastAsia="arial" w:hAnsi="arial" w:cs="arial"/>
          <w:color w:val="000000"/>
          <w:sz w:val="20"/>
          <w:lang w:val="en-US" w:eastAsia="en-US" w:bidi="ar-SA"/>
        </w:rPr>
        <w:t>, when Mr. Hutchison became involved, the key issue involving whether the residential condominium unit should be owned by Dr. Ridyard, the medical corporation or by Dr. Ridyard and Ms. Ridyard was a matter warranting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Mr. Hutchison was asked questions about an October 29, 2009 letter he wrote to the Property Transfer Tax Branch in support of an unsuccessful application to exempt a transfer of the condominium from Dr. Brian J. Ridyard Ltd. to Dr. Ridyard and Ms. Ridyard from property transfer tax. Mr. Hutchison testified:</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can start towards the end, where it says, "I have acted for Dr. and Mrs. Ridyard", can you read that paragraph.</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read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acted for Dr. and Mrs. Ridyard and for Dr. Ridyard's professional corporation for a number of years, and they are close friends of mine. As a consequence, we simply waited for the instructions from the Credit Union and did not take detailed instructions from Mrs. Ridyard when she called.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that's accurate?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it's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can be seen from the Acknowledgment of Legal Representation, there is no reference, including any clarification or confirmation that Mr. Hutchison was to receive his instructions on behalf of Dr. Ridyard and Ms. Ridyard solely through Coast Capital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oral argument before me, referring to para. 17 of the trial judge's Reasons, with regard to the first set of instructions, with the medical corporation making the mortgage payments but with Dr. Ridyard and Ms. Ridyard as the registered owners, Mr. Hutchison stated "with all due respect, that would not have been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For a lawyer, such an arrangement would not make sense, at least since the rule in </w:t>
      </w:r>
      <w:r>
        <w:rPr>
          <w:rFonts w:ascii="arial" w:eastAsia="arial" w:hAnsi="arial" w:cs="arial"/>
          <w:i/>
          <w:color w:val="000000"/>
          <w:sz w:val="20"/>
          <w:lang w:val="en-US" w:eastAsia="en-US" w:bidi="ar-SA"/>
        </w:rPr>
        <w:t>Salomon and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was settled (reversing the Court of Appeal in </w:t>
      </w:r>
      <w:r>
        <w:rPr>
          <w:rFonts w:ascii="arial" w:eastAsia="arial" w:hAnsi="arial" w:cs="arial"/>
          <w:i/>
          <w:color w:val="000000"/>
          <w:sz w:val="20"/>
          <w:lang w:val="en-US" w:eastAsia="en-US" w:bidi="ar-SA"/>
        </w:rPr>
        <w:t>Broderip v. Salomon</w:t>
      </w:r>
      <w:r>
        <w:rPr>
          <w:rFonts w:ascii="arial" w:eastAsia="arial" w:hAnsi="arial" w:cs="arial"/>
          <w:color w:val="000000"/>
          <w:sz w:val="20"/>
          <w:lang w:val="en-US" w:eastAsia="en-US" w:bidi="ar-SA"/>
        </w:rPr>
        <w:t xml:space="preserve"> [1895] 2 Ch. 323). For a lay person, the rule in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may not be intuitive or apparent, as it was not to many lawyers, until that great case, now so fundamental to corporate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brief, Mr. Hutchison also fails on his first ground of appeal. There is not a proper basis to interfere with the trial judge's relevant findings of fact. The trial judge's application of the law is correct. Mr. Hutchison had a broader duty than that of a scrivener. He should have provided the advice that a real estate solicitor would have provided to a lay client who had signed a binding interim agreement (after reviewing it to confirm that it was binding) with the possibility of the assignment of the agreement left open. For example, he did not advise with respect to the homeowner grant, the need to maintain the medical corporation to hold title of the condominium, or further property transfer tax if the condominium were to be transferred from the medical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With respect to Mr. Hutchison's second ground of appeal, that expert testimony is required to evaluate the standard of care, he argued that real estate practice is a specialized area of legal practice requiring the assistance of a qualified expert for a court to consider a matter properly. He argued that the trial judge's reliance on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was misplaced.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Although not binding on the Court, I note that the Law Society of British Columbia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Appendix 3 (replaced January 1, 2013 by the </w:t>
      </w:r>
      <w:r>
        <w:rPr>
          <w:rFonts w:ascii="arial" w:eastAsia="arial" w:hAnsi="arial" w:cs="arial"/>
          <w:i/>
          <w:color w:val="000000"/>
          <w:sz w:val="20"/>
          <w:lang w:val="en-US" w:eastAsia="en-US" w:bidi="ar-SA"/>
        </w:rPr>
        <w:t>Code of Professional Conduct for British Columbia</w:t>
      </w:r>
      <w:r>
        <w:rPr>
          <w:rFonts w:ascii="arial" w:eastAsia="arial" w:hAnsi="arial" w:cs="arial"/>
          <w:color w:val="000000"/>
          <w:sz w:val="20"/>
          <w:lang w:val="en-US" w:eastAsia="en-US" w:bidi="ar-SA"/>
        </w:rPr>
        <w:t xml:space="preserve">), states that a lawyer should not act for more than one party in a real estate transaction (except where the parties are effectively controlled by the same person(s)) or unless the transaction is a "simple conveyance" (sections 2(b) and 4). By implication, this must have been a "simple conveyance" or else Mr. Hutchison could not have acted as he did. As noted by the trial judge, and emphasized by respondent's counsel, there is also an obligation noted in Appendix 3 of section 6 of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xml:space="preserve"> under the heading Advice and Consent to "raise and explain the legal effect of issues relevant to the transaction that may be of importance to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trial judge was also correct in determining that the retainer did not involve "abstruse questions of conveyancing practice"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at para. 56). The transaction involved the purchase of a residential condominium unit with mortgage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Hutchison argued on appeal that the circumstances give rise to abstruseness as to whether a lawyer in his circumstances would be viewed as a scrivener without a duty of care at large, and accordingly the Court should have had the benefit of expert evidence. As I follow Mr. Hutchison's argument, he was saying that the onus was on the respondents, as plaintiffs at trial, to have tendered expert evidence to show that he had a duty of care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reject Mr. Hutchinson's argument that in the circumstances he was only a scrivener and that expert evidence was needed regarding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More fundamentally, Mr. Hutchison did not make clear his view of the scope of his retainer. In addition to Coast Capital Savings, he was "acting" for Dr. Ridyard, Ms. Ridyard, and the medical corporation. As </w:t>
      </w:r>
      <w:r>
        <w:rPr>
          <w:rFonts w:ascii="arial" w:eastAsia="arial" w:hAnsi="arial" w:cs="arial"/>
          <w:i/>
          <w:color w:val="000000"/>
          <w:sz w:val="20"/>
          <w:lang w:val="en-US" w:eastAsia="en-US" w:bidi="ar-SA"/>
        </w:rPr>
        <w:t>Strother</w:t>
      </w:r>
      <w:r>
        <w:rPr>
          <w:rFonts w:ascii="arial" w:eastAsia="arial" w:hAnsi="arial" w:cs="arial"/>
          <w:color w:val="000000"/>
          <w:sz w:val="20"/>
          <w:lang w:val="en-US" w:eastAsia="en-US" w:bidi="ar-SA"/>
        </w:rPr>
        <w:t xml:space="preserve"> makes clear, ambiguities, if any, should be resolved in favour of the client. The definition of one's retainer by a lawyer is a matter separate from the area of practice to which the retainer pertains.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Although not necessary for a determination of this ground of appeal, I note the recent decision of Chief Justice Hinkson in </w:t>
      </w:r>
      <w:r>
        <w:rPr>
          <w:rFonts w:ascii="arial" w:eastAsia="arial" w:hAnsi="arial" w:cs="arial"/>
          <w:i/>
          <w:color w:val="000000"/>
          <w:sz w:val="20"/>
          <w:lang w:val="en-US" w:eastAsia="en-US" w:bidi="ar-SA"/>
        </w:rPr>
        <w:t>Henry v. HMTQ</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2015 BCSC 1848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Hinkson C.J. stated that in our Province there is an "exclusionary rule respecting the receipt of evidence from a lawyer on matters of law"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Mr. Hutchison's fourth ground of appeal, that the 2008 homeowner grant should not be part of the damages, Mr. Hutchison argued in his written submissions: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Mrs. Ridyard is clear and unequivocal that for most of the year of 2008, she and her husband did not reside in the residence, but were overseas. They were thus ineligible for the homeowners grant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With respect to the fact that for many months Dr. Ridyard and Ms. Ridyard were overseas, the </w:t>
      </w:r>
      <w:r>
        <w:rPr>
          <w:rFonts w:ascii="arial" w:eastAsia="arial" w:hAnsi="arial" w:cs="arial"/>
          <w:i/>
          <w:color w:val="000000"/>
          <w:sz w:val="20"/>
          <w:lang w:val="en-US" w:eastAsia="en-US" w:bidi="ar-SA"/>
        </w:rPr>
        <w:t>Home Owner Grant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194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allows the grant to be claimed if the condominium was an "eligible residence" and the "principal residence" of Dr. Ridyard and Ms. Ridyard within the meaning of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principal residence as "the usual place where an individual makes his or her home". Dr. Ridyard and Ms. Ridyard lived in the condominium at the beginning of 2008. The fact that Dr. Ridyard and Ms. Ridyard were overseas most of the year does not necessarily mean the condominium ceased to be the usual place where they made their home. There is not sufficient evidence to find that the residential condominium was not their principal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the fifth ground of appeal, legal fees as a component of damages, Mr. Hutchison says that the fees charged for the initial conveyance should not be considered as damages, because he did not charge legal fees for the subsequent transfer of the property from the medical corporation to Dr. Ridyard and Ms. Ridyard.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Respondents' counsel argues that the matter is a new issue and, in any event, Mr. Hutchison had confirmed that the second transfer would not be without charge for legal fees (excluding disbursements), as set forth in a June 2, 2010 letter from Mr. Hutchison to Dr. Ridyard, Ms. Ridyard, and the medical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gift of legal services cannot be used to offset the legal fees incurred or with respect to the initial conveyance. The fifth ground of appeal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the final ground of appeal, pre-judgment interest, respondents' counsel notes that at trial, the respondents' in their written submissions sought pre-judgment interest. Mr. Hutchison chose not to challenge a possible award of pre-judgment interest at trial. A reviewable basis to challenge the award of pre-judgment interest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asked that the opportunity to argue costs be given. I ask that the parties arrange through Supreme Court Scheduling a one-hour, 9:00 a.m. hearing within 90 days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Jenkins v. Casey, [2020] B.C.J. No. 428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Crerar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8-12, 15-19, 22-26,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M164451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Ann Jenkins, Plaintiff, and Dennis Casey, Donald Richmond Irving and Bailey Judith Stanworth,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(250 paras.)</w:t>
      </w:r>
    </w:p>
    <w:p>
      <w:pPr>
        <w:jc w:val="both"/>
        <w:rPr>
          <w:rFonts w:ascii="arial" w:eastAsia="arial" w:hAnsi="arial" w:cs="arial"/>
          <w:sz w:val="20"/>
          <w:lang w:val="en-US" w:eastAsia="en-US" w:bidi="ar-SA"/>
        </w:rPr>
      </w:pPr>
      <w:bookmarkStart w:id="6" w:name="Counsel_1"/>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Guy Collette, Gregory Hoff.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Clive Boulton, Robert Moore.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1"/>
      <w:bookmarkEnd w:id="7"/>
      <w:r>
        <w:pict>
          <v:line id="_x0000_s1032"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 INTRODUCTION</w:t>
      </w:r>
      <w:r>
        <w:rPr>
          <w:rFonts w:ascii="arial" w:eastAsia="arial" w:hAnsi="arial" w:cs="arial"/>
          <w:color w:val="000000"/>
          <w:sz w:val="20"/>
          <w:lang w:val="en-US" w:eastAsia="en-US" w:bidi="ar-SA"/>
        </w:rPr>
        <w:t xml:space="preserve"> 1</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 ISSUES AND OVERVIEW OF POSITIONS</w:t>
      </w:r>
      <w:r>
        <w:rPr>
          <w:rFonts w:ascii="arial" w:eastAsia="arial" w:hAnsi="arial" w:cs="arial"/>
          <w:color w:val="000000"/>
          <w:sz w:val="20"/>
          <w:lang w:val="en-US" w:eastAsia="en-US" w:bidi="ar-SA"/>
        </w:rPr>
        <w:t xml:space="preserve"> 12</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III. FACTS</w:t>
      </w:r>
      <w:r>
        <w:rPr>
          <w:rFonts w:ascii="arial" w:eastAsia="arial" w:hAnsi="arial" w:cs="arial"/>
          <w:color w:val="000000"/>
          <w:sz w:val="20"/>
          <w:lang w:val="en-US" w:eastAsia="en-US" w:bidi="ar-SA"/>
        </w:rPr>
        <w:t xml:space="preserve"> 18</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The plaintiff 18</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The plaintiff's employment history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091"/>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May 2015:</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 Her conditions after the accident 42</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 May-June 2015: after the accident 45</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F. Early June 2015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196"/>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June 2015:</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termination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63</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H. Summer 2015 69</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I. Legal proceedings against Pacific Law 78</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J. Employment since October 2015 82</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K. Progression of her symptoms 90</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IV. CREDIBILITY AND RELIABILITY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100</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Law</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100</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The plaintiff's credibility</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106</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V. CAUSATION AND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2196"/>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Causation:</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115</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Causation and psychological injury: law 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882"/>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Damages:</w:t>
            </w:r>
          </w:p>
        </w:tc>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121</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VI. DISCUSSION AND DECISION: INJURIES, CAUSATION, AND DAMAGES</w:t>
      </w:r>
      <w:r>
        <w:rPr>
          <w:rFonts w:ascii="arial" w:eastAsia="arial" w:hAnsi="arial" w:cs="arial"/>
          <w:color w:val="000000"/>
          <w:sz w:val="20"/>
          <w:lang w:val="en-US" w:eastAsia="en-US" w:bidi="ar-SA"/>
        </w:rPr>
        <w:t xml:space="preserve"> 126</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The plaintiff's position</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126</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The defendants' position</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128</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Medical evidence</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Headaches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Current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Pre-existing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Medical evidence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142</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Depression and psychiatric state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152</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Current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152</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Pre-existing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Medical evidence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162</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Physical injuries and chronic pain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Current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Pre-existing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170</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Medical evidence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173</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 Discussion and decision: injuries, causation, and damages 180</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VII.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190</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Discussion and decision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192</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Loss of past earning capacity</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Discussion and decision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204</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Loss of future earning capacity</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Discussion and decision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214</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 Cost of future care</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229</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Discussion and decision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233</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 Loss of housekeeping capacity</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238</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F. Special damages</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244</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VIII. SUMMARY AND CONCLUSION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CRERAR J."/>
            <w:bookmarkEnd w:id="8"/>
            <w:r>
              <w:rPr>
                <w:rFonts w:ascii="arial" w:eastAsia="arial" w:hAnsi="arial" w:cs="arial"/>
                <w:b/>
                <w:color w:val="000000"/>
                <w:sz w:val="30"/>
                <w:lang w:val="en-US" w:eastAsia="en-US" w:bidi="ar-SA"/>
              </w:rPr>
              <w:t>CRERAR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personal injury claim arises from a four-vehicle accident that occurred on May 7, 2015 on Highway 1 in Coquitlam (the "</w:t>
      </w:r>
      <w:r>
        <w:rPr>
          <w:rFonts w:ascii="arial" w:eastAsia="arial" w:hAnsi="arial" w:cs="arial"/>
          <w:b/>
          <w:color w:val="000000"/>
          <w:sz w:val="20"/>
          <w:lang w:val="en-US" w:eastAsia="en-US" w:bidi="ar-SA"/>
        </w:rPr>
        <w:t>accident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Kathleen Jenkins is a 47-year-old lawyer, called to the bar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drivers of the four vehicles were, in physical sequence: first, Donna Scramstad (not a party to this litigation); second, the plaintiff; third, the defendant Dennis Casey; and fourth, the defendant Bailey Stanworth. The remaining defendant, Donald Irving, is the owner of the Casey car and is a party by virtue of s. 88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admit liability. Based on the evidence at trial, neither Mr Casey nor Ms Stanworth appear to have acted particularly negligently: they simply failed to brake quickly enough when the cars ahead of them suddenly stopped. What occurred could have happened to any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claims that the accident caused constant neck and lower back pain, as well as constant headaches, including acute migraine headaches one or two times a month. She says that these conditions are ongoing, and prevent her from working more than 25 hours a week, prevent regular housekeeping, and deprive much of the enjoyment in her life. She seeks non-pecuniary and special damages, and compensation for past and future loss of earning capacity, cost of future care, and loss of housekeeping capacity, totaling $3,956,103.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case is marked by four particular challenges, the first of which is common in personal injury litigation, and the last three less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first challenge is that the plaintiff's pain is entirely self-reported. She does not suffer from specific injuries that can be confirmed with an X-ray or other medical imaging device. As the neurologist Dr Gordon Robinson states in his report presented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their nature the symptoms of headache and neck pain are subjective. There are no objective measures such as a blood test or image that can document the presence, absence or magnitude of these complaints. However, this is almost universally true in patients with chronic headache disorders. The assessment of the headaches which includes diagnosis and impact can only be determined by self-report.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turn, all of the expert reports tendered by the plaintiff, and the clinical records of her doctors referred to in trial, are built upon the foundation of her subjective descriptions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challenge is the plaintiff's pre-existing chronic depression, with manifestations of fatigue, lack of motivation, household disorder, personal neglect, weight gain, and anxiety. A major theme of the defendants' case was that her present troubles are primarily attributable to this pre-existing conditions, rather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third challenge, related to the second, is that the plaintiff was terminated based on what plaintiff's counsel accurately described as "career ending allegations" just six weeks after the accident, leading to a three-month nervous breakdown. The termination and the serious allegations levelled at her struck at the core of what the plaintiff described as the most important thing in her life: her legal career. Again, it was the theme of the defendants' evidence and argument that this stressor is more to blame for the existence and persistence of her present complaints than the accident itself; she was able to work long hours between the accident date and the date of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fourth challenge is that the plaintiff has primarily worked as a defence-side motor vehicle accident lawyer, with detailed professional knowledge of motor vehicle accident injuries, medications, symptoms, treatments,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 AND OVERVIEW OF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Two issues remain for determination:</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presented radically opposed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plaintiff submit that the plaintiff is a credible witness who did not exaggerate her injuries, which injuries, consisting of neck and back pain, with persistent low-grade and occasional migraine headaches, have consistently plagued the plaintiff since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defendants submit that the plaintiff is not credible: her injuries did not manifest themselves until after her termination. Her present unhappy financial and professional state motivates her to seek the large damages award, and her years of experience as a personal injury lawyer places her in a perfect position as witness and claimant. They argue that there is no medical or psychiatric reason that she cannot work more than 25 hours a week. They concede that she should be entitled to some modest damages for minor soft tissue injury and special damages for post-accident anti-inflammatory medication, but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does not take the position that her termination is attributable to the accident: she accordingly does not seek compensation for lost earnings between her June 2015 termination and her next law job, which started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did not pursue the defence that the plaintiff has failed to mitigate her damages by, for example, seeking alternative treatments or improving her diet or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is 47 years old. At the time of the accident, she was 42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is unmarried, with no children. She lives in Chilliwack with her four small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grew up in Ottawa, but has spent her student and adult life elsewhere. She had a comfortable upbringing. She is presently estranged from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received good marks in her undergraduate studies, and was accepted into her first choice for law school: the University of Victoria. She described her performance at law school as "okay." Part of her challenge at law school was her diagnosis of depression in her second year. She was prescribed medication and receive counselling, which largely addressed her depression and anxiety. Her grades improved, and she graduated on schedule.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Unfortunately, the plaintiff has never found a long-term home at a law firm or other legal employer. Before her present position, her longest stay was just over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a year of articling at a downtown Vancouver firm from 2001 to 2002, she joined Somers &amp; Company, a New Westminster firm. She practised primarily in ICBC defence, that firm's focus. She left in February 2006, to broaden her skill set. When she departed she was an associate, earning $80,000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then went in-house at Manulife Financial, where she stayed from February 2006 to May 2009. That three-year period was stressful for her due to both work and personal matters. Despite these stresses, she never missed a day of work, but adjusted her anti-depressant medications accordingly. She ultimately decided to leave, as she found herself focusing solely on disability claims instead of gaining a broad range of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then went to Intrawest ULC on a one-year contract from June 2009 to June 2010, serving as a Litigation Manager. She testified that her one-year contract was not renewed, due to the 2008 financial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 next position was as Claims Manager for the Law Society of British Columbia. She says that there was dissent among the people who reported to her, including among some persons who had applied for the job. She was given working notice, and a generous severance package. She stayed there for eight months: August 2010 to April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next move entailed a physical move to Kamloops where she served as an associate at Bilkey Law from May 2011 to November 2014. She generally enjoyed her work at Bilkey Law, working on average over 1,800 hours a year. Her ICBC billing rate was $195 an hour. During this time she was an active contributor to the legal community, volunteering for various CBA roles and contributing to a course at Thompson Rivers University law school. Unfortunately, in 2013 the Bilkey firm started on the road to dissolution. During this time, the plaintiff says that she provided much unpaid administrative work, and had to pick up work left by departing associates. It was a stressful time for her. In summer 2014 she decided to leave Bilkey Law and return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September 2014 she was hired by the Pacific Law Group, a defence-side personal injury firm. The plaintiff was excited to obtain more litigation experience at a firm helmed by a woman litigator: Mary Helen Wright. Unfortunately, as set out below, her stay at Pacific Law was brief: from November 2014 to June 23, 2015, when she was terminated five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 first five months at Pacific Law went reasonably well, although Ms. Wright testified that the plaintiff was less experienced and qualified than she had represented before her hiring. At times she seemed to be in over her head, asking for assistance on matters that a lawyer of her call and professed experience should have known, and exhibiting anxiety. In January 2015 a number of the higher level, more complex ICBC files were transferred to another Pacific Law lawyer because it appeared that they exceeded the plaintiff's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During her first six months at Pacific Law, from November 2014 to April 2015, the plaintiff worked solid hours of 170-190 hours per month.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May 2015: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May 7, 2015 she was driving westbound on Highway 1 from her home in Chilliwack to downtown Vancouver, where she worked. It was late rush hour: approximately 8:45 am. Her car, a 2003 Dodge Dart, was in the leftmost regular lane: the fast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Towards the Brunette Avenue off-ramp, traffic became congested and slowed down. Ms Scramstad's vehicle, ahead of the plaintiff, came to a sudden stop. The plaintiff braked. Behind her, Mr Casey was driving at approximately 75-80 km an hour. He braked, but hit the back of the plaintiff's vehicle, causing the plaintiff's vehicle in turn to hit the Scramstad vehicle.</w:t>
      </w:r>
      <w:bookmarkStart w:id="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9"/>
      <w:r>
        <w:rPr>
          <w:rFonts w:ascii="arial" w:eastAsia="arial" w:hAnsi="arial" w:cs="arial"/>
          <w:color w:val="000000"/>
          <w:sz w:val="20"/>
          <w:lang w:val="en-US" w:eastAsia="en-US" w:bidi="ar-SA"/>
        </w:rPr>
        <w:t xml:space="preserve"> A second later the plaintiff felt a second jolt from behind: the car two cars back, driven by the defendant Ms Stanworth, hit Mr Casey's car, which in turn hit the plaintiff's car once again. Ms Stanworth estimates that her speed was less than 80 km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discovery, the plaintiff first described her post-collision movement as being "jostled." She later described it more dramatically: "my body moved violently."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did not hit her head or appear to suffer any external injury. The airbag did not activate. In the aftermath of the accident she was somewhat stunned, and regained focus when she heard Ms Scramstad knocking on her window. She got out of her vehicle and felt so relieved that she did not appear to be injured that she hugged Ms Scramstad.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Apart from a mild and passing headache by Ms Scramstad, none of the other three drivers was injured. Accident scene photographs show the crumpled hoods of the Casey and Jenkins vehicles. When the cars were separated, the front bumper of the plaintiff's car fell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Scramstad was able to drive her car away, although a later inspection revealed its frame to be bent, rendering it a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car was not in drivable condition. It was towed away for repair, and back on the road 12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only pain felt by the plaintiff immediately following the accident was a sore neck, mild discomfort in her left shoulder, and a mild headache. She told the attending ambulance, fire, and police that she was fine. She did not go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Instead, she took a cab downtown to Pacific Law. She says that in the cab she felt increasingly nauseous. She asked to get out a few blocks before arrival at the firm. On her walk to the firm, the fresh air made the nausea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firm she spoke to Ms Wright. The plaintiff testifies that Ms Wright said words to the effect of "you are young. You are fine. It is not like it is anything neurological. You will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says that the pain persisted throughout the day. She went to a walk-in clinic to obtain a muscle relaxant. The clinical note for that visit recorded that the plaintiff complained of "some headache" and "some discomfort particularly in the left side of the neck and left shoulder." Range of motion for all portions of the spine, shoulders, hips, knees, and ankles was normal. The clinic doctor prescribed no further treatment or medication, and referred the plaintiff to her psychiatrist.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Her conditions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days following the accident, the plaintiff says that the pain increased and varied. Four days after the accident, while in court in Chilliwack, an intense stabbing pain started, apparently untriggered. The next day, the pain had travelled to her shoulders, back, and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says that over the next few weeks her entire body hurt, and the pain spread to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a follow-up visit to the walk-in clinic week after the accident, she reported that she had stiffened up considerably. The doctor noted a restrictive range of motion particularly in lateral rotation of the cervical spine, with stiffness in the shoulders and upper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May - June 2015: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timesheets reveal that she worked long hours throughout her time at Pacific Law, both before and after the accident. At the time of the accident in May 2015, she was gearing up for a trial scheduled to start on June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emphasised that the plaintiff's high daily billable hours were unaffected by the accident: in the weeks before and after the accident, the plaintiff regularly billed days in excess of 12 hours, in addition to a driving commute of about 3 hours to and from Chilliwack on most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Nor did the plaintiff present at work as injured. The offices at Pacific Law had glass walls. With the exception of the application of a heating pad, her movements and actions appeared to her colleagues to be normal and unaffected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her part, the plaintiff says that she was "running on adrenaline," as she prepared for trial. Given the culture of the firm and of defense-side work in general, she did not wish to let her physical or emotional pain be seen. She says that she suppressed her pain at work, but that in her brief hours at home during this period she would physically and emotionally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May 19th, after billing 10.4 hours, she left work early at 4 pm, and dropped off her post-accident rental car.</w:t>
      </w:r>
      <w:bookmarkStart w:id="1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0"/>
      <w:r>
        <w:rPr>
          <w:rFonts w:ascii="arial" w:eastAsia="arial" w:hAnsi="arial" w:cs="arial"/>
          <w:color w:val="000000"/>
          <w:sz w:val="20"/>
          <w:lang w:val="en-US" w:eastAsia="en-US" w:bidi="ar-SA"/>
        </w:rPr>
        <w:t xml:space="preserve"> She then went to Earls Restaurant</w:t>
      </w:r>
      <w:bookmarkStart w:id="1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1"/>
      <w:r>
        <w:rPr>
          <w:rFonts w:ascii="arial" w:eastAsia="arial" w:hAnsi="arial" w:cs="arial"/>
          <w:color w:val="000000"/>
          <w:sz w:val="20"/>
          <w:lang w:val="en-US" w:eastAsia="en-US" w:bidi="ar-SA"/>
        </w:rPr>
        <w:t xml:space="preserve"> with a former co-worker, who was visiting from Kamloops to attend a dinner with several lawyers, including some senior counsel. She initially intended to work at a side table but joined and drank and dined with the group.</w:t>
      </w:r>
      <w:bookmarkStart w:id="12"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2"/>
      <w:r>
        <w:rPr>
          <w:rFonts w:ascii="arial" w:eastAsia="arial" w:hAnsi="arial" w:cs="arial"/>
          <w:color w:val="000000"/>
          <w:sz w:val="20"/>
          <w:lang w:val="en-US" w:eastAsia="en-US" w:bidi="ar-SA"/>
        </w:rPr>
        <w:t xml:space="preserve"> She said that it was the first time that she had relaxed and socialized since the accident, and that she had enjoyed herself. At around 9 pm she and her friend left Earls and drove back to her home in Chilliwack. Unfortunately, there remained a problem with the Earls bill. A senior lawyer in attendance had offered to pick up her friend's tab, but had not paid for the plaintiff's portion of the bill. The plaintiff says that she left the restaurant under the impression that the senior lawyer would pay the entire bill, including her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group passed on the plaintiff's name to Earls. Earls left a voice message at work for the plaintiff the next day, May 20th. The following day, while the plaintiff was away from work, an assistant at Pacific Law heard the Earls message; the red light on the plaintiff's telephone thus no longer flashed to indicate a new voice message, and the plaintiff says that she did not hear the message until much later. In the interim, the assistant relayed the Earls message to Ms Wright, who concluded, rightly or wrongly, that the plaintiff had deliberately committed a "dine and dash" in failing to pay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Returning to the evening of May 19th, the plaintiff's friend drove her home to Chilliwack. The plaintiff and her friend testified that upon returning to Chilliwack, the plaintiff collapsed. The plaintiff says that she collapsed due to pain; the defendants assert that it was due to the drinks that she consumed at Earls.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claims that the next day she could not get out of bed due to pain and fatigue. She emailed work and said that she was sick. This was the only day she took off between the accident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Despite her claim to her employer and to this Court that she was unable to get out of bed on May 20th, it appears that she did leave the house that day in order to pick up her repaired car, and then drive to Walmart to fill her prescription of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May 20th was a very bad day for the plaintiff to miss work. Apart from the Earls problem, certain steps pursuant to a trial management conference ("</w:t>
      </w:r>
      <w:r>
        <w:rPr>
          <w:rFonts w:ascii="arial" w:eastAsia="arial" w:hAnsi="arial" w:cs="arial"/>
          <w:b/>
          <w:color w:val="000000"/>
          <w:sz w:val="20"/>
          <w:lang w:val="en-US" w:eastAsia="en-US" w:bidi="ar-SA"/>
        </w:rPr>
        <w:t>TMC</w:t>
      </w:r>
      <w:r>
        <w:rPr>
          <w:rFonts w:ascii="arial" w:eastAsia="arial" w:hAnsi="arial" w:cs="arial"/>
          <w:color w:val="000000"/>
          <w:sz w:val="20"/>
          <w:lang w:val="en-US" w:eastAsia="en-US" w:bidi="ar-SA"/>
        </w:rPr>
        <w:t>") order, for which the plaintiff was responsible, were due that day; Pacific Law lawyers and staff had to scramble in order to ensure compliance. They tried to email and call her. Most of the day, the plaintiff was unreachable. The plaintiff eventually spoke to Ms Wright, who stated her belief that the plaintiff was hung over from the Earls event, rather than immobilized by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had another controversy brewing on May 19-20. She had apparently missed several teleconference calls with an out-of-town client to prepare for a discovery scheduled for May 20th. When the discovery was cancelled, she failed to advise the client (or anyone at Pacific Law) of the rescheduling, and missed the follow-up call with the client. This silence caused Pacific Law and the client considerable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May 21st the plaintiff returned to work. Based in part on the awkward conversation with Ms Wright the day before, she felt that she had no choice: she feared she would be dismissed. Ms Wright testified that the plaintiff arrived at work at 7 am that day, with no sign of any physical impairment. The plaintiff's timesheet indicates that she billed 12.90 hours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that day she met with Ms Wright. The plaintiff claimed that Ms Wright cross-examined her, and offered no sympathy or accommodation. Her employer did not propose any reduction or in hours or time off, or that another lawyer take over her upcoming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says that the May 21st meeting made her decide to leave Pacific Law group. She contacted ZSA, a legal recruiter. She drafted a new résumé. She also contacted the Lawyers Assistance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clinical notes for her May 26th follow-up visit to the walk-in clinic record that the plaintiff "appears to be in a state," and crying, due to "problems with work." She reported pain in her neck and shoulders.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Early June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trial scheduled for Monday, June 1st settled after hours on Friday, May 29th.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continued to work and bill until her final day at Pacific Law, on June 23rd, although at a less frenzied clip than her May month of trial preparation. She billed around 7 hours a day on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 June 3rd visit to her family doctor, she recounted the history of the accident. She said that the significant pain started four days after the accident: her fingers and feet hurt. She felt pain in her neck and lower back, with headaches and stabbing pain through her eyes. On that day, the doctor recorded that she reported tight muscles and trapezius; pain between her shoulder blades; limited range of motion in her neck; and pain across her lower back. Her account of the development of her symptoms, is more extensive and dramatic that recorded in the three recent May visits to the walk-in clinic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June 2015: the plaintiff's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June 23rd the plaintiff met with Ms Wright and an office administrator at Pacific Law. The meeting was long and unhappy. The plaintiff says that Ms Wright cross-examined her for two hours. Ms Wright cited the Earls incident, the TMC Order issue, the cancelled client discovery, and the May 20th sick day (which she asserted was a hangover recovery day), as well as events pre-dating the accident, as grounds for terminating the plaintiff for cause. Ms Wright particularized a long list of shortcomings, criticizing in depth the plaintiff's reliability, integrity, and 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to the incidents recounted above, a significant cited ground for the plaintiff's termination flowed from her October 2014 purchase of a Dell computer and equipment costing $1,666, as she prepared to start her work at Pacific Law. Instead of paying this modest amount up front, she opted for a payment installation plan. Documents generated by Dell's online order department record the billing contact for the computer purchase as "Kathleen Jenkins/Pacific Law Group", with the Pacific Law business address as the billing address; the Dell agreement, including the electronic signature (in text, rather than signed) records the buyer as Pacific Law rather than Ms Jenkins. She did not advise or seek approval from Pacific Law before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termination meeting, and subsequently in the Human Rights Tribunal proceedings and at trial, Ms Wright asserted that the plaintiff had improperly used the credit of Pacific Law to purchase the computer, and specifically accused her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issue came to a head after Ms Jenkins missed several payments on the computer. Dell started issuing demand letters to Pacific Law, around March 2015. Despite Pacific Law's repeated requests to attend to these payments, and despite the plaintiff's repeated reassurances to her employer that she would pay off the debt, she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recognizes in retrospect that it was regrettable and inexplicable that she did not simply pay the amount due and make the issue go away; she attributes this failure to the anxiety of trial preparation. Ms Jenkins claimed that she did not intend to name Pacific Law as the purchaser, and merely provided her future workplace as her own billing address; she blames the reference to Pacific Law as the buyer as an error by Dell. In any case, no one from Dell was called to refute or support the plaintiff's evidence on this point, and it remains inconclusive. What is certain is that the plaintiff's ongoing failure to address the debt caused Dell to hound Pacific Law for payment and compromised her employer's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believes that these reasons for her termination were after-the-fact justifications. She believes that the main concern was, as she claims Ms Wright stated on several occasions, that the plaintiff would eventually bring a claim requiring a defence by ICBC, Pacific Law's most important client.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Summer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Summer 2015, immediately following the accident and her termination, was a low point in the plaintiff's life. She admits that she spent that summer doing "nothing". The shock of the termination resulted in more or less a nervous breakdown. She described to Dr Anderson that her "mood deteriorated significantly" after her termination, and that she "reached her lowest point emotionally during the summer of 2015..."</w:t>
      </w:r>
      <w:bookmarkStart w:id="13"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suffered acute stress over finances, both immediate and future. She and Pacific Law disagreed on who owed money to whom, and her former employer withheld payments that she was expecting. Her car-the one involved in the accident--was repossessed after she failed to make payments. She had to borrow money from a friend. She lost access to a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let her Law Society practicing status lapse, and had to renew it in order to start her new job at Somers &amp; Co in the autumn.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also missed several medical appointments without explanation. Her psychiatrist Dr Claman attempted to contact her, but was unable to do so. When he was finally able to meet her in August 2015, she reported that she been depressed, withdrawn, and feeling hopeless.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Unfortunately there is little contemporaneous objective or even subjective evidence of her injuries and symptoms from June to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reports that during that summer, she had trouble sitting down and standing up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saw her psychiatrist Dr Claman on June 25, 2015, just after her termination. She referred to her delayed onset lower back, shoulder, and neck pain which interfered with her sleep and overall functioning, but reported that she was sleeping well with the use of a muscle relaxant and an anti-inflammatory. She reported that she was feeling anxious, and stayed in bed on weekends. She affirmatively denied any fatigue or cognition problems. Nor did she mention headaches, either persistent or migraine.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June 19, 2015 visit to her family doctor before her dismissal, the plaintiff reported that she had neck and back pain, and had suffered a headache the previous day, but was "overall much better," with "less sharp pain". Dr. Chen did not feel it was necessary to prescribe any additional medications, and recommended that Ms. Jenkins carry on with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July 10, 2015 visit to her family doctor after her dismissal, the plaintiff reported that her back pain was still quite bad, with tightness and bands across the whole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Legal proceedings against Pacific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departure from Pacific Law resulted in two legal proceedings against her former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July 2015 she hired a lawyer for a wrongful dismissal claim against Pacific Law, and filed that claim on June 16, 2017; Pacific Law counterclaimed to recoup the advance and other monetary amounts; it also alleged defamation. The proceedings have since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December 23, 2015 the plaintiff filed a human rights complaint against Pacific Law and Ms Wright, claiming that they had failed to accommodate her injuries. Those proceedings consumed several weeks of hearings, and resulted in five written decisions. It also led to a judicial review proceeding. The plaintiff was represented by counsel throughout. Those proceedings, and the cost of those proceedings, served as additional acute stressors on the plaintiff's post-accident life.</w:t>
      </w:r>
      <w:bookmarkStart w:id="14"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August 15, 2019, soon after the conclusion of this trial, the British Columbia Human Rights Tribunal issued its reasons for decision. The Tribunal concluded that Ms Jenkins had not proven, on a balance of probabilities, that she had a disability at the time of termination, or that Pacific Law was influenced by her disability in its decision to terminate the plaintiff: Pacific Law had non-discriminatory reasons for the termination.</w:t>
      </w:r>
      <w:bookmarkStart w:id="15"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5"/>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Employment since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October 4, 2015, the plaintiff re-connected with Somers and Co., and specifically its manager Ms Harris. She told the firm about the motor vehicle accident but appears not to have told its principals about any physical or psychological injuries that would potentially affect her work performance. Nor did she divulge the full reasons for her termination from Pacific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Somers &amp; Co. rehired her as an employee. The plaintiff said to Ms Harris that she anticipated billing around 1,600 hours a year. Apart from serving as a hiring interview representation, the anticipated hours were the basis of her annual compensation of $132,000.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defendants point to these three discrepancies in the Somers &amp; Co. interview as indicative of the plaintiff's lack of credibility: they say that the plaintiff knew that she would not be able to work 1,600 hours, and nefariously negotiated to be an employee rather than a contractor so as to trigger a duty to accommodate. That said, I am unable on the evidence to conclude that the plaintiff had anything but a good faith belief that she would do her utmost to achieve the 1,600 hours. As the defendants assert, even in her post-accident state at Pacific Law, she was able to work long hours. The defendants' thesis of a scheme by the plaintiff is undermined by her words in the key email chain: </w:t>
      </w:r>
      <w:r>
        <w:rPr>
          <w:rFonts w:ascii="arial" w:eastAsia="arial" w:hAnsi="arial" w:cs="arial"/>
          <w:i/>
          <w:color w:val="000000"/>
          <w:sz w:val="20"/>
          <w:lang w:val="en-US" w:eastAsia="en-US" w:bidi="ar-SA"/>
        </w:rPr>
        <w:t>"Did you want to go salary as opposed to split on billings? I am totally flexible and in your hands. I was on billings split at Pacific Law... I could easily commit to a 1500 billings target, and would expect to come out at closer to 1600 or 1650."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Unfortunately, the plaintiff failed to even approach the target of 1,600 hours. She testified that her life was a vicious cycle of being too sore to sleep, which in turn exacerbated her pain and triggered headaches, rendering her exhausted, and unable to work more than half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June 2016 she received formal notice about her lower-than-expected hours, and was advised that she may have to pay back the firm if her hours fell short of the anticipated amount.</w:t>
      </w:r>
      <w:bookmarkStart w:id="16"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6"/>
      <w:r>
        <w:rPr>
          <w:rFonts w:ascii="arial" w:eastAsia="arial" w:hAnsi="arial" w:cs="arial"/>
          <w:color w:val="000000"/>
          <w:sz w:val="20"/>
          <w:lang w:val="en-US" w:eastAsia="en-US" w:bidi="ar-SA"/>
        </w:rPr>
        <w:t xml:space="preserve"> Based on this arrangement, as at the date of trial, the plaintiff owed the firm about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claimed to continue to be beset by exhaustion and pain. Her expected hours were reduced. She had to hand off an eight-day trial. She was taken off complex files, and only assigned to lower complexity files. Her billing rate is only $130-$140 an hour. She has not conducted a trial herself at Somers &amp; Co., and indeed has not done so since around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continues to work at Somers &amp; Co. She states that she is unable to work for more than half a day. She says that she must adapt her work to accommodate her headaches and anxiety. For example, she must schedule discoveries on non-consecutive days in order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Neither Mr Somers nor Ms Harris of Somers &amp; Co. observed any injury or pain symptoms in the plaintiff at work in 2015 and the first half of 2016. Both acknowledged that the plaintiff tended to work with her door 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Progression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her July 2018 discovery, the plaintiff stated that the muscle pains in her back and neck were the worst, most frequent, and most intense right after the accident, and then in the three months after the accident (that is, roughly May to August 2015). At that time, she reported that her back had improved, but her neck was still causing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February 2016 clinical notes of her family doctor Dr Chen recorded the plaintiff's report that her "neck [was] really bad", and she still suffered from back pain. On the plus side, it was also reported that the sharp pains had gone, and that she was "recovering nicely."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Chen's March 2016 clinical notes noted that her headaches and migraines were worsening. They also record that the plaintiff "feels as though good interval improvement," and that she is "continuing to make good improvement post-MVA."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was not prescribed specific medication for headaches, and specifically migraine headaches, until October 7, 2016, when she filled a prescription for zolmitripan: a "rescue medication" for migraine headaches. The defendants placed great weight on the fact that this did not occur until some 17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Similarly, the defendants emphasize that the plaintiff was not prescribed medication focused on neuropathic pain until January 2017 (pregabalin/Lyrica) and April 2017 (gabapentin/Neurontin).</w:t>
      </w:r>
      <w:bookmarkStart w:id="17"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December 2017 the plaintiff's family physician noted that the plaintiff was experiencing an increase in stress-related headaches due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set out below, examinations by experts retained for this litigation throughout 2018 and 2019 generally revealed the plaintiff's physical and neurological condition to be normal. She exhibited ordinary range of motion for her neck and back, albeit with reports of pain. Palpation of her neck and back resulted in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at the July 2019 trial, the plaintiff's neck and lower back pain remains chronic and persistent. The plaintiff confirmed that she no longer has regular pain in her shoulders, feet, ankles, hands, or arms, although at times pain returns to her shoulders, back and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Her most disabling symptom is her headaches. She continues to suffer from a persistent low-grade headache, as well as, infrequently, debilitating migraine headaches. She reports that the pain starts in the neck, on both sides, travels up through the head, and create a stabbing sensation behind her eyes. She says that the pain tends to increase during the day, and crest in the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the time of trial she took a significant amount of medications. In addition to the over-the-counter pain medications of ibuprofen and Tylenol Ultra, she also took Lyrica and Cymbalta (chronic pain); Dexedrine (fatigue); almotriptan (migraine headaches); Abilify (antidepressant); cyclobenzaprine (muscle relaxant); nortripyline (anti-depressant and sleep aid); trazodone (sleep); and an admixture analgesic cream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injuries in this case are soft tissue injuries. There is no objective indication of those injuries; they cannot be detected on an MRI, X-ray, or other device. Thus the six expert medical reports and two vocational and rehabilitation reports adduced by the plaintiff all rely almost entirely upon the plaintiff's self-report of her pain symptoms. In cases such as the present, credibility findings are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court must be "exceedingly careful" when there is little or no objective evidence of continuing injury and when complaints of pain persist for long periods extending beyond the normal or usual recovery. As McEachern CJ stated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Kostryba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citing his earlier decision in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injured person is entitled to be fully and properly compensated for any injury or disability caused by a wrongdoer. But no one can expect his fellow citizen or citizens to compensate him in the absence of convincing evidence - </w:t>
      </w:r>
      <w:r>
        <w:rPr>
          <w:rFonts w:ascii="arial" w:eastAsia="arial" w:hAnsi="arial" w:cs="arial"/>
          <w:i/>
          <w:color w:val="000000"/>
          <w:sz w:val="20"/>
          <w:lang w:val="en-US" w:eastAsia="en-US" w:bidi="ar-SA"/>
        </w:rPr>
        <w:t>which could be just his own evidence if the surrounding circumstances are consistent</w:t>
      </w:r>
      <w:r>
        <w:rPr>
          <w:rFonts w:ascii="arial" w:eastAsia="arial" w:hAnsi="arial" w:cs="arial"/>
          <w:color w:val="000000"/>
          <w:sz w:val="20"/>
          <w:lang w:val="en-US" w:eastAsia="en-US" w:bidi="ar-SA"/>
        </w:rPr>
        <w:t xml:space="preserve"> - that his complaints of pain are true reflections of a continuing injury. [italics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must be read with more recent authority that recognizes that even minor motor vehicle accidents can cause long-term and debilitating soft-tissue injuries. For example, in the recent case of </w:t>
      </w:r>
      <w:r>
        <w:rPr>
          <w:rFonts w:ascii="arial" w:eastAsia="arial" w:hAnsi="arial" w:cs="arial"/>
          <w:i/>
          <w:color w:val="000000"/>
          <w:sz w:val="20"/>
          <w:lang w:val="en-US" w:eastAsia="en-US" w:bidi="ar-SA"/>
        </w:rPr>
        <w:t>Sekhon v. Gill</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2019 BCSC 811</w:t>
        </w:r>
      </w:hyperlink>
      <w:r>
        <w:rPr>
          <w:rFonts w:ascii="arial" w:eastAsia="arial" w:hAnsi="arial" w:cs="arial"/>
          <w:color w:val="000000"/>
          <w:sz w:val="20"/>
          <w:lang w:val="en-US" w:eastAsia="en-US" w:bidi="ar-SA"/>
        </w:rPr>
        <w:t xml:space="preserve"> at para. 39, N. Smith J tempered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Medical knowledge has obviously advanced in the almost four decades since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was decided. In this case, there is expert evidence of an identified medical/psychological condition -- chronic pain syndrome -- that explains the persistence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Kent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[329] Much scepticism, some might say cynicism, can accompany claims that significant injury has been sustained as a result of a minor MVA, and particularly so where there is little objective evidence of physical injury and where complaints of pain persist far beyond what most observers might consider to be "normal". It must be remembered, however, that not everybody has the mental or physical constitution of a rugby prop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Kent J also notes (at para. 335) that the </w:t>
      </w:r>
      <w:r>
        <w:rPr>
          <w:rFonts w:ascii="arial" w:eastAsia="arial" w:hAnsi="arial" w:cs="arial"/>
          <w:i/>
          <w:color w:val="000000"/>
          <w:sz w:val="20"/>
          <w:lang w:val="en-US" w:eastAsia="en-US" w:bidi="ar-SA"/>
        </w:rPr>
        <w:t>Butler</w:t>
      </w:r>
      <w:r>
        <w:rPr>
          <w:rFonts w:ascii="arial" w:eastAsia="arial" w:hAnsi="arial" w:cs="arial"/>
          <w:color w:val="000000"/>
          <w:sz w:val="20"/>
          <w:lang w:val="en-US" w:eastAsia="en-US" w:bidi="ar-SA"/>
        </w:rPr>
        <w:t xml:space="preserve"> decision cited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was later overturned: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With the greatest respect, I am of the opinion that there is no evidence upon which one could reasonably conclude that the appellant did not continue to suffer pain as of the date of the trial. After careful consideration of the expert testimony and the evidence of that appellant and his wife, I have reached the conclusion that the only finding open to the learned trial judge was that as of the date of trial the appellant continued to suffer moderate pain and in the words of Dr. Lehmann, his symptoms 'will gradually subside with further time. Having been present for approximately two and a half years, it is doubtful that they will disappear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It is not the law that if a plaintiff cannot show objective evidence of continuing injury that he cannot recover. If the pain suffered by the plaintiff is real and continuing and resulted from the injuries suffered in the accident, the plaintiff is entitled to recover damages. There is no suggestion in this case that the pain suffered by the plaintiff did not result from the accident. I would add that a plaintiff is entitled to be compensated for pain, even though the pain results in part from the plaintiff's emotional or psychological makeup and does not result directly from objective symptoms.</w:t>
      </w:r>
      <w:bookmarkStart w:id="18"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Abrioux J (as he then was) usefully gathered the guiding authorities for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As Madam Justice Dillon noted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para.186, aff'd </w:t>
      </w:r>
      <w:hyperlink r:id="rId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60" w:history="1">
        <w:r>
          <w:rPr>
            <w:rFonts w:ascii="arial" w:eastAsia="arial" w:hAnsi="arial" w:cs="arial"/>
            <w:i/>
            <w:color w:val="0077CC"/>
            <w:sz w:val="20"/>
            <w:u w:val="single"/>
            <w:shd w:val="clear" w:color="auto" w:fill="FFFFFF"/>
            <w:lang w:val="en-US" w:eastAsia="en-US" w:bidi="ar-SA"/>
          </w:rPr>
          <w:t>1951 CanLII 252</w:t>
        </w:r>
      </w:hyperlink>
      <w:r>
        <w:rPr>
          <w:rFonts w:ascii="arial" w:eastAsia="arial" w:hAnsi="arial" w:cs="arial"/>
          <w:color w:val="000000"/>
          <w:sz w:val="20"/>
          <w:lang w:val="en-US" w:eastAsia="en-US" w:bidi="ar-SA"/>
        </w:rPr>
        <w:t xml:space="preserve"> (BC CA),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1997 CanLII 324</w:t>
        </w:r>
      </w:hyperlink>
      <w:r>
        <w:rPr>
          <w:rFonts w:ascii="arial" w:eastAsia="arial" w:hAnsi="arial" w:cs="arial"/>
          <w:color w:val="000000"/>
          <w:sz w:val="20"/>
          <w:lang w:val="en-US" w:eastAsia="en-US" w:bidi="ar-SA"/>
        </w:rPr>
        <w:t xml:space="preserve"> (SCC), </w:t>
      </w:r>
      <w:hyperlink r:id="rId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(S.C.C.) at para.128).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In addition, the following principles should be taken into account by the trier of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one can expect compensation in the absence of convincing evidence that complaints of pain are true reflections of a continuing injury: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every injured person has a different understanding of his or her own complaints and injuries and it falls to judges to translate injuries to damages: </w:t>
      </w:r>
      <w:r>
        <w:rPr>
          <w:rFonts w:ascii="arial" w:eastAsia="arial" w:hAnsi="arial" w:cs="arial"/>
          <w:i/>
          <w:color w:val="000000"/>
          <w:sz w:val="20"/>
          <w:lang w:val="en-US" w:eastAsia="en-US" w:bidi="ar-SA"/>
        </w:rPr>
        <w:t xml:space="preserve">Price </w:t>
      </w:r>
      <w:r>
        <w:rPr>
          <w:rFonts w:ascii="arial" w:eastAsia="arial" w:hAnsi="arial" w:cs="arial"/>
          <w:color w:val="000000"/>
          <w:sz w:val="20"/>
          <w:lang w:val="en-US" w:eastAsia="en-US" w:bidi="ar-SA"/>
        </w:rPr>
        <w:t>at 397;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there is little or no objective evidence of continuing injury and where complaints of pain persist for long periods extending beyond the expected resolution, the court should be exceedingly careful to assess assertions in light of the surrounding circumstances including the medical evidence: </w:t>
      </w:r>
      <w:r>
        <w:rPr>
          <w:rFonts w:ascii="arial" w:eastAsia="arial" w:hAnsi="arial" w:cs="arial"/>
          <w:i/>
          <w:color w:val="000000"/>
          <w:sz w:val="20"/>
          <w:lang w:val="en-US" w:eastAsia="en-US" w:bidi="ar-SA"/>
        </w:rPr>
        <w:t xml:space="preserve">Price </w:t>
      </w:r>
      <w:r>
        <w:rPr>
          <w:rFonts w:ascii="arial" w:eastAsia="arial" w:hAnsi="arial" w:cs="arial"/>
          <w:color w:val="000000"/>
          <w:sz w:val="20"/>
          <w:lang w:val="en-US" w:eastAsia="en-US" w:bidi="ar-SA"/>
        </w:rPr>
        <w:t xml:space="preserve">at 399;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the doctor's function to take the patient's complaints at face value and offer an opinion based on them and it is for the court to assess credibility.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6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absence of objective signs of injury, the court's reliance on the medical profession must proceed from the facts it finds, and must seek congruence between those facts and the advice offered by the medical witnesses as to the possible medical consequences and the potential duration of the injuries: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 aff'd </w:t>
      </w:r>
      <w:hyperlink r:id="rId66"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argues that she is a credible witness. She kept her composure at trial. She generally answered questions directly. She was generally candid about her pre-existing conditions. She conceded troubling aspects of her personal history, generally recognizing that several of the events recounted above exhibited poor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defendants stake their case on credibility. They argue that the plaintiff is almost wholly unbelievable. They argue that her symptoms beyond the first few months are fictitious and exaggerated. They point,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to her ability to work long hours in the weeks following the accident. They note that as a motor vehicle accident lawyer, she has deep knowledge of how a plaintiff victim should present, in terms of both medical and lifestyle evidence, as well as deep knowledge of pain manifestation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for motivation, they point to the general desire for a monetary award, as well as the plaintiff's own specific economic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has suffered financial difficulties both before and after the accident. It is clear from the evidence, including that of the plaintiff's own witnesses, that she was living beyond her means and desperate for money throughout this time. When she moved back to Vancouver in 2014, she lost a deposit on a Surrey property she hoped to rent, and had to stay with a friend for a while. She failed to file income tax forms for 2013, 2014, 2015.</w:t>
      </w:r>
      <w:bookmarkStart w:id="19"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9"/>
      <w:r>
        <w:rPr>
          <w:rFonts w:ascii="arial" w:eastAsia="arial" w:hAnsi="arial" w:cs="arial"/>
          <w:color w:val="000000"/>
          <w:sz w:val="20"/>
          <w:lang w:val="en-US" w:eastAsia="en-US" w:bidi="ar-SA"/>
        </w:rPr>
        <w:t xml:space="preserve"> She made the unusual request of Pacific Law for a $30,000 advance, stating that she was still owed money from Bilkey &amp; Co.; while surprised, Pacific Law advanced these funds. Her parents stopped helping her financially around the time of the accident. Telus and other creditors were seeking payment, calling her up at work at Pacific Law. After her dismissal, Pacific Law withheld funds from her. She had to retain lawyers for her litigation against Pacific Law. Her car was repossessed, and she had to borrow a friend's car.</w:t>
      </w:r>
      <w:bookmarkStart w:id="20"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20"/>
      <w:r>
        <w:rPr>
          <w:rFonts w:ascii="arial" w:eastAsia="arial" w:hAnsi="arial" w:cs="arial"/>
          <w:color w:val="000000"/>
          <w:sz w:val="20"/>
          <w:lang w:val="en-US" w:eastAsia="en-US" w:bidi="ar-SA"/>
        </w:rPr>
        <w:t xml:space="preserve"> The heat was turned off in her house for non-payment; she claimed that the rising heating charges were due to a broken door that she neither fixed herself nor hired another person to fix; she claims not to have reported the broken door to the landlord because she was ashamed of the 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purchase of the Dell computer via a financial plan, and her seeming inability to pay off the small amount owed, in the face of the growing tensions with her employer, and despite her promises to pay, further indicate financial distress, and provide further evidence that her psychological issues, unconnected to the accident, create and compound stresses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This economic pressure crested in the weeks following the accident. By May 22nd, she knew that her job at Pacific Law was in peril; this was confirmed a month later when she was terminated. Her lack of clients, low billing rate, lack of trial experience, and choppy employment history cast doubt upon future job prospects. In the years between the termination and this trial, her work at the Somers &amp; Co. were neither professionally rewarding nor lucrative, focusing on low-complexity files. As a recent development, the amendments to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in April 2019 likely limits future work on low-complexity files: Mr Somers predicts that such work will only have a future of some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Certain aspects of the plaintiff's testimony were odd and at times troubling. She reported to several persons, including her doctors, expert witnesses, and a colleague, that the car behind her head been driving at 100-110 km an hour at the time of the collision. She claims that a police officer at the accident site had told her this speed. But based on the relatively minor damage to the vehicles, and the testimony of the other drivers, this speed is doubtful; the plaintiff, as a motor vehicle lawyer, must have known this. Similarly, while I accept that the Earls and Dell incidents may have arisen from misunderstandings, and the errors of other people, her failure to simply pay these debts in a timely way and make the issues go away was perplexing, and undermines her credibility even in the face of her explanations.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That said, I accept that the accident did cause injuries, including exacerbation of her pre-existing conditions, with some lingering physical and psychological sequelae and chronic pain. I also accept that these injuries have impacted her lifestyle and her ability to work. But, as set out below, the plaintiff has not persuaded the Court that her injuries are as serious or as functionally disabling as she alleges. Nor do I fully accept the plaintiff's self-assessment of the impact of those injuries on her work, her life, and her domestic maintenance. The plaintiff's testimony about her current state, and her attribution of her current state to the accident, are exaggerated. She was able to function and work normally in the weeks following the accident, and the symptoms about which she now complains did not significantly manifest themselves until after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conclusion is not based directly on an assessment of the plaintiff's credibility in the sense of honesty, or on the premise of deliberate deceit, as asserted by the defendants. Rather, it reflects all of the Bradshaw factors concerning both credibility and reliability.</w:t>
      </w:r>
      <w:bookmarkStart w:id="21"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21"/>
      <w:r>
        <w:rPr>
          <w:rFonts w:ascii="arial" w:eastAsia="arial" w:hAnsi="arial" w:cs="arial"/>
          <w:color w:val="000000"/>
          <w:sz w:val="20"/>
          <w:lang w:val="en-US" w:eastAsia="en-US" w:bidi="ar-SA"/>
        </w:rPr>
        <w:t xml:space="preserve"> These include the plaintiff's dire straits, and disappointment about her current life, a state that she attributes excessively, consciously or unconsciously, to the accident rather than her pre-existing conditions, her own decisions, and the many other stressors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CAUSATION AND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one cause of an injury, or if it exacerbates or aggravates an existing condition, then the defendant is liable for causing the resulting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47.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be made where there exists a substantial connection between the injury and the defendant's conduct: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Tortfeasors must take their victims as they find them, and are liable even if the plaintiff's injuries are more severe than they would be for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determining causation, caution is required before drawing any inference that because one event follows another in time, the first event is the cause of the second: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70-74.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Causation and psychological injury: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general principles of causation in law apply to psychological injury just as they apply to physical injury.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Lambert JA summarizes the principles to be applied in assessing claims of psychological injury (at paras. 12-13):</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Based 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principles, the concept of reasonable foreseeability is subject to a qualification when the injury is psychiatric in nature. As Bennett JA stated in </w:t>
      </w:r>
      <w:r>
        <w:rPr>
          <w:rFonts w:ascii="arial" w:eastAsia="arial" w:hAnsi="arial" w:cs="arial"/>
          <w:i/>
          <w:color w:val="000000"/>
          <w:sz w:val="20"/>
          <w:lang w:val="en-US" w:eastAsia="en-US" w:bidi="ar-SA"/>
        </w:rPr>
        <w:t>Hussack v. Chilliwack School District</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psychiatric injury is consequential to the physical injury for which the defendant is responsible, the defendant is also responsible for the psychiatric injury even if this injury was unforeseeable.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Damages: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Damages awards seek to place plaintiffs in the position they would have been if the defendant had not been negligent: no better or worse. The defendant need not compensate the plaintiff for any debilitating effects of a pre-existing condition which the plaintiff would likely have experienced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w:t>
      </w:r>
      <w:r>
        <w:rPr>
          <w:rFonts w:ascii="arial" w:eastAsia="arial" w:hAnsi="arial" w:cs="arial"/>
          <w:b/>
          <w:i/>
          <w:color w:val="000000"/>
          <w:sz w:val="20"/>
          <w:lang w:val="en-US" w:eastAsia="en-US" w:bidi="ar-SA"/>
        </w:rPr>
        <w:t>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L. Warren J further explained this principle in </w:t>
      </w:r>
      <w:r>
        <w:rPr>
          <w:rFonts w:ascii="arial" w:eastAsia="arial" w:hAnsi="arial" w:cs="arial"/>
          <w:i/>
          <w:color w:val="000000"/>
          <w:sz w:val="20"/>
          <w:lang w:val="en-US" w:eastAsia="en-US" w:bidi="ar-SA"/>
        </w:rPr>
        <w:t>Abbott</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Gerges</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fundamental principle in assessing tort damages is that the quantum should be that which is required to place the plaintiff in her original position; that is,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This requires a determination of the plaintiff's position after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assessment of what the original position would have been. The difference between these positions represents the quantum of the defendants' liability: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defendants need not put the plaintiff in a position better than her original one and should not compensate the plaintiff for any damages she would have suffered anyway: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r>
        <w:rPr>
          <w:rFonts w:ascii="arial" w:eastAsia="arial" w:hAnsi="arial" w:cs="arial"/>
          <w:b/>
          <w:i/>
          <w:color w:val="000000"/>
          <w:sz w:val="20"/>
          <w:lang w:val="en-US" w:eastAsia="en-US" w:bidi="ar-SA"/>
        </w:rPr>
        <w:t xml:space="preserve">In determining the plaintiff's original position, it may be necessary to reflect any debilitating effects of a pre-existing condition, or a measurable risk that such a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the crumbling skull rule and, where applicable, it results in the damages award being reduced to reflect risks inherent in the plaintiff's pre-accident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As explained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Canada (Ministry of Indian Affairs)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at para. 48, a measurable risk need not be proved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assessing the position the plaintiff would be in regardless of the accident, the court may consider injuries and incidents occurring after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Major J discussed the ideas of "measurable risk" and "realistic chance"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under the heading of "Adjustments for Contingencies." He contrasted past events, which must be proven on a balance of probabilities and are thereafter treated as certainties (at para. 28), with hypothetical and future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Hypothetical events (such as how the plaintiff's life would have proceeded without the tortious injury) or future events need not be proven on a balance of probabilities. Instead, they are simply given weight according to their relative likelihood: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 [1970] A.C. 166 (H.L.);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(1990), 160 C.L.R. 638 (Aust. H.C.);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(1997), 18 O.R. (2d) 337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DISCUSSION AND DECISION: INJURIES, CAUSATION, and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argues that while several of the injuries she suffered in the collision improved, a number of her symptoms have developed into chronic pain. She has pain in her neck and lower back, and to a lesser extent in her upper back, shoulders, and buttocks. Her primary disabling symptom is her headaches. She says that the headaches have been present since almost immediately after the collision and have never gone away. The intensity of the headaches varies. The severe migraine type headaches occur infrequently. But she says that both the migraine and constant moderate headache disable her from working and functioning 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seeks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$311,528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$36,575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$3,956,103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argue that the plaintiff's diminished and withdrawn present state cannot be blamed solely or even primarily on the accident. Instead, they point to the plaintiff's devastating dismissal and subsequent nervous breakdown as causes of her symptoms. As set out above, the dismissal was not based upon insufficient hours, or even poor legal skills, but cut to the core of the plaintiff's integrity and honesty: a lawyer's stock and trade. Further, the practice of law was not simply a job for the plaintiff: it was the most important thing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also point to another stressor: the plaintiff's pre-existing depression, which manifested itself in the same manner as some of the central present complaints: fatigue, malaise, anxiety, neglect of self and home, and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strongly deny that the accident caused the plaintiff's current physical and mental injuries, and her current fatigue and inability to work a full day. Put bluntly, they assert that these complaints are conscious or unconscious fictions created by the plaintiff. They note that the plaintiff's experience as a defence-side motor vehicle injury lawyer puts her in the perfect position to stage the medical and medicinal profile of an injured plaintiff. They assert that the plaintiff could overcome her physical and psychological problems through willpower but she is attracted by the secondary gain of medical attention and accommodation by her work through reduced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That said, the defendants concede that the plaintiff suffered minor injuries as a result of the accident. They agree that she is entitled to some non-pecuniary damages and compensation for specific expenses such as anti-inflammatory medication in the weeks following the accident. They suggest a total damages range of $40,000 to $60,000.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parties and the medical experts generally agree that the plaintiff suffers from a complicated constellation of symptoms caused by a complex interplay of physical and psychological conditions. Given this interplay, it is somewhat artificial to discuss each condition in isolation. As correctly stated in the plaintiff's submission, "[t]he very nature of pain does not lend itself to a mind-body dualism." That said, for clarity, the following section will discuss the evidence with respect to her main complaints: headaches, psychological conditions, and physical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parties called the following medical experts, whose testimony will be discussed in the next section: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96.75pt;height:213pt">
            <v:imagedata r:id="rId78" o:title=""/>
          </v:shape>
        </w:pict>
      </w:r>
      <w:r>
        <w:rPr>
          <w:rFonts w:ascii="arial" w:eastAsia="arial" w:hAnsi="arial" w:cs="arial"/>
          <w:sz w:val="20"/>
          <w:lang w:val="en-US" w:eastAsia="en-US" w:bidi="ar-SA"/>
        </w:rPr>
        <w:t xml:space="preserve">  </w:t>
      </w:r>
    </w:p>
    <w:p>
      <w:pPr>
        <w:spacing w:line="240" w:lineRule="atLeast"/>
        <w:ind w:left="720"/>
        <w:rPr>
          <w:rFonts w:ascii="arial" w:eastAsia="arial" w:hAnsi="arial" w:cs="arial"/>
          <w:sz w:val="20"/>
          <w:lang w:val="en-US" w:eastAsia="en-US" w:bidi="ar-SA"/>
        </w:rPr>
      </w:pPr>
      <w:r>
        <w:rPr>
          <w:rFonts w:ascii="arial" w:eastAsia="arial" w:hAnsi="arial" w:cs="arial"/>
          <w:color w:val="000000"/>
          <w:sz w:val="18"/>
          <w:lang w:val="en-US" w:eastAsia="en-US" w:bidi="ar-SA"/>
        </w:rPr>
        <w:t>[Editor's Note: Note</w:t>
      </w:r>
      <w:bookmarkStart w:id="22" w:name="Backward_fnref_fnr-14"/>
      <w:hyperlink w:anchor="Forward_fnref_fnr-14" w:history="1">
        <w:r>
          <w:rPr>
            <w:rFonts w:ascii="arial" w:eastAsia="arial" w:hAnsi="arial" w:cs="arial"/>
            <w:b/>
            <w:color w:val="BE161D"/>
            <w:sz w:val="18"/>
            <w:shd w:val="clear" w:color="auto" w:fill="FFFFFF"/>
            <w:vertAlign w:val="superscript"/>
            <w:lang w:val="en-US" w:eastAsia="en-US" w:bidi="ar-SA"/>
          </w:rPr>
          <w:t>14</w:t>
        </w:r>
      </w:hyperlink>
      <w:bookmarkEnd w:id="22"/>
      <w:r>
        <w:rPr>
          <w:rFonts w:ascii="arial" w:eastAsia="arial" w:hAnsi="arial" w:cs="arial"/>
          <w:color w:val="000000"/>
          <w:sz w:val="18"/>
          <w:lang w:val="en-US" w:eastAsia="en-US" w:bidi="ar-SA"/>
        </w:rPr>
        <w:t xml:space="preserve"> is included in the image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Except where noted below, I have generally accepted the expert evidence provided in the reports from both sides. Indeed, most of the physicians called by each side agreed on most of the diagnoses; their primary disagreements concern how much of these symptoms can be attributed to the accident, and the prognosis for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am satisfied that the experts were provided appropriate facts and assumptions, including the plaintiff's personal history and her clinical records. All of the plaintiff's expert medical reports, for example, referred to her long history of depression. As a further example, those reports mention her termination, albeit briefly and incompletely.</w:t>
      </w:r>
      <w:bookmarkStart w:id="23"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23"/>
      <w:r>
        <w:rPr>
          <w:rFonts w:ascii="arial" w:eastAsia="arial" w:hAnsi="arial" w:cs="arial"/>
          <w:color w:val="000000"/>
          <w:sz w:val="20"/>
          <w:lang w:val="en-US" w:eastAsia="en-US" w:bidi="ar-SA"/>
        </w:rPr>
        <w:t xml:space="preserve"> One shortcoming, inherent in the process, is that the enormous effects of the termination and the subsequent nervous breakdown would not have been apparent to the medical experts as it presented over the course of the trial. The experts did not have a full sense of the allegations of fraud and lack of integrity that Pacific Law asserted as grounds for terminating the plaintiff, and the effect that these allegations, and the termination itself, had on her. Nor were the plaintiff's medical experts asked to consider the relative effects of the termination and other non-accident stressors on the development and persistence of the plaintiff's symptoms, or the plaintiff's likely present state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Another shortcoming lies in the assumptions provided to the plaintiff's experts that the plaintiff was physically healthy and active leading up to the accident; evidence at trial revealed this to be incorrect. This would have given to the medical experts a greater sense that the accident itself caused more dramatic and immediate physical and psychological decline. The medical experts generally agreed that exercise, weight loss, and muscle strengthening would not only improve the plaintiff's physical but mental health and likely encourage interrelated rehabilitation. They also agreed to the corollary: that lack of exercise and obesity hinder her physical and mental health and rehabilitation, and could be the cause of her symptoms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ultimate qualification with respect to all of the expert reports, particularly those adduced by the plaintiff is, again, that they rest almost entirely on the plaintiff's subjective self-reports of symptoms and the progression of those symptoms. Their diagnoses are based upon an assumption of the accuracy of those reports, coupled with the inference that they started or worsened after the accident. The best opinion that any of the plaintiff's experts can provide is a qualified one: that the plaintiff's symptoms are consistent with the injuries one might expect in an accident of the sort reported by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Headaches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Current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main present injury is in the form of constant low-grade headaches. She says that these sap her energy and concentration, and require her to stop work in the afternoon and to go to bed early in the evening. Further, one or two times a month she experiences acute migraine headaches. The headaches cause a shooting pain into the back of her eye, most often on the left side. The migraines cause hypersensitivity to smell, light, and sound. When a full-blown migraine besets her, she takes extra strength Tylenol and ibuprofen, and must go to bed early to avoid overdosing on those medications and suffering from a rebound headache.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suffered from headaches before the accident, including some significant headaches, both as a child and in law school. During the bar admission course, a stress-related headache required medical attention. She disputes that these headaches were migraines, despite some reference in her pre-accident clinical records to migraines.</w:t>
      </w:r>
      <w:bookmarkStart w:id="24"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2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age four, the plaintiff hit her head on concrete after falling down a flight of stairs. At age ten, she was involved in a motor vehicle accident: she was not in a seatbelt, and hit her head into the windshield. Her father and brother suffer from migraine headaches, and her father's family had a history of migraines. Dr Stewart noted that family history can be a predictor of future migraines, as can acute infant carsickness, which the plaintiff experienced.</w:t>
      </w:r>
      <w:r>
        <w:rPr>
          <w:rFonts w:ascii="arial" w:eastAsia="arial" w:hAnsi="arial" w:cs="arial"/>
          <w:sz w:val="20"/>
          <w:lang w:val="en-US" w:eastAsia="en-US" w:bidi="ar-SA"/>
        </w:rPr>
        <w:cr/>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with her physical symptoms, there is no clear clinical explanation for her headaches. Each of Dr Stewart, Dr Robinson, and Dr Mendis found the plaintiff's neurological exam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Robinson, a neurologist specializing in headaches, gave the most qualified and direct evidence with respect to her headaches. Dr Robinson concludes that the plaintiff's history and examination were consistent with a diagnosis of persistent post-traumatic headache related to soft tissue injury to the neck: in other words, whiplash. He also noted that headache is a common symptom following soft tissue injury to the neck. He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majority of cases clinical examination and investigation is normal in patients suffering from recurring headache and the diagnosis rests on the temporal relationship to trauma and the historical features reported by the patient. The headaches may reflect a worsening a pre-existing migraine or the development of head pain arising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from head and neck injury. Headache related to head and neck injury may be present from the outset or gradually developed in the weeks and months following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Tilak Mendis, a neurologist who conducted an independent medical examination of the plaintiff on behalf of the defendants, recognized that the headaches and pain symptoms reported by the plaintiff may have been triggered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At the same time, Dr Robinson, responsibly, does not categorically conclude that the headaches are caused by the accident. He and other medical experts confirm that the headaches could be caused wholly or partly by sources and triggers unconnected to the accident, or only indirectly connected to the accident. Dr Robinson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patients will have a constant background discomfort upon which moderate to severe headache episodes may occur. Triggers or aggravators to the condition often include physical activities requiring repetitive neck movement or the need to maintain a fixed neck position. </w:t>
      </w:r>
      <w:r>
        <w:rPr>
          <w:rFonts w:ascii="arial" w:eastAsia="arial" w:hAnsi="arial" w:cs="arial"/>
          <w:b/>
          <w:i/>
          <w:color w:val="000000"/>
          <w:sz w:val="20"/>
          <w:lang w:val="en-US" w:eastAsia="en-US" w:bidi="ar-SA"/>
        </w:rPr>
        <w:t>In some cases, typical migraine triggers may be present even in patients with no pre-existing history of headache. These may include attacks associated with stress, lack of sleep, oversleeping, menstrual periods, whether change, alcohol and/or certain foods</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Drs Stewart, Mendis, and Underwood confirmed that stress and other psychological issues can trigger or exacerbate headaches, or increase their risk. The plaintiff herself acknowledges that stress frequently triggered her headaches,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Stewart confirmed that individuals with a family history of migraines are more likely to develop migraines and that those migraines could come on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Mendis notes that her headaches may be caused in part by the significant number of medications the plaintiff is currently taking, including chronic analgesic medications; Dr Anderson agreed. Dr Mendis believes that the plaintiff's headaches may improve with appropriate treatment by a treating neurologist, as well as the reduction in her analgesic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with her physical injuries, the doctors generally agree that in most patients, any neurological effects of the accident would have resolved by now. Dr Mendis noted that prognosis for recovery from post-traumatic headaches is usually good, with most cases resolving within 3-6 months of the injury. He states that the daily headaches "have lasted longer than would normally be expected and may be attributed in part to non-neurological issues including psychological difficulties." On the other hand, Dr Robinson notes that while many patients may recover within weeks or months of an accident, there is a substantial number of patients that continue to have headaches and neck pain years after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Robinson opines that there is a definite risk that the plaintiff's headaches will continue to be frequent and occasionally severe indefinitely. Dr Robinson recommends that the plaintiff maintain an active lifestyle. He also suggests left-sided medial branch blocking or Botox injections, which are often successful, but require ongoing and expensive treatment. Those treatments would not likely help the plaintiff, but may assist in pain reduction and thus improvement in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Mendis noted that prognosis for recovery from posttraumatic headaches is usually good. He did not believe that the plaintiff's neurological conditions, specifically, her headaches, would cause permanent disability. Those conditions would generally not limit her ability to work, except during an acute migraine attack. He did acknowledge, however, that the duration of the plaintiff's pain and headaches makes this prognosis less favourable.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Depression and psychiatric state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Current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argued at trial that even working 25 hours per week significantly compromises her quality of life. Work exhausts her, and she must go to bed early every night. Her house is a mess. She has stopped socializing with friends. Her personality is flat. She feels stress and anxiety. She lacks motivation. She is only able to engage in limited physical activity. She has gained significant weight. She does not attribute these conditions to any psychiatric condition, but rather chronic pain. She claims that even if she presently has major depression, that depression is and has been stabilized with psychotherapy and psychotropic medications, coupled with a diminished workload.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Several of the conditions about which she now complains were largely manifest to some degree before the accident, and were attributable to her pre-existing depression. She describes fatigue as the "number one symptom of my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She described these pre-accident depressive symptoms as "waxing and waning". They flared up in times of personal or professional stress, and created a vicious cycle of stress, anxiety, panic attacks, weight gain, self-neglect, oversleeping, lack of concentration, lack of motivation, household neglect,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She was formally diagnosed with depression in law school, although she acknowledges that she likely had it as far back as high school.</w:t>
      </w:r>
      <w:bookmarkStart w:id="25"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25"/>
      <w:r>
        <w:rPr>
          <w:rFonts w:ascii="arial" w:eastAsia="arial" w:hAnsi="arial" w:cs="arial"/>
          <w:color w:val="000000"/>
          <w:sz w:val="20"/>
          <w:lang w:val="en-US" w:eastAsia="en-US" w:bidi="ar-SA"/>
        </w:rPr>
        <w:t xml:space="preserve"> She reported that the medications prescribed in law school made a "world of difference". Before the accident, her depressive symptoms were largely kept in check with medication, including Dexedrine, a stimulant used to address fatigue. She reports that before the accident, she had never missed a day of work due to depression, even when faced with personal and work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That said, her depressive symptoms--specifically fatigue and a lack of motivation, as well as anxiety--were present well before the accident. At times, these symptoms were overwhelming. In law school, her depression was at one point so intense that she was unable to leave the house to go to the grocery store. She has a long history of anxiety attacks: in particular, court appearances have caused significant episodes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2008 she felt like she was relapsing back into a more active depressive state. Specifically, she felt reduced motivation and fatigue. In April 2008, she began seeing Dr Claman, who has served as her psychiatrist since then. At that time she advised him that she had a long history of anxiety and low stress tolerance. She tended to oversleep due to depression and had been on a steady path of weight gain. Dr Claman diagnosed her with major depressive disorder, in remission, and social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Other clinical notes, confirmed by the plaintiff, recorded that at times the plaintiff resorted to alcohol when depressed or stressed, as well as a means of getting to sleep. In times of stress, she had difficulty focusing. She would neglect herself and her diet, and her house would fall into a prolonged state of untidiness. She would become reclusive and anti-social. At times she would discontinue medications, and miss medical appointments. Throughout her adult life she has suffered from insomnia, which in turn aggravates her other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From early 2013 to March 2014, she was suffering from fatigue, oversleeping, and limited motivation. At times during this period, she was doing very limited exercise, and would be exhausted and listless over the weekends after her workweek. In March 2014 stress with her work and family gave her another bout of active depression. She stopped working out and socializing, and had trouble sleeping. She felt too tired on weekends to do anything except the bare necessities. She feared that she was relapsing again. Dr Claman diagnosed her with chronic depression and social anxiety. Dr Claman's care, with an increased prescription of the stimulant Dexedrine, appeared to stabilize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Before the accident, she was prescribed, from time to time, Wellbutrin/buproptrin (anti-depressants), trazodone (an anti-depressant but used by the plaintiff as a sleep aid), propranolol/Ativan (for anxiety and sleep), and paroxetine (Paxil) (anti-depressant). At the time of the accident she was taking Paxil (30mg daily); Wellbutrin (300 mg daily); Dexedrine (10mg daily), and trazodone at bedtime.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short, while medication was able to keep her depressive symptoms generally in check, allowing her to carry on a more or less regular existence, this normalcy was fragile: a traumatic event such as the accident or her termination could trigger a major depressive episode with long-term inter-related psychological, physical, and personal effects that would be difficult to reverse.</w:t>
      </w:r>
      <w:r>
        <w:rPr>
          <w:rFonts w:ascii="arial" w:eastAsia="arial" w:hAnsi="arial" w:cs="arial"/>
          <w:sz w:val="20"/>
          <w:lang w:val="en-US" w:eastAsia="en-US" w:bidi="ar-SA"/>
        </w:rPr>
        <w:cr/>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Although Dr Anderson (for the plaintiff) and Dr Levin (for the defendants) produced reply reports critical of the other's methodology, they generally agreed that the plaintiff had significant pre-existing psychological issues that would likely manifest themselves in major depressive issues throughout the plaintiff's life regardless of the accident. Importantly, both Dr Anderson and Dr Levin diagnosed the plaintiff with a major depression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Anderson opined that the plaintiff's psychiatric difficulties are likely due to the accident superimposed on her pre-accident emotional and psychological issues. The plaintiff would not likely have suffered a marked deterioration of her mood if she did not have the pain, fatigue, functional and vocational limitations attributable to the accident. Dr Anderson fairly concedes that the plaintiff likely would have had chronic depressive symptoms requiring pharmacotherapy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Levin opined that the accident did not cause any clinically-significant worsening of her pre-existent chronic depression and social anxiety disorder. Dr Levin opined that the plaintiff suffers from persistent depressive disorder, with underlying residual symptoms of an incompletely remitted chronic depression. He cited studies that at least 50% of patients who recover from a first episode of depression have one or more additional episodes in their lifetime, with approximately 80% percent of those with a history of two or more episodes having another recurrence. On average, an individual with a history of depression will have five to nine separate depressive episodes in their lifetime. He concludes that, "[t]herefore, it is evident that, even in the absence of the subject MVA and related physical injuries, Ms Jenkins will continue to experience a fluctuating course of her pre-existing chronic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Anderson's primary criticism of Dr Levin was that he did not provide any reasons why the plaintiff, who was already emotionally vulnerable before the accident, would not have increased emotional difficulties as a result of having chronic pain, fatigue and functional limitations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turn, Dr Levin primarily critiqued Dr Anderson for underplaying, or not being aware of the other stressors in the plaintiff's life, including her termination. He also says that Dr Anderson underplayed the plaintiff's extensive pre-existing history of recurrent depression and its clinical implications for differential psychiatric diagnosis and prognosis, and was too ready to attribute her psychiatric conditions to the accident. Finally, he argued that Dr Anderson simply took the plaintiff's subjective self-reports at face value to reach his diagnosis. Dr. Levin contrasted this with his own, more forensic, methodology, asking the plaintiff specific questions to better gauge her true condition beyond her assertions and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recognize and generally agree with the cross-critiques of these psychiatrists. I need not determine categorically who is correct, but I read their reports with these qualifications in mind. Their reports together confirm the conclusion reached by the Court on both causation and damages: while the accident to some extent exacerbated the plaintiff's pre-existing depressive conditions, there is a measurable risk and a realistic chance that she would be suffering similar depressive debilitation, with specific manifestations of stress, anxiety, fatigue, obesity, and chronic pain, regardless of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Physical injuries and chronic pain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Current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also says that she suffers from constant pain in the back and sides of her neck, as well as lower back. While generally resolved, pain will develop in her shoulders, her upper and mid-back, and her buttocks from time to time. This pain interferes with her sleep and daily activities. These physical symptoms are exacerbated by prolonged sitting, bending, and driving. It is improved by stretching or changing 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a child, the plaintiff fell off a horse and injured her back; this soon resolved. At age sixteen, she was involved in a motor vehicle accident that left her with whiplash symptoms for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presented herself at trial as formerly fit and athletic, and driven to decline and weight gain by the accident. She cited to the Court and to the medical experts a half-marathon, hiking, running, horseback riding, and gym training as indicative of her fitness just before the accident. Cross-examination revealed those activities for the most part to be a decade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Clinical records and cross-examination revealed the plaintiff to be on a steady path of weight gain long predating the accident. Ultimately, the plaintiff conceded that she had started gaining significant weight in 2008 or 2009. I agree with the defendants that the preponderance of the evidence is that she has been gaining weight on a consistent trajectory since 2002, with a parallel decline in physical fitness activity, and that her weight gain cannot be primarily attributed to the accident.</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medical experts were in general agreement that pre-existing depressive disorder makes one more vulnerable to developing chronic pain and depressive affects, and is itself affected by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medical experts were also in general agreement that the accident likely had a causal connection to her physical complaints. As an example, Dr Rickard, an orthopedic surgeon called by the defendants, acknowledged that "the relationship in time to motor vehicle accident of 2015 and onset of neck and low back symptoms suggest these two events are related in a cause-effect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expert evidence and clinical records adduced at trial generally agreed that the plaintiff exhibited no objective signs of physical injury. Examinations of the areas of her body that were primarily subject of her complaints--shoulders, neck, and back--appeared normal. Similarly, those parts of her body, as well as others, generally exhibited a normal range of motion, albeit with pain or moderate restriction at times. Her stance and gait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As with the headaches, there was also general consensus that an ordinary person would generally have recovered from any myofascial injuries suffered by the plaintiff by now, within 6 to 12 weeks, and that there was no clear explanation for why she had not recovered. Dr Rickard opined that the plaintiff's condition, which he identified as "probable soft tissue symptoms lumbar spine/possible cervical facet joint syndrome" would likely not be permanent, and could be treated with a structured exercise regime, muscle strengthening, and weight loss. He conceded on cross-examination, however, that the conditions could be permanent in some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At the same time, the experts generally did not dispute her subjective reports of pain, which she reports upon palpation, stretching, and rotation. None of the defence medical experts deny that the possibility of this pain being real. All concede that pain is a subjective and idiosyncratic phenomenon and can exist, genuinely, even in the absence of objective injuries.</w:t>
      </w:r>
      <w:bookmarkStart w:id="26"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2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medical experts were in general agreement that the plaintiff's chronic pain has both a physical and psychological dimension, and that these sources are interrelated. Dr Anderson described a "vicious cycle" of stress and anxiety triggering pain, which in turn triggers more stress and anxiety. Dr Underwood and other experts called by the plaintiff confirm that stress can increase both pain recurrence as well as the impression of that pain, creating a revolving door of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Similarly, the medical experts were in general agreement, as noted above, that the plaintiff's professed pain, and lack of improvement, is also directly connected to her poor physical fitness and obesity. For example, Dr Underwood confirmed that the plaintiff's weight exacerbates the symptoms of headaches and fatigue. This in itself in turn would fuel the vicious cycle referred to above. The persistence of the physical and psychological symptoms would in itself be a further stressor hindering the rehabilitation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Discussion and decision: injuries,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First, I make the following findings on causation. I find that the accident exacerbated her pre-existing conditions and contributed to the plaintiff's injuries. This is sufficient to find causation and ascribe liability to the defendants. The defendants take the plaintiff as they find her. Because of her pre-existing depression, with related manifestations of anxiety and fatigue, the plaintiff was more prone to aggravation of these conditions, as well as to chronic pain. She had a decreased ability to recover from the psychological aspects of her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find that the accident has caused ongoing soft tissue injuries to the plaintiff's neck and lower back, with occasional manifestations of myofascial pain in her shoulders, mid-back, and buttocks. The accident has worsened to a modest extent the severity and frequency of the plaintiff's headaches, and made migrainous headaches more frequent, albeit still rare. I also find that the accident has adversely affected the plaintiff's resilience. It has made her more susceptible to depressive episodes and to chronic pain, and has made resistance to and recovery from that depression and pain more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has not convinced me, however, that her injuries are as severe, debilitating or omnipresent as described. Nor has she convinced me that they are caused (in a general, rather than legal sense) predominantly by the accident. I make this finding based in part upon the credibility findings set out above, particularly her inexplicable behaviour in the months leading to and following her termination. A significant factor in reaching this conclusion is the fact that she was able to work unaffected for a month after the accident. In fact, the injuries did not seem to affect her life profoundly until after her termination from Pacific Law, and her nervous breakdown following that termination. I agree with the defendants that the stress of the termination was at least equal to whatever stress the accident may have inflicted. I also agree that had the accident never occurred, the stress of the termination may well have triggered the headaches, and recurring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also base this conclusion on the plaintiff's medical history. While I accept the evidence of Dr Robinson and others that pain and symptoms do not always manifest themselves immediately after an accident, but may develop months after, such a pattern is less common. Her condition in the weeks following the accident was less severe than the symptoms about which she now complains. The acknowledged clinical records indicate that the plaintiff's condition was improving as would normally be expected after an accident inflicting soft tissue injuries. She did not start to take medication specifically for migraine headaches (zolmitripan) until October 7, 2016. It was not until April 2017, long after the accident. that she began taking medication focused on neuropathic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also base this conclusion upon the expert testimony that whatever injuries she suffered ought to have resolved themselves soon after the accident, particularly had the plaintiff pursued an active lifestyle or exercised. None of the expert witnesses found any objective neurological, orthopaedic, or psychological reasons for the complaints presented by the plaintiff. Nor could any of the medical experts categorically trace her present conditions to the accident; they had to rely upon the inference, based upon the subjective report of the plaintiff, that these symptoms manifested themselves or worsened only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 do not rest this conclusion primarily on credibility findings against the plaintiff, or on the medical evidence. Rather, the evidence as a whole has not convinced the Court that the plaintiff has discharged her burden of proof to establish that the injuries remain to the extent that she claims, or are as severe as she claims, or that they are attributable to the accident. The evidence of the plaintiff's actions and conditions before and after the accident work establish sufficient doubt such that for the most part the plaintiff has failed her persuasive burden. The Court's conclusions are not a direct condemnation of the plaintiff's integrity or honesty. As stated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Put another way, it would seem incongruous for a judge to conclude that it was more likely than not that an event occurred, but not sufficiently likely to some unspecified standard and therefore that it did not occur. As Lord Hoffmann explained in </w:t>
      </w:r>
      <w:r>
        <w:rPr>
          <w:rFonts w:ascii="arial" w:eastAsia="arial" w:hAnsi="arial" w:cs="arial"/>
          <w:i/>
          <w:color w:val="000000"/>
          <w:sz w:val="20"/>
          <w:lang w:val="en-US" w:eastAsia="en-US" w:bidi="ar-SA"/>
        </w:rPr>
        <w:t>In re B</w:t>
      </w:r>
      <w:r>
        <w:rPr>
          <w:rFonts w:ascii="arial" w:eastAsia="arial" w:hAnsi="arial" w:cs="arial"/>
          <w:color w:val="000000"/>
          <w:sz w:val="20"/>
          <w:lang w:val="en-US" w:eastAsia="en-US" w:bidi="ar-SA"/>
        </w:rPr>
        <w:t xml:space="preserve"> at para.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legal rule requires a fact to be proved (a "fact in issue"), a judge or jury must decide whether or not it happened. There is no room for a finding that it might have happened. The law operates a binary system in which the only values are zero and one. The fact either happened or it did not. If the tribunal is left in doubt, the doubt is resolved by a rule that one party or the other carries the burden of proof. If the party who bears the burden of proof fails to discharge it, a value of zero is returned and the fact is treated as not having happened. If he does discharge it, a value of one is returned and the fact is treated as having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only practical way in which to reach a factual conclusion in a civil case is to decide whether it is more likely than not that the event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 accordingly find that the plaintiff's medical reports, based on her subjective reports of symptoms, and her causal connection of those symptoms to the accident, are correspondingly qualified.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Second, I make the following findings with respect to damages, as a general guide to assessing the various categories of damages later in these reasons. In assessing damages, the Court must ask itself where the plaintiff would be had the accident not occurred. How much does her present condition differ from her measurably plausible present condition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conclude that there is a measurable risk and realistic chance that the plaintiff would be in a similar position today had the accident never occurred. I base this on several factors: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pre-existing depression, anxiety, stress, and headaches, and the interrelationship between these conditions: while she was generally able to keep these in check with medication before the accident, she was just barely holding on. A significant stressor, be it the accident or the Pacific Law termination, or another hypothetical stressor, would have a realistic risk of triggering many of the symptoms about which she now complains;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pre-existing tendency and movement towards weight gain and a more sedentary lifestyle unconnected to the accident;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related point, the strong possibility that this decline, coupled with the natural degradation of ageing in one's 40s, could cause the headaches, and neck and back pain;</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inconsistent and unstable employment, with associated stress;</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psychological effects and related physical effects of her traumatic termination from Pacific Law. Even without the accident, there is a strong possibility that the stress of that event, coupled with some combination of genetics, obesity, stress, depression, a sedentary lifestyle and work, and the natural ravages of middle age, would have resulted in chronic headaches and back and neck pain, in addition to more long-lasting manifestations of her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Damages will accordingly be adjusted down to reflect the modest differential between the state attributable to the accident, and the state the plaintiff would very possibly be in today,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Pecuniary damages are awarded to compensate the plaintiff for pain, suffering, loss of enjoyment of life, and loss of amenities. The compensation awarded should be fair. Fairness is measured against awards made in comparable cases. Comparable cases serve only as a rough guide, however: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oft-cited case of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sets out a non-exhaustive list of factors to be considered when assessing non-pecuniary damages:</w:t>
      </w:r>
      <w:r>
        <w:rPr>
          <w:rFonts w:ascii="arial" w:eastAsia="arial" w:hAnsi="arial" w:cs="arial"/>
          <w:sz w:val="20"/>
          <w:lang w:val="en-US" w:eastAsia="en-US" w:bidi="ar-SA"/>
        </w:rPr>
        <w:cr/>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with all aspects of this case, the parties are very far apart with respect to non-pecuniary damages. The parties paint very different pictures of the plaintiff's pre-accident lifestyles.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portrays herself as physically and socially active up to the days immediately before the accident. The defendants argue that those days were long behind the plaintiff, and that her quality of life had already declined in the years preceding the accident due to a variety of factors, including her work, her personal issues, and her moves between jobs and 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parties of course differ with respect to the pain allegedly suffered by the plaintiff, and the source of that pain. The plaintiff says that the accident has impacted every area of her life, and that she lives in constant pain. The defendants submit that the pain, and the effects of the pain are exaggerated. As set out above, I agree generally with the defendants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addition to the evidence cited under credibility above, certain aspects of evidence undermined her assertions of constant pain since the accident, and the effect on her lifestyle and independence. With respect to her neck and back pain, she makes regular long drives from Chilliwack; and there was evidence that she occasionally makes one-day trips to and from Kamloops to visit friends. This evidence does not accord with the degree of pain she claims to be suffering. Her professed inability to maintain her house and garden is exaggerated, and manifested itself regularly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Several of the plaintiff's old friends testified as to her markedly changed personality after the accident and termination. Before the accident she was energetic, enthusiastic, physically fit, and enthusiastic about crafts and hobbies, positive, sunny, and happy. After the accident, she became withdrawn, negative, of lessened affect, fatigued, and stiff. None of these witnesses, however, regularly saw the plaintiff immediately before, or have seen the plaintiff since the accident, such as to provide meaningful testimony on changes in her personality and activities, or to distinguish between the effects of the accident versus the effects on the plaintiff of the termination and other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plaintiff argues that an award of $180,000 would be appropriate under this head of damages. In support of this claim, she cites several cases, including </w:t>
      </w:r>
      <w:r>
        <w:rPr>
          <w:rFonts w:ascii="arial" w:eastAsia="arial" w:hAnsi="arial" w:cs="arial"/>
          <w:i/>
          <w:color w:val="000000"/>
          <w:sz w:val="20"/>
          <w:lang w:val="en-US" w:eastAsia="en-US" w:bidi="ar-SA"/>
        </w:rPr>
        <w:t>Myers v. Gallo</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2017 BCSC 2291</w:t>
        </w:r>
      </w:hyperlink>
      <w:r>
        <w:rPr>
          <w:rFonts w:ascii="arial" w:eastAsia="arial" w:hAnsi="arial" w:cs="arial"/>
          <w:color w:val="000000"/>
          <w:sz w:val="20"/>
          <w:lang w:val="en-US" w:eastAsia="en-US" w:bidi="ar-SA"/>
        </w:rPr>
        <w:t xml:space="preserve"> ($175,000), </w:t>
      </w: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($180,000), and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($185,000). The plaintiffs in these cases suffered severe, chronic, and likely permanent pain that was directly attributable to the accidents in question. Their physical impairment was found to have profoundly diminished their quality of life. The plaintiffs in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Sebaa</w:t>
      </w:r>
      <w:r>
        <w:rPr>
          <w:rFonts w:ascii="arial" w:eastAsia="arial" w:hAnsi="arial" w:cs="arial"/>
          <w:color w:val="000000"/>
          <w:sz w:val="20"/>
          <w:lang w:val="en-US" w:eastAsia="en-US" w:bidi="ar-SA"/>
        </w:rPr>
        <w:t xml:space="preserve"> also developed serious psychological impediments as a result of the accidents, including depression, anxiety, and, in the case of </w:t>
      </w:r>
      <w:r>
        <w:rPr>
          <w:rFonts w:ascii="arial" w:eastAsia="arial" w:hAnsi="arial" w:cs="arial"/>
          <w:i/>
          <w:color w:val="000000"/>
          <w:sz w:val="20"/>
          <w:lang w:val="en-US" w:eastAsia="en-US" w:bidi="ar-SA"/>
        </w:rPr>
        <w:t>Sebaa</w:t>
      </w:r>
      <w:r>
        <w:rPr>
          <w:rFonts w:ascii="arial" w:eastAsia="arial" w:hAnsi="arial" w:cs="arial"/>
          <w:color w:val="000000"/>
          <w:sz w:val="20"/>
          <w:lang w:val="en-US" w:eastAsia="en-US" w:bidi="ar-SA"/>
        </w:rPr>
        <w:t>,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defendants argue for an award of non-pecuniary damages in the range of $40,000 to $60,000. They cite a number of cases, including, most notably, </w:t>
      </w:r>
      <w:r>
        <w:rPr>
          <w:rFonts w:ascii="arial" w:eastAsia="arial" w:hAnsi="arial" w:cs="arial"/>
          <w:i/>
          <w:color w:val="000000"/>
          <w:sz w:val="20"/>
          <w:lang w:val="en-US" w:eastAsia="en-US" w:bidi="ar-SA"/>
        </w:rPr>
        <w:t>Wainwright v. Llewellyn</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2014 BCSC 177</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Moritz v. Schmitz</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2013 BCSC 668</w:t>
        </w:r>
      </w:hyperlink>
      <w:r>
        <w:rPr>
          <w:rFonts w:ascii="arial" w:eastAsia="arial" w:hAnsi="arial" w:cs="arial"/>
          <w:color w:val="000000"/>
          <w:sz w:val="20"/>
          <w:lang w:val="en-US" w:eastAsia="en-US" w:bidi="ar-SA"/>
        </w:rPr>
        <w:t xml:space="preserve"> ($80,000), </w:t>
      </w:r>
      <w:r>
        <w:rPr>
          <w:rFonts w:ascii="arial" w:eastAsia="arial" w:hAnsi="arial" w:cs="arial"/>
          <w:i/>
          <w:color w:val="000000"/>
          <w:sz w:val="20"/>
          <w:lang w:val="en-US" w:eastAsia="en-US" w:bidi="ar-SA"/>
        </w:rPr>
        <w:t>Siddall v. Bencherif</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2016 BCSC 1662</w:t>
        </w:r>
      </w:hyperlink>
      <w:r>
        <w:rPr>
          <w:rFonts w:ascii="arial" w:eastAsia="arial" w:hAnsi="arial" w:cs="arial"/>
          <w:color w:val="000000"/>
          <w:sz w:val="20"/>
          <w:lang w:val="en-US" w:eastAsia="en-US" w:bidi="ar-SA"/>
        </w:rPr>
        <w:t xml:space="preserve"> ($60,000), and </w:t>
      </w:r>
      <w:r>
        <w:rPr>
          <w:rFonts w:ascii="arial" w:eastAsia="arial" w:hAnsi="arial" w:cs="arial"/>
          <w:i/>
          <w:color w:val="000000"/>
          <w:sz w:val="20"/>
          <w:lang w:val="en-US" w:eastAsia="en-US" w:bidi="ar-SA"/>
        </w:rPr>
        <w:t>Lehtonen v. Johnston</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2009 BCSC 1364</w:t>
        </w:r>
      </w:hyperlink>
      <w:r>
        <w:rPr>
          <w:rFonts w:ascii="arial" w:eastAsia="arial" w:hAnsi="arial" w:cs="arial"/>
          <w:color w:val="000000"/>
          <w:sz w:val="20"/>
          <w:lang w:val="en-US" w:eastAsia="en-US" w:bidi="ar-SA"/>
        </w:rPr>
        <w:t xml:space="preserve"> ($40,000). The plaintiffs in these cases suffered from various pre-existing psychological conditions, which they alleged were exacerbated by the accidents in question. Their physical injuries ranged from relatively minor soft-tissue injuries (</w:t>
      </w:r>
      <w:r>
        <w:rPr>
          <w:rFonts w:ascii="arial" w:eastAsia="arial" w:hAnsi="arial" w:cs="arial"/>
          <w:i/>
          <w:color w:val="000000"/>
          <w:sz w:val="20"/>
          <w:lang w:val="en-US" w:eastAsia="en-US" w:bidi="ar-SA"/>
        </w:rPr>
        <w:t>Lehtonen)</w:t>
      </w:r>
      <w:r>
        <w:rPr>
          <w:rFonts w:ascii="arial" w:eastAsia="arial" w:hAnsi="arial" w:cs="arial"/>
          <w:color w:val="000000"/>
          <w:sz w:val="20"/>
          <w:lang w:val="en-US" w:eastAsia="en-US" w:bidi="ar-SA"/>
        </w:rPr>
        <w:t xml:space="preserve"> to serious chronic pain (</w:t>
      </w:r>
      <w:r>
        <w:rPr>
          <w:rFonts w:ascii="arial" w:eastAsia="arial" w:hAnsi="arial" w:cs="arial"/>
          <w:i/>
          <w:color w:val="000000"/>
          <w:sz w:val="20"/>
          <w:lang w:val="en-US" w:eastAsia="en-US" w:bidi="ar-SA"/>
        </w:rPr>
        <w:t>Moritz</w:t>
      </w:r>
      <w:r>
        <w:rPr>
          <w:rFonts w:ascii="arial" w:eastAsia="arial" w:hAnsi="arial" w:cs="arial"/>
          <w:color w:val="000000"/>
          <w:sz w:val="20"/>
          <w:lang w:val="en-US" w:eastAsia="en-US" w:bidi="ar-SA"/>
        </w:rPr>
        <w:t xml:space="preserve">). Crucially, in assessing non-pecuniary damages in these cases, the court was careful to distinguish between the symptoms attributable to the accident, and those that were the "result of a complex interplay of social, psychological and emotional factors unrelated to the accident". These latter symptoms were properly considered as part of the plaintiffs' original positions: </w:t>
      </w:r>
      <w:r>
        <w:rPr>
          <w:rFonts w:ascii="arial" w:eastAsia="arial" w:hAnsi="arial" w:cs="arial"/>
          <w:i/>
          <w:color w:val="000000"/>
          <w:sz w:val="20"/>
          <w:lang w:val="en-US" w:eastAsia="en-US" w:bidi="ar-SA"/>
        </w:rPr>
        <w:t>Siddall</w:t>
      </w:r>
      <w:r>
        <w:rPr>
          <w:rFonts w:ascii="arial" w:eastAsia="arial" w:hAnsi="arial" w:cs="arial"/>
          <w:color w:val="000000"/>
          <w:sz w:val="20"/>
          <w:lang w:val="en-US" w:eastAsia="en-US" w:bidi="ar-SA"/>
        </w:rPr>
        <w:t xml:space="preserve"> at paras. 220, 227.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plaintiff's injuries are, for the most part, more severe than in the cases cited by the defendants. Her pre-existing conditions, including fatigue, depression, and anxiety, must be considered as part of her original position. In addition, as explained above, I am not persuaded that the accident has diminished her quality of life to the extent she claims. The extent of the pain, suffering, and loss of enjoyment of life actually attributable to the accident is not comparable to that of the plaintiffs in </w:t>
      </w:r>
      <w:r>
        <w:rPr>
          <w:rFonts w:ascii="arial" w:eastAsia="arial" w:hAnsi="arial" w:cs="arial"/>
          <w:i/>
          <w:color w:val="000000"/>
          <w:sz w:val="20"/>
          <w:lang w:val="en-US" w:eastAsia="en-US" w:bidi="ar-SA"/>
        </w:rPr>
        <w:t>Myers, Sebaa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Guided in part by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cases presented by each side, as well as the unique facts before the Court, non-pecuniary damages of $100,000 are appropriate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past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trial judge has discretion to determine what periods are appropriate for the determination of net income loss: </w:t>
      </w:r>
      <w:r>
        <w:rPr>
          <w:rFonts w:ascii="arial" w:eastAsia="arial" w:hAnsi="arial" w:cs="arial"/>
          <w:i/>
          <w:color w:val="000000"/>
          <w:sz w:val="20"/>
          <w:lang w:val="en-US" w:eastAsia="en-US" w:bidi="ar-SA"/>
        </w:rPr>
        <w:t>Lines v. W.D. Logging Co. Ltd.</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181-186. In exercising this discretion, the trial judge should keep in mind that the plaintiff is to be put back in the position he or she would have been in had the accident not occurred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confirms that she seeks no past income loss before October 15, 2015, when she joined Somers &amp; Co. She concedes for the purpose of the present action that the accident did not cause her dismissal from Pacific Law. The defendants are therefore not liable for the plaintiff's income loss between the date of the accident and the date she started at Somers &amp;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defendants argue that the plaintiff is entitled to no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For the reasons set out above, I generally agree with the defendants that the plaintiff is not as impaired in practicing of law as she now claims. She described the period immediately after the accident as the worst point in pain, particularly with respect to her neck and back. Nonetheless, she was able to work and bill significant hours from the date of the accident to her termination six weeks later. I also agree with the defendant's general observation that there are many lawyers functioning and thriving notwithstanding depression, headaches, neck and back pain, and other more debilitating conditions. Indeed, it is rare to meet a lawyer approaching the age of fifty who does not suffer from some combination of neck and back pain and headaches, even in the absence of a motor vehicle accident. Testifying in another much-cited case, the plaintiff's neurological and headaches medical expert Dr Robinson acknowledged that people can be productive and high functioning even in the presence of chronic pain: </w:t>
      </w:r>
      <w:r>
        <w:rPr>
          <w:rFonts w:ascii="arial" w:eastAsia="arial" w:hAnsi="arial" w:cs="arial"/>
          <w:i/>
          <w:color w:val="000000"/>
          <w:sz w:val="20"/>
          <w:lang w:val="en-US" w:eastAsia="en-US" w:bidi="ar-SA"/>
        </w:rPr>
        <w:t>Danicek, supra</w:t>
      </w:r>
      <w:r>
        <w:rPr>
          <w:rFonts w:ascii="arial" w:eastAsia="arial" w:hAnsi="arial" w:cs="arial"/>
          <w:color w:val="000000"/>
          <w:sz w:val="20"/>
          <w:lang w:val="en-US" w:eastAsia="en-US" w:bidi="ar-SA"/>
        </w:rPr>
        <w:t>, at para.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That said, I agree that the residual effects of the accident on the plaintiff's pre-existing physical and psychological conditions have reduced her past earnings to some degree. I also agree that the present earnings capacity of the plaintiff is slightly worse than what it likely would have been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adduced an expert report by the economist Mr Benning with respect to past and future loss of employment income. His past income loss calculation to the first day of trial totals $311,528, before prejudgment interest. This amount is based on an assumption that absent the accident, the plaintiff would have earned $200,000 in 2015, increasing to $250,000 per year by 2019. Based on the evidence cited above, this hypothetical appears optimistic, but plausible. With an eye to the positive and negative contingencies of how the plaintiff's career may have unfolded between 2015 and 2019 absent the accident, coupled with my finding that the accident has only modestly reduced her earning capacity, the Court awards $31,153, or 10% of the amount to Mr Benning's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26 BCLR (3d);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supra</w:t>
      </w:r>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Savage J (as he then was) summarised the principles for assessing loss of future earning capacity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and 56. Although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 argues that before the accident, she was a successful, focused, and hard-working lawyer dedicated to practising law. She says that due to neck pain and the headaches, she is unable to work more than 25 hours a week. If she works more than 5 hours a day, she says that her physical discomfort, and particularly her headaches, leave her exhausted, and can impair her functioning for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plaintiff's medical reports provide some support of diminished vocational capacity during income. For example, Dr Anderson confirms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treatment suggested [medial branch blocking and botox] do not result in the substantial improvement in her headache, neck and shoulder pain she will most probably have a persistent partial disability indefinitely. This will reduce her capacity to work as a lawyer making it unlikely that she will be able to advance her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Pakulak, an occupational therapist specializing in rehabilitation, and Mr Lawless, a vocational consultant, both called by the plaintiff, also believed that the plaintiff would face challenges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At the same time, as noted above, Dr. Levin and Dr Mendis think that her condition should not interfere with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For loss of future earning capacity, Mr Benning was asked to assume that absent the accident, the plaintiff would earn $250,000 per year by 2019 and $350,000 per year by 2029, and that she would retire no later than age 73. This future is then contrasted to a post-accident future limited to 25 hours per week at a billing rate of $173 per hour to 2020, and then $250 per hour, and working 12.5 hours per week after 2023, to a retirement no later than age 65. Mr Benning's current valuation of the plaintiff's loss of future earnings after considering the negative contingencies and mortality risk is $3,015,901.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defendants claim that there is no medical or other evidence to support her assertion that she is only capable of working 25 hours a week, specifically due to fatigue, pain, headache, and failing concentration in the afternoon. I agree. Further, while the Court must be cautious in assessing medical conditions based on demeanour in court, the plaintiff spent several days in the witness stand, with most of her cross-examination occurring in the afternoon. There was no sign of fatigue or cognitive problems. I do not rely upon this factor in isolation, but cite it in support of the general finding that the plaintiff has exaggerated her inability to function due to symptoms caused by the accident beyond the symptoms that she from which would have a reasonable risk of suffering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defendants argue that the plaintiff is entitled to no damages under this head. The defendants do not put forward their own alternative future loss model, but maintain their position that the plaintiff is simply choosing to work part time, and that there is no evidence that she is incapable of working longer hours. They say the plaintiff is electing and desiring to reduce her workload, to accommodate her pre-existing conditions. Her clinical records confirm, and the plaintiff acknowledges, that throughout her legal career she has suffered from significant stress, which in turn triggers depressive symptoms such as fatigue, oversleep, and neglect of self and home. In 2014, she was already reporting to her psychiatrist that she planned to reduce her work to 4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this, they cite the opinion of Dr Levin: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most likely that, even in the absence of the subject MVA, Ms Jenkins would continue to struggle in certain areas of her interpersonal and occupational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it is evident that, even in the absence of the subject MVA and related physical injuries, Ms Jenkins still struggled with her occupational performance, most likely due to a combination of her underlying chronic depression and social anxiety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result of the subject MVA, Ms Jenkins did not develop any major mental illness or clinically-significant psychiatric condition that would require her to take any time off work or ward any change to her pre-existing psychiatric treatment. Ms. Jenkins presented with a pre-existing history of a chronic depression and social anxiety disorder. However Ms. Jenkins' psychological, emotional and behavioral response to the subject MVA, as reported during her interview my office and described in her medical file, did not exceed a normative reaction to such an event and did not constitute any type of trauma that would exacerbate or worse in her pre-existent psychiatric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agree that the plaintiff has not acquitted her onus to show that she is unable to work hours approaching full-time. Specifically, she has not convinced the Court that she is only able to work 25 hours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Further, as alluded above, there are several significant negative contingencies weighing upon the exercise of forecasting the plaintiff's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defendants envision a less lucrative future for the plaintiff as a lawyer, based on imitations in her work both before and after the accident. A consistent theme of her practice history over the past decade, at three litigation firms, is that with few rare exceptions, she has not led trials or attracted her own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plaintiff's employment history will pose a problem. This history is not of the defendants' making, and they are not obliged to return her to a position of having a more desirable résumé. As set out above, I am specifically making no finding with respect to the Earls restaurant bill or Dell computer purchase episodes, or the circumstances or justification for Pacific Law's dismissal of the plaintiff. That said, as unfair and unwarranted as these allegations and her dismissal may have been, they will significantly hinder her future employment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Recent developments cast a further shadow on her future job prospects: the April 2019 amendments to the Insurance (Vehicle) Act with respect to minor injuries will likely decrease the amount of profitable work from low complexity files.</w:t>
      </w:r>
      <w:bookmarkStart w:id="27"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27"/>
      <w:r>
        <w:rPr>
          <w:rFonts w:ascii="arial" w:eastAsia="arial" w:hAnsi="arial" w:cs="arial"/>
          <w:color w:val="000000"/>
          <w:sz w:val="20"/>
          <w:lang w:val="en-US" w:eastAsia="en-US" w:bidi="ar-SA"/>
        </w:rPr>
        <w:t xml:space="preserve"> Mr Somers confirmed that he expected that such work would dry up within around four years. This form of work is the primary source of income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Lawless acknowledged on cross-examination that the plaintiff would face bleak employment prospects even without the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As with the calculation of loss of past earning capacity, I will start with the model set out in the Benning report. Based on my findings that the plaintiff's earning capacity as a lawyer has only been modestly impaired, and with a view to the significant negative contingencies based on her pre-existing issues and employment history, and the likely future of low-complexity ICBC defence work, the Court awards damages for loss of future earnings at 10% of the Benning model: $301,590.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The court is to assess the reasonable future care needs of an injured plaintiff, not to impose a miserly exercise in how to save money: </w:t>
      </w:r>
      <w:r>
        <w:rPr>
          <w:rFonts w:ascii="arial" w:eastAsia="arial" w:hAnsi="arial" w:cs="arial"/>
          <w:i/>
          <w:color w:val="000000"/>
          <w:sz w:val="20"/>
          <w:lang w:val="en-US" w:eastAsia="en-US" w:bidi="ar-SA"/>
        </w:rPr>
        <w:t>Williams (Guardian ad litem) v. Low</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medical justification for future care costs; and (2) the claims must be reasonable: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That said, the opinion of the physician is not necessary to support every item sought for future care: </w:t>
      </w:r>
      <w:r>
        <w:rPr>
          <w:rFonts w:ascii="arial" w:eastAsia="arial" w:hAnsi="arial" w:cs="arial"/>
          <w:i/>
          <w:color w:val="000000"/>
          <w:sz w:val="20"/>
          <w:lang w:val="en-US" w:eastAsia="en-US" w:bidi="ar-SA"/>
        </w:rPr>
        <w:t>Gregory, supra</w:t>
      </w:r>
      <w:r>
        <w:rPr>
          <w:rFonts w:ascii="arial" w:eastAsia="arial" w:hAnsi="arial" w:cs="arial"/>
          <w:color w:val="000000"/>
          <w:sz w:val="20"/>
          <w:lang w:val="en-US" w:eastAsia="en-US" w:bidi="ar-SA"/>
        </w:rPr>
        <w:t>, at para. 39. There must be some evidentiary connection between the physician's assessment of pain and disability, and the care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 supra</w:t>
      </w:r>
      <w:r>
        <w:rPr>
          <w:rFonts w:ascii="arial" w:eastAsia="arial" w:hAnsi="arial" w:cs="arial"/>
          <w:color w:val="000000"/>
          <w:sz w:val="20"/>
          <w:lang w:val="en-US" w:eastAsia="en-US" w:bidi="ar-SA"/>
        </w:rPr>
        <w:t>,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relies upon Mr Pakulak's cost of future care report based upon his own recommendations and the recommendations of the medical experts. The economist Mr Benning then prepared a current value calculation of the lump sum necessary for the plaintiff to purchase those items in the future. Mr Benning sets out both a low grand total ($363,966) and a high grand total ($467,995). The primary difference between the two models is that in the low model discounts the proposed Botox injections, which would not be pursued if the trial treatment does not work, and the chronic pain management program, which is unlikely to be pursued as a full-time endeavour, given the plaintiff's employment, and the ineffectiveness of the plaintiff's earlier attendance at a pain management clinic. The plaintiff argues that the low mid-point figure of $388,000 is an appropriate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defendants argue that the plaintiff is not entitled to any damages under this head. They do not provide a comprehensive rebuttal of the recommended treatments. Their first submission is that one of the main recommendations of the plaintiff's experts -- that she exercise and lose weight -- costs nothing. Their second main submission is, again, that her post-accident state is not significantly different than her pre-accident state. Her need for assistance with her yard, exercise equipment, and vocational assistance are not significantly different post-accident than pre-accident. She was already taking many of the recommended medications, or similar medications,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acknowledges a significant limitation in the future care projections. There was no way for either Mr Pakulak or Mr Benning to determine the degree to which the plaintiff's need for the recommended items, including medications, increased due to the accident; accordingly, the plaintiff has included full amounts are included in the reports, with no discount to reflect what items plaintiff would have required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Pakulak report also suffers from the limitation that it was based upon his assessments of the plaintiff's limitations and needs carried out in October 2018 and March 2019. At that time, the plaintiff not only described the neck and back pain and the headaches that she continues to suffer from, but also ongoing shoulder, mid-back, and buttock pain. That pain was largely resolved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With these limitations in mind, and with a view to the medical opinion evidence and the reasonable needs of the plaintiff, I award $104,420.75 in future costs of care, based on the following categories sought: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and kinesiology to assist with pain management: $10,000;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trial and ongoing, as recommended by Drs Robinson, Anderson, and Underwood.</w:t>
      </w:r>
      <w:bookmarkStart w:id="28"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28"/>
      <w:r>
        <w:rPr>
          <w:rFonts w:ascii="arial" w:eastAsia="arial" w:hAnsi="arial" w:cs="arial"/>
          <w:color w:val="000000"/>
          <w:sz w:val="20"/>
          <w:lang w:val="en-US" w:eastAsia="en-US" w:bidi="ar-SA"/>
        </w:rPr>
        <w:t xml:space="preserve"> As suggested by the plaintiff, I have discounted this amount reflect that it may not be effective, and may not be continued: $40,000;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homemaking and yard assistance: for the reasons set out below under "loss of housekeeping capacity", reduced to $20,000;</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the plaintiff seeks $137,683 as the present value cost of 13 medications. On the basis that many of these medications or similar medications were required before the accident, and many of these medications address conditions that would likely exist regardless of the accident, I award 25% of this amount: $34,420.75.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seeks $40,000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 claimed that the accident has rendered her unable to keep her house tidy. Bending over to pick up items causes pain. Vacuuming and other repetitive cleaning exercises are exhausting. The plaintiff cited the evidence of her friend who visited and stayed with her in the week of the accident. That friend described the plaintiff's house as a disaster: "knee deep in laundry." I agree with the defendants that this is implausible: how could the accident have caused the mess described by the friend, only days after the accident, when the plaintiff had spent most of that time in the office? I also agree that her complaints of an inability to keep house are inconsistent. She admitted that she was able to mow the grass, but complains that she is unable to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Nor is her claim supported by her medical evidence. For example, her orthopaedic expert Dr Chin confirmed that there was no medical reason that the plaintiff could not bend over to pick up fallen items. She was able to reach things on the floor, and had full forward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agree with the defendants that the plaintiff exaggerated her inability to care for her house. She is the sole inhabitant of her house, and even if repetitive tasks are tiring, she could space them out or otherwise arrange them so that they could be accomplished. Her reduced work week should provide the time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When confronted with a 2013 clinical note that her Kamloops house was a mess due to depression, she admitted that at times her depression rendered her unable to focus on housekeeping. The plaintiff agreed that housekeeping and house organization was a struggle before the accident: it was closely tied to her depressive symptoms of fatigue and lack of motivation, and triggered by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plaintiff's housekeeping capacity and challenges are not significantly different from what it was before the accident. The Court awards $5,000 for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also based on the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For each item of expense claimed as special damages, a plaintiff must prove, on a balance of probabilities, both the amount claimed and the fact that the expenditure is causally connected to the injuries sustained in the accident. Generally speaking, claims for special damages are subject only to the standard of reasonableness. As with claims for the cost of future care, however, where a claimed expense has been incurred in relation to treatment aimed at promotion of a plaintiff's physical or mental well-being, evidence of the medical justification for the expense is a factor in determining reasonableness: see </w:t>
      </w:r>
      <w:r>
        <w:rPr>
          <w:rFonts w:ascii="arial" w:eastAsia="arial" w:hAnsi="arial" w:cs="arial"/>
          <w:i/>
          <w:color w:val="000000"/>
          <w:sz w:val="20"/>
          <w:lang w:val="en-US" w:eastAsia="en-US" w:bidi="ar-SA"/>
        </w:rPr>
        <w:t>Klingler v. Lau</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2019 BCSC 1776</w:t>
        </w:r>
      </w:hyperlink>
      <w:r>
        <w:rPr>
          <w:rFonts w:ascii="arial" w:eastAsia="arial" w:hAnsi="arial" w:cs="arial"/>
          <w:color w:val="000000"/>
          <w:sz w:val="20"/>
          <w:lang w:val="en-US" w:eastAsia="en-US" w:bidi="ar-SA"/>
        </w:rPr>
        <w:t xml:space="preserve"> at para. 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middle column sets out the special damages sought by the plaintiff:</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4" type="#_x0000_t75" style="width:414.75pt;height:185.25pt">
            <v:imagedata r:id="rId10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calculates prescriptions at 75% of what she actually spent for the period ($12,567), to reflect the medications she would have been on notwithstanding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do not comprehensively critique the items claimed, but raise some examples to question whether those specific expenses are appropriately compensated, as they are not causally linked to the accident, or would have been incurred in any case. Examples are dog grooming, and fitness equipment that she did not use. They also dispute unparticularized parking and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Once again, I agree that many of the expenses, particularly the prescriptions, would have been incurred in any case. The plaintiff was taking many of the prescriptions before the accident. Similarly, a significant portion of the physiotherapy and rehabilitation and psychologist costs should be attributed to the plaintiff's baseline physical and mental state regardless of the accident. Some of the expenses were incurred but not used to any degree. Housekeeping and gardening are reduced on the basis discussed above under "loss of housekeeping capacity." Based on those principles, and the evidence in total, and the plaintiff's evidentiary burden to prove the special damages, the Court awards special damages of $14,256, as set out in the rightmost column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 is awarded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$31,153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$301,590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$104,420.75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$14,256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$556,419.75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am grateful to counsel for their generally helpful submissions, as well as their responsible cooperation and agreement with respect to many of the evidentiary and procedural issues that arose during the trial. They are also to be commended for the extent to which they allowed junior counsel to participate meaningfully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CRERAR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35" style="position:absolute;z-index:2517626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9"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9"/>
      <w:r>
        <w:rPr>
          <w:rFonts w:ascii="arial" w:eastAsia="arial" w:hAnsi="arial" w:cs="arial"/>
          <w:sz w:val="20"/>
          <w:lang w:val="en-US" w:eastAsia="en-US" w:bidi="ar-SA"/>
        </w:rPr>
        <w:tab/>
      </w:r>
      <w:r>
        <w:rPr>
          <w:rFonts w:ascii="arial" w:eastAsia="arial" w:hAnsi="arial" w:cs="arial"/>
          <w:color w:val="6D6E71"/>
          <w:sz w:val="18"/>
          <w:lang w:val="en-US" w:eastAsia="en-US" w:bidi="ar-SA"/>
        </w:rPr>
        <w:t>Mr. Casey's airbags did not deploy.</w:t>
      </w:r>
    </w:p>
    <w:p>
      <w:pPr>
        <w:spacing w:before="120" w:after="20" w:line="240" w:lineRule="atLeast"/>
        <w:ind w:left="720" w:hanging="360"/>
        <w:jc w:val="both"/>
        <w:rPr>
          <w:rFonts w:ascii="arial" w:eastAsia="arial" w:hAnsi="arial" w:cs="arial"/>
          <w:sz w:val="20"/>
          <w:lang w:val="en-US" w:eastAsia="en-US" w:bidi="ar-SA"/>
        </w:rPr>
      </w:pPr>
      <w:bookmarkStart w:id="30"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30"/>
      <w:r>
        <w:rPr>
          <w:rFonts w:ascii="arial" w:eastAsia="arial" w:hAnsi="arial" w:cs="arial"/>
          <w:sz w:val="20"/>
          <w:lang w:val="en-US" w:eastAsia="en-US" w:bidi="ar-SA"/>
        </w:rPr>
        <w:tab/>
      </w:r>
      <w:r>
        <w:rPr>
          <w:rFonts w:ascii="arial" w:eastAsia="arial" w:hAnsi="arial" w:cs="arial"/>
          <w:color w:val="6D6E71"/>
          <w:sz w:val="18"/>
          <w:lang w:val="en-US" w:eastAsia="en-US" w:bidi="ar-SA"/>
        </w:rPr>
        <w:t>I agree with the defendants that the time sheet itself makes no sense, even if the plaintiff generally arrived at work at 7am as she claimed. On cross-examination, the plaintiff claimed that, first, the adding up of rounded-up 0.1s and 0.2s on a billing sheet can result in greater billing hours than temporal hours. She then testified that the excessive billing likely reflected an ICBC requirement to bill all hours for certain tasks in a single day.</w:t>
      </w:r>
    </w:p>
    <w:p>
      <w:pPr>
        <w:spacing w:before="120" w:after="20" w:line="240" w:lineRule="atLeast"/>
        <w:ind w:left="720" w:hanging="360"/>
        <w:jc w:val="both"/>
        <w:rPr>
          <w:rFonts w:ascii="arial" w:eastAsia="arial" w:hAnsi="arial" w:cs="arial"/>
          <w:sz w:val="20"/>
          <w:lang w:val="en-US" w:eastAsia="en-US" w:bidi="ar-SA"/>
        </w:rPr>
      </w:pPr>
      <w:bookmarkStart w:id="31"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31"/>
      <w:r>
        <w:rPr>
          <w:rFonts w:ascii="arial" w:eastAsia="arial" w:hAnsi="arial" w:cs="arial"/>
          <w:sz w:val="20"/>
          <w:lang w:val="en-US" w:eastAsia="en-US" w:bidi="ar-SA"/>
        </w:rPr>
        <w:tab/>
      </w:r>
      <w:r>
        <w:rPr>
          <w:rFonts w:ascii="arial" w:eastAsia="arial" w:hAnsi="arial" w:cs="arial"/>
          <w:color w:val="6D6E71"/>
          <w:sz w:val="18"/>
          <w:lang w:val="en-US" w:eastAsia="en-US" w:bidi="ar-SA"/>
        </w:rPr>
        <w:t>The trade and corporate name is "Earls", with no apostrophe.</w:t>
      </w:r>
    </w:p>
    <w:p>
      <w:pPr>
        <w:spacing w:before="120" w:after="20" w:line="240" w:lineRule="atLeast"/>
        <w:ind w:left="720" w:hanging="360"/>
        <w:jc w:val="both"/>
        <w:rPr>
          <w:rFonts w:ascii="arial" w:eastAsia="arial" w:hAnsi="arial" w:cs="arial"/>
          <w:sz w:val="20"/>
          <w:lang w:val="en-US" w:eastAsia="en-US" w:bidi="ar-SA"/>
        </w:rPr>
      </w:pPr>
      <w:bookmarkStart w:id="32"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32"/>
      <w:r>
        <w:rPr>
          <w:rFonts w:ascii="arial" w:eastAsia="arial" w:hAnsi="arial" w:cs="arial"/>
          <w:sz w:val="20"/>
          <w:lang w:val="en-US" w:eastAsia="en-US" w:bidi="ar-SA"/>
        </w:rPr>
        <w:tab/>
      </w:r>
      <w:r>
        <w:rPr>
          <w:rFonts w:ascii="arial" w:eastAsia="arial" w:hAnsi="arial" w:cs="arial"/>
          <w:color w:val="6D6E71"/>
          <w:sz w:val="18"/>
          <w:lang w:val="en-US" w:eastAsia="en-US" w:bidi="ar-SA"/>
        </w:rPr>
        <w:t>Her evidence at trial, on discovery, and before the Human Rights Tribunal proceedings varied on the number of drinks that she consumed at Earls: between one and three drinks. I find that it was more likely three, and that this consumption of alcohol contributed significantly to whatever discomfort she states she felt that evening, and the next day.</w:t>
      </w:r>
    </w:p>
    <w:p>
      <w:pPr>
        <w:spacing w:before="120" w:after="20" w:line="240" w:lineRule="atLeast"/>
        <w:ind w:left="720" w:hanging="360"/>
        <w:jc w:val="both"/>
        <w:rPr>
          <w:rFonts w:ascii="arial" w:eastAsia="arial" w:hAnsi="arial" w:cs="arial"/>
          <w:sz w:val="20"/>
          <w:lang w:val="en-US" w:eastAsia="en-US" w:bidi="ar-SA"/>
        </w:rPr>
      </w:pPr>
      <w:bookmarkStart w:id="33"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33"/>
      <w:r>
        <w:rPr>
          <w:rFonts w:ascii="arial" w:eastAsia="arial" w:hAnsi="arial" w:cs="arial"/>
          <w:sz w:val="20"/>
          <w:lang w:val="en-US" w:eastAsia="en-US" w:bidi="ar-SA"/>
        </w:rPr>
        <w:tab/>
      </w:r>
      <w:r>
        <w:rPr>
          <w:rFonts w:ascii="arial" w:eastAsia="arial" w:hAnsi="arial" w:cs="arial"/>
          <w:color w:val="6D6E71"/>
          <w:sz w:val="18"/>
          <w:lang w:val="en-US" w:eastAsia="en-US" w:bidi="ar-SA"/>
        </w:rPr>
        <w:t>Later in Dr Anderson's report, he records that the plaintiff "reached her lowest point in early 2016 after realizing that she was unable to work full-time hours at Somers Poulin Hall."</w:t>
      </w:r>
    </w:p>
    <w:p>
      <w:pPr>
        <w:spacing w:before="120" w:after="20" w:line="240" w:lineRule="atLeast"/>
        <w:ind w:left="720" w:hanging="360"/>
        <w:jc w:val="both"/>
        <w:rPr>
          <w:rFonts w:ascii="arial" w:eastAsia="arial" w:hAnsi="arial" w:cs="arial"/>
          <w:sz w:val="20"/>
          <w:lang w:val="en-US" w:eastAsia="en-US" w:bidi="ar-SA"/>
        </w:rPr>
      </w:pPr>
      <w:bookmarkStart w:id="34"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34"/>
      <w:r>
        <w:rPr>
          <w:rFonts w:ascii="arial" w:eastAsia="arial" w:hAnsi="arial" w:cs="arial"/>
          <w:sz w:val="20"/>
          <w:lang w:val="en-US" w:eastAsia="en-US" w:bidi="ar-SA"/>
        </w:rPr>
        <w:tab/>
      </w:r>
      <w:r>
        <w:rPr>
          <w:rFonts w:ascii="arial" w:eastAsia="arial" w:hAnsi="arial" w:cs="arial"/>
          <w:color w:val="6D6E71"/>
          <w:sz w:val="18"/>
          <w:lang w:val="en-US" w:eastAsia="en-US" w:bidi="ar-SA"/>
        </w:rPr>
        <w:t>During this period, the plaintiff suffered another significant stressor: her mother became very ill in December 2017.</w:t>
      </w:r>
    </w:p>
    <w:p>
      <w:pPr>
        <w:spacing w:before="120" w:after="20" w:line="240" w:lineRule="atLeast"/>
        <w:ind w:left="720" w:hanging="360"/>
        <w:jc w:val="both"/>
        <w:rPr>
          <w:rFonts w:ascii="arial" w:eastAsia="arial" w:hAnsi="arial" w:cs="arial"/>
          <w:sz w:val="20"/>
          <w:lang w:val="en-US" w:eastAsia="en-US" w:bidi="ar-SA"/>
        </w:rPr>
      </w:pPr>
      <w:bookmarkStart w:id="35"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3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issue before the Human Rights Tribunal was different from that before the Court, and I am not guided or influenced by its decision. The defendants, appropriately, did not assert an argument based in issue estoppel or </w:t>
      </w:r>
      <w:r>
        <w:rPr>
          <w:rFonts w:ascii="arial" w:eastAsia="arial" w:hAnsi="arial" w:cs="arial"/>
          <w:i/>
          <w:color w:val="6D6E71"/>
          <w:sz w:val="18"/>
          <w:lang w:val="en-US" w:eastAsia="en-US" w:bidi="ar-SA"/>
        </w:rPr>
        <w:t>res judicata</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6"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36"/>
      <w:r>
        <w:rPr>
          <w:rFonts w:ascii="arial" w:eastAsia="arial" w:hAnsi="arial" w:cs="arial"/>
          <w:sz w:val="20"/>
          <w:lang w:val="en-US" w:eastAsia="en-US" w:bidi="ar-SA"/>
        </w:rPr>
        <w:tab/>
      </w:r>
      <w:r>
        <w:rPr>
          <w:rFonts w:ascii="arial" w:eastAsia="arial" w:hAnsi="arial" w:cs="arial"/>
          <w:color w:val="6D6E71"/>
          <w:sz w:val="18"/>
          <w:lang w:val="en-US" w:eastAsia="en-US" w:bidi="ar-SA"/>
        </w:rPr>
        <w:t>The plaintiff filed the present claim on June 10, 2016. I do not need to make a finding with respect to the timing of this litigation and the emergence of problems with the plaintiff's work output at Somers &amp; Co.</w:t>
      </w:r>
    </w:p>
    <w:p>
      <w:pPr>
        <w:spacing w:before="120" w:after="20" w:line="240" w:lineRule="atLeast"/>
        <w:ind w:left="720" w:hanging="360"/>
        <w:jc w:val="both"/>
        <w:rPr>
          <w:rFonts w:ascii="arial" w:eastAsia="arial" w:hAnsi="arial" w:cs="arial"/>
          <w:sz w:val="20"/>
          <w:lang w:val="en-US" w:eastAsia="en-US" w:bidi="ar-SA"/>
        </w:rPr>
      </w:pPr>
      <w:bookmarkStart w:id="37"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37"/>
      <w:r>
        <w:rPr>
          <w:rFonts w:ascii="arial" w:eastAsia="arial" w:hAnsi="arial" w:cs="arial"/>
          <w:sz w:val="20"/>
          <w:lang w:val="en-US" w:eastAsia="en-US" w:bidi="ar-SA"/>
        </w:rPr>
        <w:tab/>
      </w:r>
      <w:r>
        <w:rPr>
          <w:rFonts w:ascii="arial" w:eastAsia="arial" w:hAnsi="arial" w:cs="arial"/>
          <w:color w:val="6D6E71"/>
          <w:sz w:val="18"/>
          <w:lang w:val="en-US" w:eastAsia="en-US" w:bidi="ar-SA"/>
        </w:rPr>
        <w:t>The plaintiff points to the April 22, 2016 prescriptions of Aventyl and Cymbalta as prescriptions for migraines and neuropathic pain. The evidence does not indicate that they were primarily prescribed for those symptoms. In any case, the defendants' point still applies: these medications are prescribed almost a year after the accident.</w:t>
      </w:r>
    </w:p>
    <w:p>
      <w:pPr>
        <w:spacing w:before="120" w:after="20" w:line="240" w:lineRule="atLeast"/>
        <w:ind w:left="720" w:hanging="360"/>
        <w:jc w:val="both"/>
        <w:rPr>
          <w:rFonts w:ascii="arial" w:eastAsia="arial" w:hAnsi="arial" w:cs="arial"/>
          <w:sz w:val="20"/>
          <w:lang w:val="en-US" w:eastAsia="en-US" w:bidi="ar-SA"/>
        </w:rPr>
      </w:pPr>
      <w:bookmarkStart w:id="38"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3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Court of Appeal made similar comments in </w:t>
      </w:r>
      <w:r>
        <w:rPr>
          <w:rFonts w:ascii="arial" w:eastAsia="arial" w:hAnsi="arial" w:cs="arial"/>
          <w:i/>
          <w:color w:val="6D6E71"/>
          <w:sz w:val="18"/>
          <w:lang w:val="en-US" w:eastAsia="en-US" w:bidi="ar-SA"/>
        </w:rPr>
        <w:t>Greenway-Brown v. MacKenzie</w:t>
      </w:r>
      <w:r>
        <w:rPr>
          <w:rFonts w:ascii="arial" w:eastAsia="arial" w:hAnsi="arial" w:cs="arial"/>
          <w:color w:val="6D6E71"/>
          <w:sz w:val="18"/>
          <w:lang w:val="en-US" w:eastAsia="en-US" w:bidi="ar-SA"/>
        </w:rPr>
        <w:t xml:space="preserve">, </w:t>
      </w:r>
      <w:hyperlink r:id="rId108" w:history="1">
        <w:r>
          <w:rPr>
            <w:rFonts w:ascii="arial" w:eastAsia="arial" w:hAnsi="arial" w:cs="arial"/>
            <w:i/>
            <w:color w:val="0077CC"/>
            <w:sz w:val="18"/>
            <w:u w:val="single"/>
            <w:shd w:val="clear" w:color="auto" w:fill="FFFFFF"/>
            <w:lang w:val="en-US" w:eastAsia="en-US" w:bidi="ar-SA"/>
          </w:rPr>
          <w:t>2019 BCCA 137</w:t>
        </w:r>
      </w:hyperlink>
      <w:r>
        <w:rPr>
          <w:rFonts w:ascii="arial" w:eastAsia="arial" w:hAnsi="arial" w:cs="arial"/>
          <w:color w:val="6D6E71"/>
          <w:sz w:val="18"/>
          <w:lang w:val="en-US" w:eastAsia="en-US" w:bidi="ar-SA"/>
        </w:rPr>
        <w:t xml:space="preserve">, leave to appeal ref'd </w:t>
      </w:r>
      <w:hyperlink r:id="rId109" w:history="1">
        <w:r>
          <w:rPr>
            <w:rFonts w:ascii="arial" w:eastAsia="arial" w:hAnsi="arial" w:cs="arial"/>
            <w:i/>
            <w:color w:val="0077CC"/>
            <w:sz w:val="18"/>
            <w:u w:val="single"/>
            <w:shd w:val="clear" w:color="auto" w:fill="FFFFFF"/>
            <w:lang w:val="en-US" w:eastAsia="en-US" w:bidi="ar-SA"/>
          </w:rPr>
          <w:t>[2019] SCCA 231</w:t>
        </w:r>
      </w:hyperlink>
      <w:r>
        <w:rPr>
          <w:rFonts w:ascii="arial" w:eastAsia="arial" w:hAnsi="arial" w:cs="arial"/>
          <w:color w:val="6D6E71"/>
          <w:sz w:val="18"/>
          <w:lang w:val="en-US" w:eastAsia="en-US" w:bidi="ar-SA"/>
        </w:rPr>
        <w:t xml:space="preserve"> at paras. 31-33.</w:t>
      </w:r>
    </w:p>
    <w:p>
      <w:pPr>
        <w:spacing w:before="120" w:after="20" w:line="240" w:lineRule="atLeast"/>
        <w:ind w:left="720" w:hanging="360"/>
        <w:jc w:val="both"/>
        <w:rPr>
          <w:rFonts w:ascii="arial" w:eastAsia="arial" w:hAnsi="arial" w:cs="arial"/>
          <w:sz w:val="20"/>
          <w:lang w:val="en-US" w:eastAsia="en-US" w:bidi="ar-SA"/>
        </w:rPr>
      </w:pPr>
      <w:bookmarkStart w:id="39"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39"/>
      <w:r>
        <w:rPr>
          <w:rFonts w:ascii="arial" w:eastAsia="arial" w:hAnsi="arial" w:cs="arial"/>
          <w:sz w:val="20"/>
          <w:lang w:val="en-US" w:eastAsia="en-US" w:bidi="ar-SA"/>
        </w:rPr>
        <w:tab/>
      </w:r>
      <w:r>
        <w:rPr>
          <w:rFonts w:ascii="arial" w:eastAsia="arial" w:hAnsi="arial" w:cs="arial"/>
          <w:color w:val="6D6E71"/>
          <w:sz w:val="18"/>
          <w:lang w:val="en-US" w:eastAsia="en-US" w:bidi="ar-SA"/>
        </w:rPr>
        <w:t>She filed these tax returns just before the start of this trial, as a result, the CRA was regularly following up with her.</w:t>
      </w:r>
    </w:p>
    <w:p>
      <w:pPr>
        <w:spacing w:before="120" w:after="20" w:line="240" w:lineRule="atLeast"/>
        <w:ind w:left="720" w:hanging="360"/>
        <w:jc w:val="both"/>
        <w:rPr>
          <w:rFonts w:ascii="arial" w:eastAsia="arial" w:hAnsi="arial" w:cs="arial"/>
          <w:sz w:val="20"/>
          <w:lang w:val="en-US" w:eastAsia="en-US" w:bidi="ar-SA"/>
        </w:rPr>
      </w:pPr>
      <w:bookmarkStart w:id="40"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40"/>
      <w:r>
        <w:rPr>
          <w:rFonts w:ascii="arial" w:eastAsia="arial" w:hAnsi="arial" w:cs="arial"/>
          <w:sz w:val="20"/>
          <w:lang w:val="en-US" w:eastAsia="en-US" w:bidi="ar-SA"/>
        </w:rPr>
        <w:tab/>
      </w:r>
      <w:r>
        <w:rPr>
          <w:rFonts w:ascii="arial" w:eastAsia="arial" w:hAnsi="arial" w:cs="arial"/>
          <w:color w:val="6D6E71"/>
          <w:sz w:val="18"/>
          <w:lang w:val="en-US" w:eastAsia="en-US" w:bidi="ar-SA"/>
        </w:rPr>
        <w:t>Her evidence was also inexplicable on this point. On cross-examination she denied any obligation to pay for the leased car. She claimed that the dealership had allowed her to take the car from the lot, and that as she had signed no papers, she had no obligations under the lease, despite driving the vehicle for many months. She denied being the owner of the vehicle, in the face of ICBC documents indicating otherwise.</w:t>
      </w:r>
    </w:p>
    <w:p>
      <w:pPr>
        <w:spacing w:before="120" w:after="20" w:line="240" w:lineRule="atLeast"/>
        <w:ind w:left="720" w:hanging="360"/>
        <w:jc w:val="both"/>
        <w:rPr>
          <w:rFonts w:ascii="arial" w:eastAsia="arial" w:hAnsi="arial" w:cs="arial"/>
          <w:sz w:val="20"/>
          <w:lang w:val="en-US" w:eastAsia="en-US" w:bidi="ar-SA"/>
        </w:rPr>
      </w:pPr>
      <w:bookmarkStart w:id="41"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4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Usefully discussed and expanded in </w:t>
      </w:r>
      <w:r>
        <w:rPr>
          <w:rFonts w:ascii="arial" w:eastAsia="arial" w:hAnsi="arial" w:cs="arial"/>
          <w:i/>
          <w:color w:val="6D6E71"/>
          <w:sz w:val="18"/>
          <w:lang w:val="en-US" w:eastAsia="en-US" w:bidi="ar-SA"/>
        </w:rPr>
        <w:t>Hardychuk v. Johnstone</w:t>
      </w:r>
      <w:r>
        <w:rPr>
          <w:rFonts w:ascii="arial" w:eastAsia="arial" w:hAnsi="arial" w:cs="arial"/>
          <w:color w:val="6D6E71"/>
          <w:sz w:val="18"/>
          <w:lang w:val="en-US" w:eastAsia="en-US" w:bidi="ar-SA"/>
        </w:rPr>
        <w:t xml:space="preserve">, </w:t>
      </w:r>
      <w:hyperlink r:id="rId110" w:history="1">
        <w:r>
          <w:rPr>
            <w:rFonts w:ascii="arial" w:eastAsia="arial" w:hAnsi="arial" w:cs="arial"/>
            <w:i/>
            <w:color w:val="0077CC"/>
            <w:sz w:val="18"/>
            <w:u w:val="single"/>
            <w:shd w:val="clear" w:color="auto" w:fill="FFFFFF"/>
            <w:lang w:val="en-US" w:eastAsia="en-US" w:bidi="ar-SA"/>
          </w:rPr>
          <w:t>2012 BCSC 1359</w:t>
        </w:r>
      </w:hyperlink>
      <w:r>
        <w:rPr>
          <w:rFonts w:ascii="arial" w:eastAsia="arial" w:hAnsi="arial" w:cs="arial"/>
          <w:color w:val="6D6E71"/>
          <w:sz w:val="18"/>
          <w:lang w:val="en-US" w:eastAsia="en-US" w:bidi="ar-SA"/>
        </w:rPr>
        <w:t xml:space="preserve"> at paras. 8-11 by Dickson J (as she then was).</w:t>
      </w:r>
    </w:p>
    <w:p>
      <w:pPr>
        <w:spacing w:before="120" w:after="20" w:line="240" w:lineRule="atLeast"/>
        <w:ind w:left="720" w:hanging="360"/>
        <w:jc w:val="both"/>
        <w:rPr>
          <w:rFonts w:ascii="arial" w:eastAsia="arial" w:hAnsi="arial" w:cs="arial"/>
          <w:sz w:val="20"/>
          <w:lang w:val="en-US" w:eastAsia="en-US" w:bidi="ar-SA"/>
        </w:rPr>
      </w:pPr>
      <w:bookmarkStart w:id="42"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42"/>
      <w:r>
        <w:rPr>
          <w:rFonts w:ascii="arial" w:eastAsia="arial" w:hAnsi="arial" w:cs="arial"/>
          <w:sz w:val="20"/>
          <w:lang w:val="en-US" w:eastAsia="en-US" w:bidi="ar-SA"/>
        </w:rPr>
        <w:tab/>
      </w:r>
      <w:r>
        <w:rPr>
          <w:rFonts w:ascii="arial" w:eastAsia="arial" w:hAnsi="arial" w:cs="arial"/>
          <w:color w:val="6D6E71"/>
          <w:sz w:val="18"/>
          <w:lang w:val="en-US" w:eastAsia="en-US" w:bidi="ar-SA"/>
        </w:rPr>
        <w:t>Dates in brackets indicate when each doctor examined the plaintiff, except for that of Dr Chen, the plaintiff's family doctor: that date is the date of her report.</w:t>
      </w:r>
    </w:p>
    <w:p>
      <w:pPr>
        <w:spacing w:before="120" w:after="20" w:line="240" w:lineRule="atLeast"/>
        <w:ind w:left="720" w:hanging="360"/>
        <w:jc w:val="both"/>
        <w:rPr>
          <w:rFonts w:ascii="arial" w:eastAsia="arial" w:hAnsi="arial" w:cs="arial"/>
          <w:sz w:val="20"/>
          <w:lang w:val="en-US" w:eastAsia="en-US" w:bidi="ar-SA"/>
        </w:rPr>
      </w:pPr>
      <w:bookmarkStart w:id="43"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43"/>
      <w:r>
        <w:rPr>
          <w:rFonts w:ascii="arial" w:eastAsia="arial" w:hAnsi="arial" w:cs="arial"/>
          <w:sz w:val="20"/>
          <w:lang w:val="en-US" w:eastAsia="en-US" w:bidi="ar-SA"/>
        </w:rPr>
        <w:tab/>
      </w:r>
      <w:r>
        <w:rPr>
          <w:rFonts w:ascii="arial" w:eastAsia="arial" w:hAnsi="arial" w:cs="arial"/>
          <w:color w:val="6D6E71"/>
          <w:sz w:val="18"/>
          <w:lang w:val="en-US" w:eastAsia="en-US" w:bidi="ar-SA"/>
        </w:rPr>
        <w:t>The plaintiff appears to have told several of her medical experts that she was terminated for taking time off work, rather than the actual grounds cited by Pacific Law.</w:t>
      </w:r>
    </w:p>
    <w:p>
      <w:pPr>
        <w:spacing w:before="120" w:after="20" w:line="240" w:lineRule="atLeast"/>
        <w:ind w:left="720" w:hanging="360"/>
        <w:jc w:val="both"/>
        <w:rPr>
          <w:rFonts w:ascii="arial" w:eastAsia="arial" w:hAnsi="arial" w:cs="arial"/>
          <w:sz w:val="20"/>
          <w:lang w:val="en-US" w:eastAsia="en-US" w:bidi="ar-SA"/>
        </w:rPr>
      </w:pPr>
      <w:bookmarkStart w:id="44"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44"/>
      <w:r>
        <w:rPr>
          <w:rFonts w:ascii="arial" w:eastAsia="arial" w:hAnsi="arial" w:cs="arial"/>
          <w:sz w:val="20"/>
          <w:lang w:val="en-US" w:eastAsia="en-US" w:bidi="ar-SA"/>
        </w:rPr>
        <w:tab/>
      </w:r>
      <w:r>
        <w:rPr>
          <w:rFonts w:ascii="arial" w:eastAsia="arial" w:hAnsi="arial" w:cs="arial"/>
          <w:color w:val="6D6E71"/>
          <w:sz w:val="18"/>
          <w:lang w:val="en-US" w:eastAsia="en-US" w:bidi="ar-SA"/>
        </w:rPr>
        <w:t>Interestingly, Dr Robinson, a neurologist called by the plaintiff, referred to current theories that do not categorize headaches as migraine or non-migraine, but see headaches as gradients on a spectrum, possibly with common causes.</w:t>
      </w:r>
    </w:p>
    <w:p>
      <w:pPr>
        <w:spacing w:before="120" w:after="20" w:line="240" w:lineRule="atLeast"/>
        <w:ind w:left="720" w:hanging="360"/>
        <w:jc w:val="both"/>
        <w:rPr>
          <w:rFonts w:ascii="arial" w:eastAsia="arial" w:hAnsi="arial" w:cs="arial"/>
          <w:sz w:val="20"/>
          <w:lang w:val="en-US" w:eastAsia="en-US" w:bidi="ar-SA"/>
        </w:rPr>
      </w:pPr>
      <w:bookmarkStart w:id="45"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45"/>
      <w:r>
        <w:rPr>
          <w:rFonts w:ascii="arial" w:eastAsia="arial" w:hAnsi="arial" w:cs="arial"/>
          <w:sz w:val="20"/>
          <w:lang w:val="en-US" w:eastAsia="en-US" w:bidi="ar-SA"/>
        </w:rPr>
        <w:tab/>
      </w:r>
      <w:r>
        <w:rPr>
          <w:rFonts w:ascii="arial" w:eastAsia="arial" w:hAnsi="arial" w:cs="arial"/>
          <w:color w:val="6D6E71"/>
          <w:sz w:val="18"/>
          <w:lang w:val="en-US" w:eastAsia="en-US" w:bidi="ar-SA"/>
        </w:rPr>
        <w:t>As with headaches, there is a history of depression and depressive symptoms, on both sides of her family.</w:t>
      </w:r>
    </w:p>
    <w:p>
      <w:pPr>
        <w:spacing w:before="120" w:after="20" w:line="240" w:lineRule="atLeast"/>
        <w:ind w:left="720" w:hanging="360"/>
        <w:jc w:val="both"/>
        <w:rPr>
          <w:rFonts w:ascii="arial" w:eastAsia="arial" w:hAnsi="arial" w:cs="arial"/>
          <w:sz w:val="20"/>
          <w:lang w:val="en-US" w:eastAsia="en-US" w:bidi="ar-SA"/>
        </w:rPr>
      </w:pPr>
      <w:bookmarkStart w:id="46"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4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cases canvassed above, under the heading of "credibility" confirm that subjective idiosyncratic chronic pain is nonetheless compensable. See especially </w:t>
      </w:r>
      <w:r>
        <w:rPr>
          <w:rFonts w:ascii="arial" w:eastAsia="arial" w:hAnsi="arial" w:cs="arial"/>
          <w:i/>
          <w:color w:val="6D6E71"/>
          <w:sz w:val="18"/>
          <w:lang w:val="en-US" w:eastAsia="en-US" w:bidi="ar-SA"/>
        </w:rPr>
        <w:t>Edmondson v. Payer</w:t>
      </w:r>
      <w:r>
        <w:rPr>
          <w:rFonts w:ascii="arial" w:eastAsia="arial" w:hAnsi="arial" w:cs="arial"/>
          <w:color w:val="6D6E71"/>
          <w:sz w:val="18"/>
          <w:lang w:val="en-US" w:eastAsia="en-US" w:bidi="ar-SA"/>
        </w:rPr>
        <w:t xml:space="preserve">, </w:t>
      </w:r>
      <w:hyperlink r:id="rId63" w:history="1">
        <w:r>
          <w:rPr>
            <w:rFonts w:ascii="arial" w:eastAsia="arial" w:hAnsi="arial" w:cs="arial"/>
            <w:i/>
            <w:color w:val="0077CC"/>
            <w:sz w:val="18"/>
            <w:u w:val="single"/>
            <w:shd w:val="clear" w:color="auto" w:fill="FFFFFF"/>
            <w:lang w:val="en-US" w:eastAsia="en-US" w:bidi="ar-SA"/>
          </w:rPr>
          <w:t>2011 BCSC 118</w:t>
        </w:r>
      </w:hyperlink>
      <w:r>
        <w:rPr>
          <w:rFonts w:ascii="arial" w:eastAsia="arial" w:hAnsi="arial" w:cs="arial"/>
          <w:color w:val="6D6E71"/>
          <w:sz w:val="18"/>
          <w:lang w:val="en-US" w:eastAsia="en-US" w:bidi="ar-SA"/>
        </w:rPr>
        <w:t xml:space="preserve">, aff'd </w:t>
      </w:r>
      <w:hyperlink r:id="rId64" w:history="1">
        <w:r>
          <w:rPr>
            <w:rFonts w:ascii="arial" w:eastAsia="arial" w:hAnsi="arial" w:cs="arial"/>
            <w:i/>
            <w:color w:val="0077CC"/>
            <w:sz w:val="18"/>
            <w:u w:val="single"/>
            <w:shd w:val="clear" w:color="auto" w:fill="FFFFFF"/>
            <w:lang w:val="en-US" w:eastAsia="en-US" w:bidi="ar-SA"/>
          </w:rPr>
          <w:t>2012 BCCA 114</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47"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47"/>
      <w:r>
        <w:rPr>
          <w:rFonts w:ascii="arial" w:eastAsia="arial" w:hAnsi="arial" w:cs="arial"/>
          <w:sz w:val="20"/>
          <w:lang w:val="en-US" w:eastAsia="en-US" w:bidi="ar-SA"/>
        </w:rPr>
        <w:tab/>
      </w:r>
      <w:r>
        <w:rPr>
          <w:rFonts w:ascii="arial" w:eastAsia="arial" w:hAnsi="arial" w:cs="arial"/>
          <w:color w:val="6D6E71"/>
          <w:sz w:val="18"/>
          <w:lang w:val="en-US" w:eastAsia="en-US" w:bidi="ar-SA"/>
        </w:rPr>
        <w:t>While I have not directly incorporated this post-trial development in these reasons, the February 2020 announcement that British Columbia will move towards a 'no fault' regime starting in May 2021 would act as a significant negative contingency in the assessment of lost future earning capacity for a lawyer dependent on such files such as the plaintiff.</w:t>
      </w:r>
    </w:p>
    <w:p>
      <w:pPr>
        <w:spacing w:before="120" w:after="20" w:line="240" w:lineRule="atLeast"/>
        <w:ind w:left="720" w:hanging="360"/>
        <w:jc w:val="both"/>
        <w:rPr>
          <w:rFonts w:ascii="arial" w:eastAsia="arial" w:hAnsi="arial" w:cs="arial"/>
          <w:sz w:val="20"/>
          <w:lang w:val="en-US" w:eastAsia="en-US" w:bidi="ar-SA"/>
        </w:rPr>
      </w:pPr>
      <w:bookmarkStart w:id="48"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48"/>
      <w:r>
        <w:rPr>
          <w:rFonts w:ascii="arial" w:eastAsia="arial" w:hAnsi="arial" w:cs="arial"/>
          <w:sz w:val="20"/>
          <w:lang w:val="en-US" w:eastAsia="en-US" w:bidi="ar-SA"/>
        </w:rPr>
        <w:tab/>
      </w:r>
      <w:r>
        <w:rPr>
          <w:rFonts w:ascii="arial" w:eastAsia="arial" w:hAnsi="arial" w:cs="arial"/>
          <w:color w:val="6D6E71"/>
          <w:sz w:val="18"/>
          <w:lang w:val="en-US" w:eastAsia="en-US" w:bidi="ar-SA"/>
        </w:rPr>
        <w:t>I have included this amount as a placeholder, to represent the real possibility that the plaintiff will pursue other ongoing pain treatments cited and recommended by the medical experts, if Botox injections are unsuccessful.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Jhawar v. Ulici, [2019] B.C.J. No. 2251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28-31, June 1, 4-8, 11-12,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14, August 2-3, December 19-20,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2018; February 14-15, May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M123075, M167812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2012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Jatinder Singh Jhawar, Plaintiff, and Ioan Daniel Ulici and Stefania Ligia Ulici, Defendants And between Jatinder Singh Jhawar, Plaintiff, and Gurpreet Samra and Gur-Ish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(222 paras.)</w:t>
      </w:r>
    </w:p>
    <w:p>
      <w:pPr>
        <w:jc w:val="both"/>
        <w:rPr>
          <w:rFonts w:ascii="arial" w:eastAsia="arial" w:hAnsi="arial" w:cs="arial"/>
          <w:sz w:val="20"/>
          <w:lang w:val="en-US" w:eastAsia="en-US" w:bidi="ar-SA"/>
        </w:rPr>
      </w:pPr>
      <w:bookmarkStart w:id="49" w:name="Counsel_2"/>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Randhawa, M.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Jeffrey, K. Scott.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0" w:name="Judgment_2"/>
      <w:bookmarkEnd w:id="50"/>
      <w:r>
        <w:pict>
          <v:line id="_x0000_s1038" style="position:absolute;z-index:251712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BRIEF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WHO IS RESPONSIBLE FOR THE JUNE 2010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Jhawar's Evidence re: June 1, 2010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Ulici's Account of the June 1, 2010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Archie McDonald on June 2010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Assessing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Law re: Liability on 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Mr. Ulici an immediate hazard?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Was Mr. Ulici at fault for causing or contributing to the collision?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Mr. Jhawar at fault?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WHO IS RESPONSIBLE FOR THE 2014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INJURIES DID MR. JHAWAR SUFFER AS A RESULT OF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Jhawar's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Plaintiff's Medical Evidence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Dr. Sandhu</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Dr. Herschler</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Consult Reports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Opinion Evidence: The Medico-Legal Reports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The Defendant's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on Mr. Jhawar's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Jhawar's MusculoSkeletal Injuries after the 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Jhawar's Other Injuries after the 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Jhawar's Injuries after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DAMAGES ARE PAYABLE?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 Housekeeping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AND DIVISIBILITY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Loss of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1" w:name="G. CHOI J."/>
            <w:bookmarkEnd w:id="51"/>
            <w:r>
              <w:rPr>
                <w:rFonts w:ascii="arial" w:eastAsia="arial" w:hAnsi="arial" w:cs="arial"/>
                <w:b/>
                <w:color w:val="000000"/>
                <w:sz w:val="30"/>
                <w:lang w:val="en-US" w:eastAsia="en-US" w:bidi="ar-SA"/>
              </w:rPr>
              <w:t>G. CHOI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Brief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Jhawar, was involved in two motor vehicle accidents. The first occurred on June 1, 2010, in Surrey, B.C. The defendants in that accident are Ms. Stefania Ligia Ulici, the owner of the vehicle, and her brother Mr. Ioan Daniel Ulici, the driver of the vehicle. The second accident occurred on November 11, 2014, also in Surrey, B.C., when Mr. Jhawar's vehicle was struck from behind by a vehicle driven by the defendant Gurpreet Samra and owned by Gur-Ish Trucking Ltd. Liability is formally denied. However, no evidence was presented by the defendants as to how the second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Jhawar was 48 years old when the first accident occurred, was 52 years old when the second accident occurred, and is currently 56 years old. He is married and the father of three children. Prior to the accidents, he was a welder. As a result of the accidents, Mr. Jhawar claims that he is totally disabled from working and suffers from debilitating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trial, the following matters are at issue:</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June 2010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November 2014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Mr. Jhawar suffer as a result of the accidents?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are payable for non-pecuniary damages, past wage loss, past and future loss of income, cost of future care, loss of housekeeping capacity and special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liability be apportioned and attributed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Who is responsible for the June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accident took place between 7:40 a.m. and 7:45 a.m. at the T-intersection of King George Boulevard and Bolivar Road. Bolivar Road runs east from King George Boulevard. At this intersection, King George Boulevard is a large street running north and south, with three lanes in each direction. On its southbound side, it has two lanes for through traffic and a left-turn lane for accessing Bolivar Road. On its northbound side, two lanes are dedicated to through traffic and a third is a merge lane that vehicles use to turn right onto Bolivar Road. I will refer to the traffic in the northbound King George Highway lanes as follows: lane 1 for the lane closest to traffic in the southbound direction; lane 2, for the traffic in the middle lane; curb lane, for the traffic in the lane closest to the sidewalk on the east and to Bolivar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intersection is uncontrolled. However, the merge or curb lane has painted arrows on the road south of Bolivar Road, pointing to lane 2 and indicating that cars should merge into lane 2. There are also signs indicating that those vehicles should merge into lane 2 about one block away from the intersection. The merge or curb lane is divided from lane 2. The parties agree that the curb lane does not continue to the north side of Bolivar Road. I note from the photographs that there is enough space between lane 2 and the sidewalk for a car to pass in that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collision, all agree that it was lightly raining outside and the traffic was heavy and "bumper to bumper." Mr. Jhawar was on King George Boulevard turning left onto Bolivar Road from the dedicated left-turn lane for southbound vehicles. Mr. Ulici testified that he was turning right onto Bolivar Road, using the merge lane on King George Boulevard's northbound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agree that at the location near the intersection, it was uphill for southbound traffic and downhill for northbound traffic. They do disagree on the steepness of the incline. Mr. Jhawar testified that it was a slight incline for him, thereby being a slight downhill for Mr. Ulici, whereas Mr. Ulici testified that the incline was quite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parties claim the other is responsible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Jhawar's Evidence re: June 1,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Jhawar's commute to work from his home was about 30 minutes. On June 1, 2010, he left home at 7:20 a.m. and was expected at work at 8:00 a.m. He drove southbound down King George Boulevard into the designated left-turn lane to turn onto Bolivar Road. He testified that he brought his vehicle to a stop at the start of the intersection. He then moved his vehicle eight to ten feet into the middle of the intersection and stopped again. In total, Mr. Jhawar stopped at the uncontrolled intersection and waited for it to clear for somewhere between two to three minutes as testified to in direct or four to five minutes as agreed to in cross-examination. There were no vehicles ahead of him using the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Eventually, the vehicles facing him on the opposite, northbound side of the road, stopped because of heavy traffic, and the intersection cleared. In direct, Mr. Jhawar thought that there were cars in both the northbound through lanes opposite him at this point, but in cross-examination, agreed that in lane 2, there was a regular-sized pickup truck, not a car. The vehicles in lanes 1 and 2 were stopped on their side of the intersection, and the drivers waved at him to make his turn. He travelled slowly at approximately ten kilometres per hour and cleared lane 1 and lane 2, before colliding with Mr. Ulici who was in the curb lane. He did not see Mr. Ulici prior to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Mr. Jhawar agreed that he did not stop when he commenced his turn before he entered into lane 2, nor did he stop before entering into the curb lane. He agreed that his vehicle was 90 degrees to the stopped northbound traffic on King George Boulevard at the time of the impact and that his foot was still on the accelerator pedal at impact. Mr. Jhawar agreed that he did not apply the brake at impact. He cleared his vehicle after the impact because it was blocking lane 2's traffic.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Ulici's Account of the June 1,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Ulici was 20 years old at the time of the accident, driving a 2001 Dodge Caravan. He was a new driver, having obtained his new driver's license in 2009. He immigrated from Romania to Canada in 2008 and had not had a license prior to moving to Canada. He lived in Whalley, Surrey at the time and was taking his sister to work in New Westminster, just across the Pattullo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testified that the accident occurred around 7:30 a.m. In cross-examination, he agreed the accident took place around 7:45 a.m., and that he left his home about 7:30 a.m. or 7:35 a.m. He had woken up at 7:00 a.m. because his sister asked him to drive her to work. Her shift started at 8:00 a.m., the drive was about 15 to 20 minutes long, and he had driven his sister to her work previously. The usual route to work would involve driving on King George Boulevard across the Pattullo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leaving home, Mr. Ulici and his sister turned right onto King George Boulevard from 108th Avenue, entering the curb lane to travel north towards the Pattullo Bridge. The other two lanes on King George Boulevard were full of traffic. After about 100 metres, Mr. Ulici moved into lane 2 because the curb lane contained parked cars. When he was about 250 metres, or two to three blocks from the intersection where the collision occurred, Mr. Ulici moved back to the curb lane because there were too many cars in lanes 1 and 2 and traffic was "backed up". There were quite a few other cars in the curb lane as well, either merging into lane 2 or turning right on Bolivar Road. Mr. Ulici testified that there were at least two other vehicles ahead of him in the curb lane which turned right on Bolivar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About a block from the intersection, there were arrows on the road indicating that vehicles should merge into lane 2. Mr. Ulici did not move back into lane 2 because he intended to turn right onto Bolivar Road. Mr. Ulici testified that hatched lines divided the merge lane from lane 2. However, he said that four car lengths from the intersection, the hatched lines between lane 2 and the merge lane became a solid line. The line remained solid for three car lengths and changed back to hatched lines one car length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Ulici described the incline as quite steep, contrary to Mr. Jhawar's evidence that it was only slight. Mr. Ulici testified that when he moved from lane 2 to the curb lane, the incline was quite steep starting at that point and all the way down to the Pattullo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Ulici testified that he intended to turn right on Bolivar Road, then take several side roads until he reached Bridgeview Drive, which he would use to merge back onto King George Boulevard. Although it was a longer distance for Mr. Ulici to take this route, it was a route that he had previously taken, and he knew that with heavy traffic on King George Boulevard, the longer route would ultimately take him to the Pattullo Bridge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Ulici testified that coming up to Bolivar Road, he had his right signal activated and that he was travelling about five to ten kilometres per hour, although on cross-examination, he could not specify his speed except to testify that it was under 30 kilometres per hour. He did not stop prior to executing his turn. The corners of both cars collided. Mr. Ulici's left driver's side corner and bumper, and Mr. Jhawar's right passenger front corner and bumper. Mr. Ulici wanted to take pictures of the accident scene, but Mr. Jhawar backed out and moved his car. Mr. Ulici asked him to stop, so the pictures could capture the scene, but Mr. Jhawar drove his car to another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Ulici testified that after the accident, Mr. Jhawar accused him of speeding and intending to drive straight through, which Mr. Ulici disputes. The merge lane ends at Bolivar Road, and because of some work vans impeding his vision in lanes 1 and 2, he did not see Mr. Jhawar crossing the street. At the time of the accident, he did not know there might be any left turning vehicles at that intersection because of the lack of any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accident, he and his sister returned home to deal with ICBC. Before leaving the collision site, he called 911 to report the accident. No emergency vehicles attended.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Archie McDonald on June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McDonald was called as a witness by Mr. Jhawar. In June 2010, Mr. McDonald lived in Surrey, and on the day of the accident, he was on his way to work from home to Kerrisdale. He was driving a full-sized, 1999 Chevrolet van. He said that he took the route often and that the traffic on King George Boulevard is usually congested.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McDonald arrived at the intersection in lane 2. When the accident occurred, he was stopped and his vehicle was the third car from the intersection. Ahead of him in lane 2 was a car and a pickup truck, which sat at the same level as his van. He testified that his Chevrolet van provided him an elevated view of the intersection, except for a section of the intersection that was in front of lane 2. He said that his view of this section was partially obscured by the pickup truck ahead of him, since the truck sat at the same level as his van. He confirmed that traffic was backed up in lane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McDonald saw Mr. Jhawar's vehicle proceeding slowly through a clear intersection. When he saw that Mr. Jhawar's vehicle had started his turn, he remembers that to his right, he saw there was a vehicle going "at a good pace" and he thought that it looked like an "accident waiting to happen." He testified that he thought Mr. Ulici's van was planning to go straight through, rather than turn right onto Bolivar Road. He did not see a turn signal and thought the van was moving with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Mr. McDonald agreed that the van was going more than two to five kilometres per hour, which he classified as slow. He agreed with plaintiff's counsel that there was a slight incline in the road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Soon after the accident, Mr. McDonald testified that an ICBC representative telephoned him to ask what he witnessed. Ms. Lisa Lynch, an injury adjuster with ICBC at the time of the accident, was the representative that contacted Mr. McDonald. She had no independent recollection of her call with Mr. McDonald, but testified to her usual practice, which was to try to type out verbatim what a witness relayed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the statement typed by Ms. Lynch after her call with Mr. McDonald was produced by defence counsel. The statement is unsigned. Mr. McDonald had not previously reviewed it; however, he testified that he had, in fact, reviewed a different statement the week before, produced to him by the plaintiff's counsel. That statement was not in evidence. Mr. McDonald testified that the one he viewed the week prior to his testimony was signed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unsigned statement produced by the defence, noteworthy in that, states that "[t]he van turned right on to Bolivar just as the left turning car did and they hit each other", contrary to Mr. McDonald's oral testimony that the defendants drove straight on King George Boulevard and across Bolivar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McDonald could not say whether Mr. Jhawar stopped before crossing in front of the merge lane. He explained that the pickup truck obscured his view of where Mr. Jhawar began to cross in front of the merge lane, but Mr. McDonald believed that Mr. Ulici would have seen Mr. Jhawar had the van stopped before commencing a right-hand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McDonald testified that the merge lane was partially paved and partially dirt. However, the exhibits depicting the intersection at the time of the collision show the merge lane was fully paved. Mr. McDonald's statement to Ms. Lynch does not specify whether the merge lane was paved or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Analysis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reviewed the evidence of the parties, I have made the following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accept that Mr. Jhawar stopped for some minutes, whether it was two or five minutes while waiting to turn left, it was a long time. I also accept that he proceeded with his turn when he was waved through by the drivers in lanes 1 and 2, and he had a view of those vehicles and knew he was clear in lanes 1 and 2. Furthermore, there is no evidence that he looked into the curb lane before he started his left turn. There is no evidence whether, even if he looked, his vision was not impeded into the curb lane, either due to the pickup truck in lane 2 or due to the incline, which would have made the pickup truck and all other vehicles across the street from him higher than they were for Mr. Ulici or Mr. McDonald.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found that Mr. McDonald is an independent witness with nothing to gain, and I found him credible, but not reliable, because the collision was eight years in the past. He naturally gave it no further thought soon after the collision until he was contacted just before the trial. He testified that the curb lane was partially paved and partially dirt, although the pictures from the 2010 period clearly show that the curb lane is only paved. He was certain that the defendant could not be turning right on Bolivar Road because he remembers thinking "oh oh, there is going to be an accident", and he recalls that Mr. Ulici was driving with some speed, which was more than five to ten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accept that his memory of his concern that an accident was about to occur is accurate, but find the accident was just as probable whether the defendants were turning right or going straight through. So, that Mr. McDonald rightly predicted there was going to be an accident momentarily does not prove that Mr. Ulici was intending to drive straight through. Further, part of Mr. McDonald's view of Mr. Jhawar was impeded by the pickup truck in lane 2. In my view, it is more probable that the statement typed by Ms. Lynch is more reflective of what he actually told her soon after the accident, which is that Mr. Ulici turned right on Bolivar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found Mr. Ulici to be a credible witness on an overall basis. Where there is a conflict in the evidence, I generally accept his testimony over Mr. Jhawar's. I accept his testimony that there were other vehicles in the curb lane ahead of him which were turning into Bolivar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Ulici intended to turn right on Bolivar Road. The traffic was backed up for "miles", a long distance, and given the incline, I infer he could see for some distance that traffic was "bumper to bumper", so he took his chances with turning right onto Bolivar Road, a route he had previously taken in the same circumstance, to arrive at Pattullo Bridge more quickly. I find that is probable given that he knew the traffic ahead on King George Boulevard was not moving quickly and took a chance by turning right onto Bolivar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Given that Mr. McDonald's evidence is that Mr. Ulici was driving more than five to ten kilometres per hour and Mr. Ulici's evidence is that his speed was under 30 kilometres per hour, in the seconds before the collision, I accept that Mr. Ulici was driving in the curb lane at a speed that was not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my finding that there were other vehicles ahead of Mr. Ulici in the curb lane turning right onto Bolivar Road, and that Mr. Jhawar was waiting for somewhere between two to five minutes before making his left-hand turn, I find that he either 1) did not look to the curb lane before starting his left-hand turn to ensure that he could cross safely; or 2) that his vision was blocked either because of the pickup truck in lane 1 or the incline of the street, or both.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 re: Liability on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Liability must be assessed considering the common law duties of care that drivers owe to other users of the road and the appropriate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this case are: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(1) The driver of a vehicle must not cause or permit the vehicle to overtake and pass on the right of another vehicle, except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(2) Despite subsection (1), a driver of a vehicle must not cause the vehicle to overtake and pass another vehicle on the right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 Despite anything in this Act, if on or over a highway there 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more traffic control devices indicating the direction vehicles must proceed, a person must not drive a vehicle other than in the direction indicated,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traffic control device indicating that a certain vehicle movement is prohibited, a person must not drive a vehicle in a movement prohibited by the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165(1) If the driver of a vehicle intends to turn it to the right at an intersection, the driver must cause it to approach the intersection and then make the turn as close as practicable to the right hand curb or edge of the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Justice Harris outlined the law governing left turning vehicles in Nerval v. Kehra, </w:t>
      </w:r>
      <w:hyperlink r:id="rId11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Pacheco lead to the conclusion that the starting point of the analysis is that </w:t>
      </w:r>
      <w:r>
        <w:rPr>
          <w:rFonts w:ascii="arial" w:eastAsia="arial" w:hAnsi="arial" w:cs="arial"/>
          <w:color w:val="000000"/>
          <w:sz w:val="20"/>
          <w:u w:val="single"/>
          <w:lang w:val="en-US" w:eastAsia="en-US" w:bidi="ar-SA"/>
        </w:rPr>
        <w:t>when a left turning driver is assessing making a left turn in an intersection he or she must yield the right of way to oncoming traffic unless it is not an immediate hazard</w:t>
      </w:r>
      <w:r>
        <w:rPr>
          <w:rFonts w:ascii="arial" w:eastAsia="arial" w:hAnsi="arial" w:cs="arial"/>
          <w:color w:val="000000"/>
          <w:sz w:val="20"/>
          <w:lang w:val="en-US" w:eastAsia="en-US" w:bidi="ar-SA"/>
        </w:rPr>
        <w:t xml:space="preserve">. Describing a driver as </w:t>
      </w:r>
      <w:r>
        <w:rPr>
          <w:rFonts w:ascii="arial" w:eastAsia="arial" w:hAnsi="arial" w:cs="arial"/>
          <w:color w:val="000000"/>
          <w:sz w:val="20"/>
          <w:u w:val="single"/>
          <w:lang w:val="en-US" w:eastAsia="en-US" w:bidi="ar-SA"/>
        </w:rPr>
        <w:t>dominant means no more than that driver has the right of way</w:t>
      </w:r>
      <w:r>
        <w:rPr>
          <w:rFonts w:ascii="arial" w:eastAsia="arial" w:hAnsi="arial" w:cs="arial"/>
          <w:color w:val="000000"/>
          <w:sz w:val="20"/>
          <w:lang w:val="en-US" w:eastAsia="en-US" w:bidi="ar-SA"/>
        </w:rPr>
        <w:t xml:space="preserve">,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w:t>
      </w:r>
      <w:r>
        <w:rPr>
          <w:rFonts w:ascii="arial" w:eastAsia="arial" w:hAnsi="arial" w:cs="arial"/>
          <w:color w:val="000000"/>
          <w:sz w:val="20"/>
          <w:u w:val="single"/>
          <w:lang w:val="en-US" w:eastAsia="en-US" w:bidi="ar-SA"/>
        </w:rPr>
        <w:t>A left turn must not be commenced unless it is clearly safe</w:t>
      </w:r>
      <w:r>
        <w:rPr>
          <w:rFonts w:ascii="arial" w:eastAsia="arial" w:hAnsi="arial" w:cs="arial"/>
          <w:color w:val="000000"/>
          <w:sz w:val="20"/>
          <w:lang w:val="en-US" w:eastAsia="en-US" w:bidi="ar-SA"/>
        </w:rPr>
        <w:t xml:space="preserve"> to do so. If there are no vehicles in the intersection or sufficiently close to be an imminent hazard, the driver may turn left and approaching traffic must yield the right of way. In other words, </w:t>
      </w:r>
      <w:r>
        <w:rPr>
          <w:rFonts w:ascii="arial" w:eastAsia="arial" w:hAnsi="arial" w:cs="arial"/>
          <w:color w:val="000000"/>
          <w:sz w:val="20"/>
          <w:u w:val="single"/>
          <w:lang w:val="en-US" w:eastAsia="en-US" w:bidi="ar-SA"/>
        </w:rPr>
        <w:t>if a left turning driver complies with his or her obligation only to start the left turn when no other vehicles are in the intersection or constitute an immediate hazard</w:t>
      </w:r>
      <w:r>
        <w:rPr>
          <w:rFonts w:ascii="arial" w:eastAsia="arial" w:hAnsi="arial" w:cs="arial"/>
          <w:color w:val="000000"/>
          <w:sz w:val="20"/>
          <w:lang w:val="en-US" w:eastAsia="en-US" w:bidi="ar-SA"/>
        </w:rPr>
        <w:t xml:space="preserve">, then </w:t>
      </w:r>
      <w:r>
        <w:rPr>
          <w:rFonts w:ascii="arial" w:eastAsia="arial" w:hAnsi="arial" w:cs="arial"/>
          <w:color w:val="000000"/>
          <w:sz w:val="20"/>
          <w:u w:val="single"/>
          <w:lang w:val="en-US" w:eastAsia="en-US" w:bidi="ar-SA"/>
        </w:rPr>
        <w:t>the left turning driver assumes the relationship of being the dominant vehicle</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approaching vehicles become servient and must yield</w:t>
      </w:r>
      <w:r>
        <w:rPr>
          <w:rFonts w:ascii="arial" w:eastAsia="arial" w:hAnsi="arial" w:cs="arial"/>
          <w:color w:val="000000"/>
          <w:sz w:val="20"/>
          <w:lang w:val="en-US" w:eastAsia="en-US" w:bidi="ar-SA"/>
        </w:rPr>
        <w:t xml:space="preserve">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Salaam v. Abramovic, </w:t>
      </w:r>
      <w:hyperlink r:id="rId118"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w:t>
      </w:r>
      <w:r>
        <w:rPr>
          <w:rFonts w:ascii="arial" w:eastAsia="arial" w:hAnsi="arial" w:cs="arial"/>
          <w:color w:val="000000"/>
          <w:sz w:val="20"/>
          <w:u w:val="single"/>
          <w:lang w:val="en-US" w:eastAsia="en-US" w:bidi="ar-SA"/>
        </w:rPr>
        <w:t>the words "immediate hazard"</w:t>
      </w:r>
      <w:r>
        <w:rPr>
          <w:rFonts w:ascii="arial" w:eastAsia="arial" w:hAnsi="arial" w:cs="arial"/>
          <w:color w:val="000000"/>
          <w:sz w:val="20"/>
          <w:lang w:val="en-US" w:eastAsia="en-US" w:bidi="ar-SA"/>
        </w:rPr>
        <w:t xml:space="preserve"> are "used to determine when a vehicle may lawfully enter an intersection. They </w:t>
      </w:r>
      <w:r>
        <w:rPr>
          <w:rFonts w:ascii="arial" w:eastAsia="arial" w:hAnsi="arial" w:cs="arial"/>
          <w:color w:val="000000"/>
          <w:sz w:val="20"/>
          <w:u w:val="single"/>
          <w:lang w:val="en-US" w:eastAsia="en-US" w:bidi="ar-SA"/>
        </w:rPr>
        <w:t>determine who is the dominant driver, but do not, by themselves, define the standard of care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w:t>
      </w:r>
      <w:r>
        <w:rPr>
          <w:rFonts w:ascii="arial" w:eastAsia="arial" w:hAnsi="arial" w:cs="arial"/>
          <w:color w:val="000000"/>
          <w:sz w:val="20"/>
          <w:u w:val="single"/>
          <w:lang w:val="en-US" w:eastAsia="en-US" w:bidi="ar-SA"/>
        </w:rPr>
        <w:t>The effect of s. 174 is to cast the burden of proving the absence of an immediate hazard at the moment the left turn begins onto the left turning driver</w:t>
      </w:r>
      <w:r>
        <w:rPr>
          <w:rFonts w:ascii="arial" w:eastAsia="arial" w:hAnsi="arial" w:cs="arial"/>
          <w:color w:val="000000"/>
          <w:sz w:val="20"/>
          <w:lang w:val="en-US" w:eastAsia="en-US" w:bidi="ar-SA"/>
        </w:rPr>
        <w:t>.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trial judge did not err in imposing this burden on Ms. Nerval. The first aspect of the burden is to demonstrate that when she began her turn there was no immediate hazard. Having failed to do so, the trial judge was entitled to conclude that Ms. Khehra was an immediate hazard and was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color w:val="000000"/>
          <w:sz w:val="20"/>
          <w:u w:val="single"/>
          <w:lang w:val="en-US" w:eastAsia="en-US" w:bidi="ar-SA"/>
        </w:rPr>
        <w:t>The second aspect of the burden relates to proving that despite being the dominant driver, Ms. Khehra nonetheless was negligent and at fault</w:t>
      </w:r>
      <w:r>
        <w:rPr>
          <w:rFonts w:ascii="arial" w:eastAsia="arial" w:hAnsi="arial" w:cs="arial"/>
          <w:color w:val="000000"/>
          <w:sz w:val="20"/>
          <w:lang w:val="en-US" w:eastAsia="en-US" w:bidi="ar-SA"/>
        </w:rPr>
        <w:t xml:space="preserve"> for causing or contributing to the accident. Here, although Ms. Khehra had the right of way, she could exercise that right only in a safe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t>
      </w:r>
      <w:r>
        <w:rPr>
          <w:rFonts w:ascii="arial" w:eastAsia="arial" w:hAnsi="arial" w:cs="arial"/>
          <w:color w:val="000000"/>
          <w:sz w:val="20"/>
          <w:u w:val="single"/>
          <w:lang w:val="en-US" w:eastAsia="en-US" w:bidi="ar-SA"/>
        </w:rPr>
        <w:t>Whether a through driver is dominant turns on whether the driver's vehicle is an immediate hazard at the material time, not why</w:t>
      </w:r>
      <w:r>
        <w:rPr>
          <w:rFonts w:ascii="arial" w:eastAsia="arial" w:hAnsi="arial" w:cs="arial"/>
          <w:color w:val="000000"/>
          <w:sz w:val="20"/>
          <w:lang w:val="en-US" w:eastAsia="en-US" w:bidi="ar-SA"/>
        </w:rPr>
        <w:t xml:space="preserve"> it is an immediate hazard. </w:t>
      </w:r>
      <w:r>
        <w:rPr>
          <w:rFonts w:ascii="arial" w:eastAsia="arial" w:hAnsi="arial" w:cs="arial"/>
          <w:color w:val="000000"/>
          <w:sz w:val="20"/>
          <w:u w:val="single"/>
          <w:lang w:val="en-US" w:eastAsia="en-US" w:bidi="ar-SA"/>
        </w:rPr>
        <w:t>Dominance identifies who must yield</w:t>
      </w:r>
      <w:r>
        <w:rPr>
          <w:rFonts w:ascii="arial" w:eastAsia="arial" w:hAnsi="arial" w:cs="arial"/>
          <w:color w:val="000000"/>
          <w:sz w:val="20"/>
          <w:lang w:val="en-US" w:eastAsia="en-US" w:bidi="ar-SA"/>
        </w:rPr>
        <w:t xml:space="preserve">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on the part of a through driver does not disqualify that driver as the dominant driver</w:t>
      </w:r>
      <w:r>
        <w:rPr>
          <w:rFonts w:ascii="arial" w:eastAsia="arial" w:hAnsi="arial" w:cs="arial"/>
          <w:color w:val="000000"/>
          <w:sz w:val="20"/>
          <w:lang w:val="en-US" w:eastAsia="en-US" w:bidi="ar-SA"/>
        </w:rPr>
        <w:t xml:space="preserve">. The through driver remains dominant, even though their conduct may be negligent. Indeed, the through driver's fault may be greater than the servient driver's fault. In other words, </w:t>
      </w:r>
      <w:r>
        <w:rPr>
          <w:rFonts w:ascii="arial" w:eastAsia="arial" w:hAnsi="arial" w:cs="arial"/>
          <w:color w:val="000000"/>
          <w:sz w:val="20"/>
          <w:u w:val="single"/>
          <w:lang w:val="en-US" w:eastAsia="en-US" w:bidi="ar-SA"/>
        </w:rPr>
        <w:t>a through driver may be an immediate hazard even though that driver is speeding</w:t>
      </w:r>
      <w:r>
        <w:rPr>
          <w:rFonts w:ascii="arial" w:eastAsia="arial" w:hAnsi="arial" w:cs="arial"/>
          <w:color w:val="000000"/>
          <w:sz w:val="20"/>
          <w:lang w:val="en-US" w:eastAsia="en-US" w:bidi="ar-SA"/>
        </w:rPr>
        <w:t xml:space="preserve"> and given her speed would have to take sudden action to avoid the threat of a collision if the left turning driver did not yield the right of way. </w:t>
      </w:r>
      <w:r>
        <w:rPr>
          <w:rFonts w:ascii="arial" w:eastAsia="arial" w:hAnsi="arial" w:cs="arial"/>
          <w:color w:val="000000"/>
          <w:sz w:val="20"/>
          <w:u w:val="single"/>
          <w:lang w:val="en-US" w:eastAsia="en-US" w:bidi="ar-SA"/>
        </w:rPr>
        <w:t>The correct analysis is to recognize that the through driver is breaching his or her common law and perhaps statutory obligations and to address the issue as one of apportioning fault</w:t>
      </w:r>
      <w:r>
        <w:rPr>
          <w:rFonts w:ascii="arial" w:eastAsia="arial" w:hAnsi="arial" w:cs="arial"/>
          <w:color w:val="000000"/>
          <w:sz w:val="20"/>
          <w:lang w:val="en-US" w:eastAsia="en-US" w:bidi="ar-SA"/>
        </w:rPr>
        <w:t>, not to reclassify the through driver as servient based on the degree to which the through driver is in breach of her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A number of cases employ this approach. Carich v. Cook </w:t>
      </w:r>
      <w:hyperlink r:id="rId120"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is an example of this Court proceeding on the basis that a driver passing on the right was an immediate hazard even though that driver was driving well above the speed limit.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Nerval establishes that apportioning fault in these types of circumstances is a two-stage endeavour. First, a court must consider whether the left turning driver began to turn when the oncoming vehicle was not an "immediate hazard." If the oncoming vehicle was not an immediate hazard, then the left turning driver is classified as dominant, or the driver that has the right of way. But, second, if the court finds that the oncoming vehicle was dominant, the driver must, nevertheless, negligent or at fault for causing the collision. Fault for causing the accident is apportioned at this second stage. The burden of establishing that the oncoming driver was not an immediate hazard rests with the left turning driver: Nerval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 oncoming vehicle is an immediate hazard if its driver must take a sudden or violent action to avoid the threat of collision: Raie v. Thorpe (1963), 43 W.W.R. 405 (B.C.C.A.) at 410. This is assessed when the left turn begins: Raie at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Justice Lambert in Carich v. Cook </w:t>
      </w:r>
      <w:hyperlink r:id="rId120"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at 7 offered the following helpful guidance in determining whether a left-turning driver or an oncoming driver is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as a driver turns left is whether there is any vehicle in any approaching lanes that constitutes an immediate hazard. . If there is, the turn should not be made. . If there is not, then the turn can be made and of course, care should be taken throughout the turn and as each new lane is entered to make sure that the situation as it was assessed when the turn started has not changed in the meantime. . But that care is more a matter of the ordinary duty of a reasonably careful driver and not a duty, in my view, imposed specifically by s.176 which in my view states the situation when the turn is commenced. .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Ulici an immediate hazard</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the left-turning driver, Mr. Jhawar bears the burden of proving Mr. Ulici was not an immediate hazard at the time he commenced his turn: Nerval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Justice Davey wrote, the speed and distance of the oncoming vehicle generally determines whether it constitutes an immediate hazard: Keen v. Stene </w:t>
      </w:r>
      <w:hyperlink r:id="rId121"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at 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Mr. Ulici's speed, I accept the testimony of Mr. Ulici that his speed was less than 30 kilometres per hour, and of Mr. McDonald that Mr. Ulici was travelling at over five kilometres per hour. However, Mr. Jhawar failed to provide evidence that, at this speed and at the time his turn began, Mr. Ulici was sufficiently distant from the intersection to avoid the threat of collision without violent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fact, the evidence suggests that Mr. Ulici's proximity to the intersection made him an immediate hazard. This is supported by Mr. McDonald's observation that he anticipated a collision would occur upon seeing Mr. Ulici's vehicle approaching at the time Mr. Jhawar started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Mr. Jhawar has not met his burden of proving that Mr. Ulici was not an immediate hazard at the time he commenced his turn. I, therefore, find that Mr. Jhawar was in breach of s. 174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Ulici at fault for causing or contributing to the collision</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stage is to consider Mr. Ulici's fault for causing or contributing to the accident. In undertaking this exercise, the words of Justice Groberman in Salaam offer helpful guidance: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Motor Vehicle Act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To begin, I accept Mr. Ulici's testimony that he intended to turn right onto Bolivar Road from the merge lane. In using the merge lane, Mr. Ulici complied with his statutory obligations under s. 165(1) of the Act, which requires a driver to make a right-hand turn "as close as practicable to the right hand curb or edge of the roadway." I reject the plaintiff's submission that Mr. Ulici was using the merge lane to travel straight through the intersection, disregarding the signs that he should merge, and acting in breach of s.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I agree that Mr. Ulici breached s. 158 in passing the stopped vehicles in lane 2 and entering the intersection without checking that it was clear. I accept that Mr. Ulici was travelling at or below 30 kilometres per hour. However, this alone did not ensure that he could safely pass the vehicles in lane 2 and enter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the dominant driver, per Carich, Mr. Ulici was also required to maintain a "proper lookout" and proceed with reasonable care for his safety as he entered the intersection. A driver should have a clear view before proceeding into an uncontrolled intersection. In this case, Mr. Ulici could have slowed down and verified that the intersection was clear before passing the last vehicle in lane 2. I am satisfied that Mr. Ulici would have avoided the collision had he done so and maintained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accept Mr. Ulici's evidence that he failed to take these precautions because he mistakenly believed that southbound vehicles could not turn left at the intersection. He said that there were no signs indicating the presence of left turning. I note, however, that Mr. Ulici had driven the road several times before and ought to have observed the opening in the median at the intersection, which allowed southbound vehicles to turn left on to Bolivar Road. Moreover, Mr. Ulici's mistaken belief about the rules of the road should not excuse him from meeting his common law duties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Counsel for the defendants submit that the court should follow the decision of Justice Russell in Lock v. Floreani, </w:t>
      </w:r>
      <w:hyperlink r:id="rId122" w:history="1">
        <w:r>
          <w:rPr>
            <w:rFonts w:ascii="arial" w:eastAsia="arial" w:hAnsi="arial" w:cs="arial"/>
            <w:i/>
            <w:color w:val="0077CC"/>
            <w:sz w:val="20"/>
            <w:u w:val="single"/>
            <w:shd w:val="clear" w:color="auto" w:fill="FFFFFF"/>
            <w:lang w:val="en-US" w:eastAsia="en-US" w:bidi="ar-SA"/>
          </w:rPr>
          <w:t>2017 BCSC 1313</w:t>
        </w:r>
      </w:hyperlink>
      <w:r>
        <w:rPr>
          <w:rFonts w:ascii="arial" w:eastAsia="arial" w:hAnsi="arial" w:cs="arial"/>
          <w:color w:val="000000"/>
          <w:sz w:val="20"/>
          <w:lang w:val="en-US" w:eastAsia="en-US" w:bidi="ar-SA"/>
        </w:rPr>
        <w:t>. In that case, the left turning vehicle was fully liable, despite the oncoming vehicle's failure to slow down and brake as she approached the intersection. Justice Russell reasoned that it would be "counsel of perfection" to require the oncoming vehicle to slow down and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facts in Lock, however, are distinguishable. In Lock, the intersection was controlled, and the oncoming vehicle had a green light. In the case at bar, Mr. Ulici had no traffic signal indicating that he could safely proceed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therefore, find that Mr. Ulici was at fault for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Jhawar at fault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Counsel for the plaintiff submit that the court should follow the reasons of Justice MacKenzie in Kelly v Yuen, </w:t>
      </w:r>
      <w:hyperlink r:id="rId123"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and find Mr. Ulici fully liable for the accident. In that case, the left turning driver was servient, but she was, nevertheless, found not at fault for the collision with the oncoming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I find that Mr. Jhawar did not demonstrate the same measure of care as the left turning driver in Kelly. Unlike the driver in Kelly, Mr. Jhawar failed to stop before entering the merge lane and look for oncoming vehicles that were not visible when he started his turn. In other words, Mr. Jhawar did not maintain a "proper lookout" as he proceeded through his turn. Moreover, the oncoming vehicle in Kelly was travelling at a very high rate of speed, which was a primary factor for the accident. In this case, I have not found that Mr. UIici was travelling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Since Mr. Jhawar was in breach of s. 174 of the Act and failed to check for vehicles in the merge lane while turning, I find that he is at fault for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Since Mr. Jhawar and Mr. Ulici are both at fault, I must apportion liability between the two parties per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Liability is apportioned based on the degree to which each party is at fault, or their comparative blameworthiness: Aberdeen v. Township of Langley, Zanatta, Cassels, </w:t>
      </w:r>
      <w:hyperlink r:id="rId12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 67. In Aberdeen at paras. 62-63, Justice Groves listed nine factors that may be considered in apportioning liability, citing Heller v. Martens, </w:t>
      </w:r>
      <w:hyperlink r:id="rId125"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xml:space="preserve"> at para. 34 and David Cheifetz, Apportionment of Fault in Tort (Aurora, Ont.: Canada Law Book, 1981) at 102-104: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gravity of the risk created;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Generally, a servient driver will bear a greater portion of liability: Gautreau v. Hollige, </w:t>
      </w:r>
      <w:hyperlink r:id="rId126"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Mr. Jhawar, as the servient driver, bears a greater degree of fault for the collision. Mr. Jhawar was obliged to yield to Mr. Ulici. Moreover, once he began turning, Mr. Jhawar failed to maintain a proper lookout. While Mr. Ulici failed to slow down and look for left turning vehicles before entering the intersection, his speed was not excessive. I, therefore, find Mr. Jhawar 75% at fault and Mr. Ulici 25%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Who is responsible for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second defendants deny liability for the 2014 accident. Mr. Jhawar was the driver, and his wife was in the front passenger seat. They were on their way to the Sikh temple from home when they were rear-ended at a red light. His vehicle was pushed forward but did not hit the vehicle in front. Mr. and Mrs. Jhawar were taken to Surrey Memorial Hospital in an ambulance. Three days later, he attended at his family physician, Dr. Sandhu. The defendants have not contested Mr. Jhawar's evidence on the accident. In light of this evidence, I find the second defendants fully liable for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parties' positions are virtually diametrically opposed on all issues, including respecting Mr. Jhawar's recovery from his injuries, his ability to work, and the damages the court ought to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seeks the following amounts:</w:t>
      </w:r>
      <w:r>
        <w:rPr>
          <w:rFonts w:ascii="arial" w:eastAsia="arial" w:hAnsi="arial" w:cs="arial"/>
          <w:sz w:val="20"/>
          <w:lang w:val="en-US" w:eastAsia="en-US" w:bidi="ar-SA"/>
        </w:rPr>
        <w:cr/>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$135,000</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 $718,101.25</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$870,000</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 $5,300</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$50,000</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$33,732.93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say the following amounts are appropriate:</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$80,000 - $90,000</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 $12,600 - $18,912</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$0.00</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 $4,500 - $9,000</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$3,000 -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assessing damages, I will first consider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injuries did Mr. Jhawar suffer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Jhawar submits that he sustained the following injuries from the first accident:</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and headaches</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to the cervical, thoracic and lumbar regions of the spine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his chest, ribcage and shoulders, which radiated to his extremities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in the upper extremities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the November 2014 accident, Mr. Jhawar submits that he was still experiencing most of the same symptoms from the first accident. However, he submits that he suffered the following additional injuries:</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his jaw, left arm, left wrist, knees,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Jhawar argues that he is disabled from working as a result of the accidents. His expert, Dr. Herschler, supports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submit that Mr. Jhawar is not credible or reliable. Their expert, Dr. Maloon, opines that Mr. Jhawar exaggerated his levels of pain and limited range of motion. On the basis of this evidence, they submit that Mr. Jhawar's injuries are much less serious than he claims and he is capable of working.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Jhawar's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the time of the first accident, Mr. Jhawar was a welder working full time at World Fabricators Ltd, a position he had held since 1992. He came to Canada in 1980 after finishing grade 11 in India. He completed high school, a level C certification in welding at BCIT, and a two-year program at Kwantlen Polytechnic College to become a certified level A welder. He worked at World Fabricators Ltd. from 1992 until the June 2010 accident. He has not worked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Before the first accident, Mr. Jhawar testified that he was fully functional. He worked 40 hours a week, as well as overtime when needed. He explained that his job demanded that he carry and work with heavy equipment. The work was labour intensive and he often had to maintain physically awkward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Despite the demanding nature of his work, Mr. Jhawar testified that he had no significant issues with his health before the first accident. He was involved in a motor vehicle accident in June 2007, which resulted in soft tissue injuries. The accident caused him to miss six months of work. He explained, however, that he recovered from his injuries. He was managing to work both regular and overtime shifts, lasting up to 12 hours, six to seven times a week. He testified that he had neck and back pain following the June 2007 accident, but he denied suffering back pain in the months leading up to the first accident. He admitted suffering a brief episode of neck pain in 2010, which resolved within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Jhawar noted that he was quite active before the first accident. He gave an account of the various activities he enjoyed prior to the accident, including biking with his children, attending weekly movies at the theatre, going to the park, beach and Sikh temple. He biked with his children daily for up to an hour and a half, except when it snowed. The family went to Crescent Beach and to Bear Creek Park, two or three times a month in the summer, each for 60 to 90 minutes. I infer from his evidence that he walked at the beach and at the park for most of the time his family was at those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the first accident, Mr. Jhawar says he sustained soft-tissue injuries to his neck and back, and has experienced pain in those areas as well as his chest/ribcage area and shoulders. He had numbness in his left arm and left hand. . He experienced dizziness and headaches, found his sleep disturbed, and was moody and angry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Jhawar says that his activity levels were significantly reduced after the first accident. He could only walk at Crescent Beach for about 20 minutes. As for biking, after the first accident, he could only ride for 30 minutes twice a month. After the second accident, his cycling was reduced to once a month for 30-45 minutes. Mr. Jhawar has not worked since the June 2010 accident, except for two days in the week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Following the first accident, he was treated by his family physician, Dr. Ravinder Sandhu, a treating physiatrist, Dr. Cecil Herschler, along with chiropractic treatments by Dr. Berti, physiotherapy with Mike Vandervelden, a certified athletic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the time of the November 2014 accident, Mr. Jhawar maintains that he was still experiencing most of the same symptoms and also sustained injuries to the jaw, left knee and feet.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Two witnesses provided medical evidence on behalf of Mr. Jhawar: Dr. Sandhu, the plaintiff's family physician, and Dr. Herschler. The defendants called Dr. Stephen Maloon, an orthopaedic surgeon.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The Plaintiff's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Sandhu is currently Mr. Jhawar's family physician and at the time of Mr. Jhawar's previous motor vehicle accident in July 2007. Mr. Jhawar suffered neck pain and swelling, and low back pain as a result of that accident. On the July 15, 2009 appointment, Dr. Sandhu's clinical notes indicate that he observed no tenderness to the neck, but mild neck swelling. Mr. Jhawar reported that he planned to settle the 2007 accident with ICBC and asked Dr. Sandhu about his condition. . Dr. Sandhu advised that his condition had plateaued. He was likely to have neck and back pain in the future and to require medication and physiotherapy. . Mr. Jhawar settled the 2007 MVA in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the September 4, 2009 visit, Mr. Jhawar continued to complain of ongoing neck pain, but was working full time. Dr. Sandhu prescribed Tylenol 3 and Meloxicam (NSAID) for his pain. The next visit was on April 28, 2010, just over a month before the June 2010 accident. There was a dispute whether Mr. Jhawar had low back pain in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Mr. Jhawar denied suffering back pain in April 2010 at trial, he admitted to the back pain at his examination for discovery. Dr. Sandhu's clinical notes stated "he gets neck and back pain sometimes with work". He prescribed Meloxicam.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Mr. Jhawar's evidence at his examination for discovery was truthful, and consistent with the trial testimony of Dr.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Accordingly, I find that Mr. Jhawar was complaining of low back pain in April 2010 to Dr. Sandhu. I also find, however, that despite this pain, Mr. Jhawar was able to work full time, including overtime in a physically demanding job.</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Herschler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Herschler physically examined Mr. Jhawar on eight occasions between the first accident and the date of trial. He also wrote five consult reports for Dr. Sandhu and prepared three medical legal reports. All these reports were in evidence and I will briefly summarize them here.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Consult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Herschler first met with Mr. Jhawar on April 28, 2011, and on October 18, 2011. Consultation reports were prepared on both of these visits. Dr. Herschler examined Mr. Jhawar without any interpreters in these visits and all subsequent visits. He testified there was no difficulty with communication.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findings in these first two reports are very similar. In the April 2011 report, Dr. Herschler found that Mr. Jhawar's neck movements were extremely limited and neck strength testing was compromised by pain. Dr. Herschler made these findings when he attempted to move Mr. Jhawar's neck, and observed "mechanical locking, along with either Mr. Jhawar expressing actual pain or "splinting" (where a patient involuntary stops a movement due to anticipated pain) and "guarding" (where a patient apprehends pain and holds muscle in tension). He also found the movements of the lumbar spine were restricted by tightness. Palpation on the right side of the lumbar spine and paraspinals caused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April 2011 visit, Mr. Jhawar reported to Dr. Herschler that he suffered neck and back pain after the June 2007 accident. But he told him that his symptoms resolved within one year of the 2007 accident. Mr. Jhawar later agreed in cross-examination that was untrue. Mr. Jhawar also told Dr. Herschler that he did not have any symptoms of neck or back pain immediately prior to the June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October 18 report, Dr. Herschler reiterated his findings that Mr. Jhawar's neck and spine movements were restricted. He noted that Mr. Jhawar had not made significant improvements since his last visit, except for increased range of flexion and extension of the head. He recommended that Mr. Jhawar receive upper cervical chiropractic treatments. In his October 2011 report, he also noted "the splinting that was evidence previously is also still present." Due to the visible swelling and the lack of range, he recommended an MRI of the cervical spine, and to see Mr. Jhawar again 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Jhawar next met with Dr. Herschler on January 24, 2013, and October 1, 2013. In the January 2013 report, Dr. Herschler noted that Mr. Jhawar's neck movements were still restricted, with less than 50% range in any direction. He found that range of movement in his back had improved, but the neck had worsened. He observed the swelling in his neck was very clear and "is observable and palpable." Palpitation of the swelling caused pain, which he observed due to involuntary wincing and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Herschler also reviewed the results of the March 27, 2012 MRI of Mr. Jhawar's cervical spine that he recommended in his October 2011 report. The MRI showed evidence of a mild flattening of his spinal cord at the C6-7 vertebrate and moderate cord compression at C5-6 due to osteophyte complexes, or bony protrusions on his spine. Other osteophyte complexes that were flattening the thecal sac around Mr. Jhawar's spinal cord. There were signs of foraminal narrowing along the vertebrate in his neck, or narrowing in the holes between the bones in Mr. Jhawar's neck. Some of this narrowing was due to joint hypertrophy, others due to the osteophyte complexes.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Herschler concluded his consultation report with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stage, Jatinder cannot work in any profession. . He is disabled. . His disability is severe and prolonged. . I am also not comfortable with him doing any type of forced exercise program as I think this will lead to a worsening of 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Herschler's October 2013 report makes largely identical findings as his January 2013 report. He added, however, that Mr. Jhawar demonstrated general weakness to the neck on resistance testing and less than 50% rotation of the head to the left. Dr. Herschler also found that "he remains disabled from gainful employment" and recommended a cannabis topical ointment. Mr. Jhawar stopped chiropractic treatments since the last visit due to the MRI and Dr. Herschler's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Herschler next saw Mr. Jhawar in October 2014 for the purposes of a medical legal report. That assessment will be addressed below with the other reports prepared by Dr. Herschler.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Herschler's final consultation report followed his examination of Mr. Jhawar on January 1, 2016. He found the neck and back largely unchanged from the October 2014 visit. He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findings were unchanged in the neck and are as documented in October 2014. I was barely able to rotate the head, actively and passively with movements to the left and again slightly better rotation to the right and flexion and extension. The swelling on the posterior aspect of the neck was visible and palpable and pressure into the swelling caused pain. Most of the sensitivity to palpation was on the left side of the neck and across the top of the left shoulder and in the left cervical paraspinals. He was able to elevate arms above shoulder height but complained of increasing pain with elevation. Pressure into the soft tissues of the neck triggered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low back, there was immediate guarding and splinting of the low back during forward flexion but movements in the low back were again better than those in the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today's examination, new findings were noted with tenderness into the medial collateral ligaments of the left knee and over the dorsum of the right foot. This was soft tissue tenderness noticeable by virtue of an instinctive withdrawal from pressure. He complained of numbness in the little toe and adjacent 2 toes of the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consultation report also indicates the Mr. Jhawar is experiencing temporomandibular joint symptoms and would benefit from seeing an oral medicine specialist.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Opinion Evidence: The Medico-Legal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Hershler prepared three medico-legal reports dated October 16, 2014, May 18, 2017, and January 19,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Herschler's October 2014 was prepared one month before the second accident and summarized his consultation reports from 2011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Herschler's diagnosis and prognosis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and physical finding are consistent with a significant injury to the cervical spine. At this stage, the injury appears to be musculo-ligamentous with a discogenic component. The injury has led to a secondary soft tissue swelling, loss of range and weakness. The headaches are likely cervicogenic. There is also evidence of a musculo-ligamentous injury to the low back, which has affected certain movements of the back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MRI of the cervical spine (May 27, 2012) has revealed multi-level evidence of disc/osteophyte complexes (C3 to C6). At C3 to C5, there was evidence of a mild broad-based posterior disc osteophyte complexes flattening the thecal sac anteriorly and to the left of the mid line...At C5-6, there was evidence of a large, broad-based posterior and paracentral disc osteophyte complex with bilateral foraminal narrowing and a left-sided cord compression at C5/6. Some of these changes probably predated the accident and some were likely caused by the accident. In any event, they were rendered symptomatic by the accident. Mr. Jhawar was functioning well before the accident and working as a welder. Welding puts pressure on the neck, but he was able to withstand these work-related loads.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my opinion that the musculo-ligamentous and discogenic injury to the cervical spine and the probable mechanical malalignment at the craniocervical junction were caused by the motor vehicle accident of June 1,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Mr. Jhawar experiences in the lumbar region is myofascial...and was likely caused by the accident. The changes noted on x-ray probably predated the accident and were rendered symptomatic by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he has sustained a permanent injury and that he will more likely than not have to deal with ongoing pain and limitation in range permanently.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Jhawar is now disabled from gainful employment as a result of the injury to the neck and the associated injury to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Herschler testified that Mr. Jhawar's symptoms were worse in October 2014 than when he saw him in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After the second accident, Dr. Herschler prepared an addendum to this first medical legal report. He wrote this addendum following an assessment of Mr. Jhawar on May 17,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addendum, Dr. Herschler determined that Mr. Jhawar's neck and left knee pain were still present, as he had observed in his January 2016 consult report after the second accident. Additionally, Mr. Jhawar now experienced numbness in his feet, pain in his left shoulder and left arm, and noticed tinnitus in his left ear. . He reported new findings of tenderness in the left knee and over the dorsum of the right foot. He opined the second accident resulted in the tinnitus and injuries to the temporomandibular joints, left wrist and feet. He also opined that "In addition, Jatinder Jhawar has longstanding pre-accident age-related changes in the spine which have been rendered symptomatic by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Herschler wrote his final medical legal report following an assessment of Mr. Jhawar on January 17, 2018. His opinions from the previous reports remain. Dr. Herschler also recommends hydrotherapy, access to a warm pool daily and instruction on water based exercises.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Defendant's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Stephen Maloon prepared three reports dated June 24, 2011, September 14, 2014, and January 24,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Maloon's June 2011 report, prepared at the request of ICBC, documented his assessment of Mr. Jhawar on April 28, 2011. At the first appointment, Mr. Jhawar told Dr. Maloon that he had not been involved in any other motor vehicle accidents since the June 2010 accident. Dr. Maloon noted that Mr. Jhawar reported serious pain in his neck and lower back - the plaintiff rated his pain sometimes as high as 10/10 in his neck, where a 10 is unbearable pain, and 9/10 in his back. On the day of the evaluations, Mr. Jhawar reported both the neck and back to be 7 out of 10 in terms of pain. Dr. Maloon also noted that Mr. Jhawar reported that the discomfort in his neck limited the movement of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Maloon, however, determined that Mr. Jhawar exhibited a "good deal of symptom magnification." He found "there was exaggerated tenderness to light palpation ... in his neck and back. No muscle spasm was noted". Moreover, Dr. Herschler determined Mr. Jhawar had "a far greater range of movement of his neck during the interview than on formal testing". In other words, Dr. Maloon found that when he was not formally evaluating the plaintiff, Mr. Jhawar did not complain about pain or appear as restricted in his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also opined that the first accident was not the cause of Mr. Jhawar's symptoms. Instead, he concluded that his symptoms were consistent with that of mechanical or activity-related neck and back pain, which is common in the general population and usually results from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Maloon did not have Mr. Jhawar's family physician records at the time of this report. His report stated that he would like these and all radiographic studies to confirm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Maloon's next report was an addendum to his June 2011 report. The addendum is dated September 14, 2014. In it, Dr. Maloon considers his earlier opinions in light of several materials he did not have at the time of the first report. Those materials were Mr. Jhawar's clinical records, the consult reports from Dr. Herschler in 2011 and 2013, and the results of the MRI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addendum, Dr. Maloon confirmed his opinion that Mr. Jhawar's symptoms are consistent with "those of mechanical or activity-related neck and low back pain". He said the MRI results from 2012 did not show damage resulting from a motor vehicle accident. Rather, the ostephyte complexes revealed in the imaging were the product of age-related degenerative changes, which likely pre-dated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Maloon concluded that Mr. Jhawar's symptoms are consistent with "those of mechanical or activity-related neck and low back pain". The imaging studies showed degenerative changes, which pre-dated the June 2010 accident. Dr. Maloon opined that "there is no objective evidence of musculosketal injury to his neck or back that would have rendered him disabled." He found no reason for Mr. Jhawar not to return to work as a welder.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Before making my findings on Mr. Jhawar's injuries, I will comment on the reliability and credibility of Mr. Jhawar's evidence, since the defendants submit the plaintiff's credibility is seriously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Justice Dillon summarized the factors to be considered when assessing credibility in Bradshaw v. Stenner, </w:t>
      </w:r>
      <w:hyperlink r:id="rId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[186] Credibility involves an assessment of the trustworthiness of a witness' testimony based upon the veracity or sincerity of a witness and the accuracy of the evidence that the witness provides (Raymond v. Bosanquet (Township) </w:t>
      </w:r>
      <w:hyperlink r:id="rId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(Wallace v. Davis </w:t>
      </w:r>
      <w:hyperlink r:id="rId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Faryna v. Chorny (1951),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[Faryna]; R. v. S. (R.D.), </w:t>
      </w:r>
      <w:hyperlink r:id="rId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(S.C.C.) at para.128). Ultimately, the validity of the evidence depends on whether the evidence is consistent with the probabilities affecting the case as a whole and shown to be in existence at the time (Faryna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For the reasons that follow, I approach Mr. Jhawar's testimony with caution respecting his pre- and post-accident activity levels, the severity of his injuries after the fist and second accidents, and the effects of the 2007 accident on his health in the months prior to the first accident. Mr. Jhawar told Dr. Herschler that all his symptoms from the 2007 MVA were resolved within a year. This was clearly not true. Mr. Jhawar agreed that Dr. Sandhu advised him in July 2009 when he was considering whether to settle the 2007 MVA claim, that his condition had plateaued, that he was likely to have neck and back pain in the future for which he would require medication and physiotherapy. Further, Mr. Jhawar denied in direct of his back pain in April 2010, but admitted to this pain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To begin, Mr. Jhawar's testimony on his pre-accident activity levels was implausible. He testified to many activities, which could not all be possible given his full-time work. These included his testimony of the following:</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biking everyday for up to an hour to an hour and a half with his children, except when it snowed;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weekly movies at the theatre;</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daily attendance at the Sikh Temple;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visiting parks two to three times per month in the summer up for an hour to 90 minutes;</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weekly grocery shopping with his wife and children;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visiting beaches two to three times per month for one to two hours;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lawn mowing weekly in the summer;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 washing two times a month for 45 minutes to an hour;</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washing the driveway weekly in summer, and once a month otherwise for 15 to 20 minutes;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washing exterior windows with a pressure washer once a month;</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cleaning up leaves with leaf blower weekly in summer and biweekly in the fall for about 10-15 minutes;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cleaning gutters in the summer, for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his wife and daughter corroborated much of his testimony respecting the pre-accident activity levels, I place little weight on their evidence of these activities. The family witnesses, in particular, Mrs. Jhawar, used words and phrases that were either similar or exactly the same as Mr. Jhawar's. Moreover, he testified to working up to 12-hour shifts at World Fabricators Ltd., six to seven days a week, before the first accident. Mr. Jhawar's testimony on his long hours at work is difficult to reconcile with his testimony of all the above activities to the frequency that 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also find inconsistencies in Mr. Jhawar's account of his post-accident activity levels. He explained that he was still capable of long bike rides of 30-45 minutes after the first accident, but he could not walk at Crescent Beach for more than 20 minutes. Given the nature of Mr. Jhawar's alleged injuries, which largely involved pain in his neck and low back, I find it implausible that he was capable of biking for long periods but not walking. No medical evidence was tendered to explain why this might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Jhawar also revised his earlier testimony at points. Each of these corrections was to Mr. Jhawar's advantage. During cross-examination, Mr. Jhawar agreed that he exaggerated the frequency that he attended movies with his children and went grocery shopping between the first and second accident. During his cross-examination, the defendants showed Mr. Jhawar video surveillance of him engaged in various activities. Two hours out of approximately 118 hours of surveillance were presented. The videos showed Mr. Jhawar lifting large items, moving his head easily from side to side to check his mirrors, and shoulder-check while driving, and attending temple. Counsel for the plaintiff submits that the videos demonstrated Mr. Jhawar on his best days, engaged in activities that he testified to doing. I accept that the videos likely showed Mr. Jhawar at his best, given the defendants were highly selective in what they presented to the Court. However, the video showed Mr. Jhawar generally moving his body more easily than was described in his testimony or as I observed in court. I find, therefore, that they indicate Mr. Jhawar's account of how his injuries impacted him was less than balanced.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Jhawar testified in a quiet, soft spoken, almost monotone and deferential manner. He sat in court in a very upright, stiff manner, moving his entire body if wanting to face a different direction. While his demeanour tried to project stoicism, the actual substance of his evidence demonstrated the opposite. He testified in exaggerated detail about the difficulty of his welding work, how heavy it was, and how physically demanding. While some of this minutiae and detail was elicited by questioning through counsel, much of it was not. He gave a belaboured account of the challenges of his welding job that belied the stoicism he tried to project. Despite this, Mr. Jhawar testified that his passion was welding, which he loved profoundly and planned to work in that career until he was 70 to 72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Jhawar, as well as his wife, used the same phrases over and over again. When referring to his pain, he testified that it was "everyday, continuously, sharp". His testimony sounded rehearsed, full of stock, mechanically memorized phrases.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that Mr. Jhawar had a selective memory and had a tendency to embellish or exaggerate the impacts of his injuries. However, I accept that the accidents did cause some injuries, but not to the degree that Mr. Jhawar testified to at trial. I also find that he downplayed the effects of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were many more instances than noted above which caused me to approach Mr. Jhawar's evidence with significant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on Mr. Jhawar's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submit that Mr. Jhawar suffered no injury after the first and second accident that would cause chronic disabling pain. They argue, therefore, that Mr. Jhawar was capable of returning to work as a welder sometime following the first accident. This issue turns on the medical evidence of Dr. Maloon and Dr. Herschler.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Although I find both experts to be credible witnesses, their evidence is diametrically opposed. Dr. Herschler diagnosed Mr. Jhawar in January 2013, long before the second accident, as being disabled from any profession. That opinion did not change in his subsequent consultation reports or in his expert reports. Dr. Maloon's report was prepared prior to the second accident, and he essentially found that Mr. Jhawar was not credible and that he could return to his welding job if he so chose.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begin with Mr. Jhawar's musculoskeletal injuries to the neck and back after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Jhawar's MusculoSkeletal Injuries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noted, Dr. Maloon found the plaintiff was exaggerating his symptoms when he examined him after the first accident. He opined that this made it extremely difficult to evaluate whether the plaintiff suffered an injury to his neck and back, using either Mr. Jhawar's self-reports or more formal assessments that tested his range of motion. He also found that the MRI imaging showed no indicia of a musclo-skeletal injury. In the absence of objective evidence, he concluded that Mr. Jhawar may have suffered some soft tissue injury in the accidents, but these injuries likely resolved within four to six weeks. He disagreed that there was any evidence to suggest Mr. Jhawar was disabled from welding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By contrast, Dr. Hershler found consistent signs over several years that the plaintiff suffered from a muscloskeletal injury to his neck and back. He consistently noted reduced range of motion, swelling, and how Mr. Jhawar recoiled from pressure in his neck or lower back. Dr. Herschler placed greater weight on these signs than Dr. Maloon. He also believed the MRI corroborated his findings of a neck injury and back injury; he noted that the imaging demonstrated a "possible" cause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opinion, Dr. Herschler's observations of swelling, recoil from touch, and restricted range of motion establish that Mr. Jhawar suffered chronic pain due to an injury to his neck and lower back. While I accept that Dr. Maloon placed less weight on these signs, I note that he is an orthopaedic surgeon with a subspecialty focus on spinal injury. Accordingly, his experience and expertise is not in diagnosing or treating soft tissue injuries. Dr. Maloon's opinion was informed by his training and experience, which I find too narrow and harsh in requiring objective clinical findings to corroborate reported pain and disability. I also place little weight on Dr. Maloon's opinion on the MRI imaging, partly because there is no MRI before the first accident with which to compare.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Moreover, I find it unlikely that Mr. Jhawar could have wholly fabricated his pain during his many visits with Dr. Herschler. The doctor testified he does take measures to identify when a patient is attempting to fabricate pain. This includes repeating a test during a visit to see if it yields the same result. Some of Dr. Herschler's findings, like involuntary movements when touched, are also (by definition) impossible to reproduce at will. Thus, I cannot accept that Mr. Jhawar's symptoms were wholly manufactured.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is no dispute that Mr. Jhawar was taking high quantities of pain and anti-inflammatory medication in the years following the first accident. This pattern continued until the trial. There was no suggestion that Mr. Jhawar was taking this medication for a reason other than treating his pain. I accept the testimony of Mr. Jhawar and his wife and daughter that he suffered injuries to this back and neck following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Jhawar's Other Injuries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light of the medical evidence from Dr. Sandhu and Dr. Herschler, together with the evidence of Mr. Jhawar and his family members, I accept that Mr. Jhawar suffered the following injuries after the first accident:</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headaches/dizziness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pain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arm pain/numbness to left hand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irritability/mood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Jhawar's Injuries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that after the second accident, Mr. Jhawar suffered the following additional injuries: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pain/tinnitus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pain</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wrist and arm pain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knee pain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foot pain and numbness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Before the trial, the chest pain and left wrist pain had resolved, and the jaw pain/tinnitus, left knee pain, feet pain were greatly reduced. The left arm pain from the shoulder into the arm has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Jhawar's injuries from the June 2010 accident were likely aggravated for a time. This includes his injuries to the neck, back, headaches, sleep disturbance, and irritability/mood, but they were aggravated only for some time after the November 2014 accident. He testified that these injuries were worse following the second accident, but there is no medical evidence showing the second accident caused further deterioration in Mr. Jhawar's physical abilities. Dr. Herschler's reports find that the injuries to his neck and back appear to have held constant. His January 2016 consult report finds that examination findings in the neck were unchanged from October 2014, prior to the second accident. Dr. Herschler noted new symptoms in the jaw, knee, and foot, and finds Mr. Jhawar to remain disabled from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Herschler's May 18, 2017 addendum to medical legal report found that Mr. Jhawar's symptoms were aggravated following the second accident, as well as confirming the physical findings documented in the January 2016 consult visit. In other words, nothing changed from October 2014 regarding neck. I am unclear what injuries Dr. Herschler says were aggravated and for how long after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defendants dispute whether Mr. Jhawar's neck and back injuries were caused in the first accident, since he suffered from pre-existing neck and back pain. Mr. Justice Kent summarized the principles of law applicable to causation in Kallstrom v. Yip, </w:t>
      </w:r>
      <w:hyperlink r:id="rId52"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[318] The basic legal principles respecting causation are found in the seminal case of Athey v. Leonati,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repeated many times since, and which include: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necessarily conclusive test for causation is the "but for" test requiring the plaintiff show his injury and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causation test must not be applied too rigidly. Causation need not be determined by scientific precision as it is essentially a practical question of fact best answered by ordinary common sense;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injury and damage. As long as it is it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does not lie between tortious causes and non-tortious causes of the injury or loss. The law does not excuse the defendant from liability merely because causal factors for which he is not responsible also helped to produce the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agree that Mr. Jhawar suffered from neck pain and back problems before the accident. Prior to the first accident, Mr. Jhawar experienced back and neck pain, along with swelling in these areas. However, Mr. Jhawar was able to work through the pain. He was working full-time hours and worked overtime hours as well in the year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find, however, that the first accident worsened or aggravated Mr. Jhawar's pre-existing neck and back injuries. The medical evidence and the evidence of the lay witnesses supports this conclusion. To begin, Dr. Herschler was aware of Mr. Jhawar's pre-existing history at the time of the first medico-legal report (he says this on cross-examination). After reviewing Mr. Jhawar's history, Dr. Herschler was, nevertheless, satisfied that the first accident had caused Mr. Jhawar's chronic pain symptoms. He reviewed the MRI image of Mr. Jhawar's neck, which showed evidence of changes to Mr. Jhawar's spine. Some of these changes likely pre-dated the accident, and some likely caused by the accident. In either case, he found it likely that the accident rendered these changes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Moreover, Mr. Jhawar's wife and daughter attested to decreased activity, his irritability, and evident displays of discomfort following the first accident. As well, Mr. Jhawar had previously returned to work following his earlier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Thus, I am satisfied that, at the very least, the first accident caused Mr. Jhawar's pre-existing injuries to worsen. The defendants in the first accident are, therefore, liable for causing Mr. Jhawar's neck and low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After the second accident, Mr. Jhawar continued to present neck and low back pain. Thus, the question also arises whether the defendants in the second accident are at all liable for contributing to Mr. Jhawar's injuries to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my view, on a balance of probabilities, the second accident did not cause or contribute to Mr. Jhawar's neck and low back injuries, except likely aggravating them for a brief period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For one, the medical evidence does not support drawing a causal link between the second accident and these injuries. Dr. Herschler's discussion of Mr. Jhawar's neck and back injuries in his second report mostly restate his findings from his earlier reports. In his examination of Mr. Jhawar after the second accident, Dr. Herschler made no observations that suggested Mr. Jhawar's neck or back injuries worsened since the second accident. He does note Mr. Jhawar complained of one new symptom that somewhat suggests his existing injuries were aggravated; namely, a referral of pain into his left shoulder. But I find this suggests a tenuous connection at best. Thus, while Dr. Herschler found that the second accident aggravated Mr. Jhawar's injuries to his neck and back, I find insufficient support for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Thus, I find that the second accident did not cause or contribute to Mr. Jhawar's neck and low back injuries. However, I accept that the second accident caused injuries to Mr. Jhawar's jaw, left knee, left wrist, and feet. He did not present with these complaints or injuries at any point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damages are payable?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principles of law governing the award of non-pecuniary damages are settled and not in dispute. I will, therefore, not repeat them in detail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Non-pecuniary damages compensate the plaintiff for pain and suffering, loss of enjoyment of life, and loss of amenities. Each award is decided on its own facts and circumstances, although similar cases may provide guidance. The following factors set out in Stapley v. Hejslet, </w:t>
      </w:r>
      <w:hyperlink r:id="rId8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are considered when assessing non-pecuniary damages: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which should not penalize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Jhawar seeks $135,000, but submits that a range from $110,000 to $150,000 is warranted. The defendants submit that $80,000 to $90,000 is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Jhawar relies on:</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Slocombe v. Wowchuck, </w:t>
      </w:r>
      <w:hyperlink r:id="rId127" w:history="1">
        <w:r>
          <w:rPr>
            <w:rFonts w:ascii="arial" w:eastAsia="arial" w:hAnsi="arial" w:cs="arial"/>
            <w:i/>
            <w:color w:val="0077CC"/>
            <w:sz w:val="20"/>
            <w:u w:val="single"/>
            <w:shd w:val="clear" w:color="auto" w:fill="FFFFFF"/>
            <w:lang w:val="en-US" w:eastAsia="en-US" w:bidi="ar-SA"/>
          </w:rPr>
          <w:t>2009 BCSC 967</w:t>
        </w:r>
      </w:hyperlink>
      <w:r>
        <w:rPr>
          <w:rFonts w:ascii="arial" w:eastAsia="arial" w:hAnsi="arial" w:cs="arial"/>
          <w:color w:val="000000"/>
          <w:sz w:val="20"/>
          <w:lang w:val="en-US" w:eastAsia="en-US" w:bidi="ar-SA"/>
        </w:rPr>
        <w: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Slater v. Gorden, </w:t>
      </w:r>
      <w:hyperlink r:id="rId128" w:history="1">
        <w:r>
          <w:rPr>
            <w:rFonts w:ascii="arial" w:eastAsia="arial" w:hAnsi="arial" w:cs="arial"/>
            <w:i/>
            <w:color w:val="0077CC"/>
            <w:sz w:val="20"/>
            <w:u w:val="single"/>
            <w:shd w:val="clear" w:color="auto" w:fill="FFFFFF"/>
            <w:lang w:val="en-US" w:eastAsia="en-US" w:bidi="ar-SA"/>
          </w:rPr>
          <w:t>2017 BCSC 2265</w:t>
        </w:r>
      </w:hyperlink>
      <w:r>
        <w:rPr>
          <w:rFonts w:ascii="arial" w:eastAsia="arial" w:hAnsi="arial" w:cs="arial"/>
          <w:color w:val="000000"/>
          <w:sz w:val="20"/>
          <w:lang w:val="en-US" w:eastAsia="en-US" w:bidi="ar-SA"/>
        </w:rPr>
        <w: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Chawla v. Lambright, </w:t>
      </w:r>
      <w:hyperlink r:id="rId129" w:history="1">
        <w:r>
          <w:rPr>
            <w:rFonts w:ascii="arial" w:eastAsia="arial" w:hAnsi="arial" w:cs="arial"/>
            <w:i/>
            <w:color w:val="0077CC"/>
            <w:sz w:val="20"/>
            <w:u w:val="single"/>
            <w:shd w:val="clear" w:color="auto" w:fill="FFFFFF"/>
            <w:lang w:val="en-US" w:eastAsia="en-US" w:bidi="ar-SA"/>
          </w:rPr>
          <w:t>2017 BCSC 1884</w:t>
        </w:r>
      </w:hyperlink>
      <w:r>
        <w:rPr>
          <w:rFonts w:ascii="arial" w:eastAsia="arial" w:hAnsi="arial" w:cs="arial"/>
          <w:color w:val="000000"/>
          <w:sz w:val="20"/>
          <w:lang w:val="en-US" w:eastAsia="en-US" w:bidi="ar-SA"/>
        </w:rPr>
        <w: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White v. Wiens, </w:t>
      </w:r>
      <w:hyperlink r:id="rId130" w:history="1">
        <w:r>
          <w:rPr>
            <w:rFonts w:ascii="arial" w:eastAsia="arial" w:hAnsi="arial" w:cs="arial"/>
            <w:i/>
            <w:color w:val="0077CC"/>
            <w:sz w:val="20"/>
            <w:u w:val="single"/>
            <w:shd w:val="clear" w:color="auto" w:fill="FFFFFF"/>
            <w:lang w:val="en-US" w:eastAsia="en-US" w:bidi="ar-SA"/>
          </w:rPr>
          <w:t>2015 BCSC 188</w:t>
        </w:r>
      </w:hyperlink>
      <w:r>
        <w:rPr>
          <w:rFonts w:ascii="arial" w:eastAsia="arial" w:hAnsi="arial" w:cs="arial"/>
          <w:color w:val="000000"/>
          <w:sz w:val="20"/>
          <w:lang w:val="en-US" w:eastAsia="en-US" w:bidi="ar-SA"/>
        </w:rPr>
        <w:t>;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Benson v. Day, </w:t>
      </w:r>
      <w:hyperlink r:id="rId131" w:history="1">
        <w:r>
          <w:rPr>
            <w:rFonts w:ascii="arial" w:eastAsia="arial" w:hAnsi="arial" w:cs="arial"/>
            <w:i/>
            <w:color w:val="0077CC"/>
            <w:sz w:val="20"/>
            <w:u w:val="single"/>
            <w:shd w:val="clear" w:color="auto" w:fill="FFFFFF"/>
            <w:lang w:val="en-US" w:eastAsia="en-US" w:bidi="ar-SA"/>
          </w:rPr>
          <w:t>2014 BCSC 2224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rely on:</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Mandra v. Lu, </w:t>
      </w:r>
      <w:hyperlink r:id="rId132" w:history="1">
        <w:r>
          <w:rPr>
            <w:rFonts w:ascii="arial" w:eastAsia="arial" w:hAnsi="arial" w:cs="arial"/>
            <w:i/>
            <w:color w:val="0077CC"/>
            <w:sz w:val="20"/>
            <w:u w:val="single"/>
            <w:shd w:val="clear" w:color="auto" w:fill="FFFFFF"/>
            <w:lang w:val="en-US" w:eastAsia="en-US" w:bidi="ar-SA"/>
          </w:rPr>
          <w:t>2014 BCSC 2199</w:t>
        </w:r>
      </w:hyperlink>
      <w:r>
        <w:rPr>
          <w:rFonts w:ascii="arial" w:eastAsia="arial" w:hAnsi="arial" w:cs="arial"/>
          <w:color w:val="000000"/>
          <w:sz w:val="20"/>
          <w:lang w:val="en-US" w:eastAsia="en-US" w:bidi="ar-SA"/>
        </w:rPr>
        <w: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Riley v. Ritsco, </w:t>
      </w:r>
      <w:hyperlink r:id="rId133" w:history="1">
        <w:r>
          <w:rPr>
            <w:rFonts w:ascii="arial" w:eastAsia="arial" w:hAnsi="arial" w:cs="arial"/>
            <w:i/>
            <w:color w:val="0077CC"/>
            <w:sz w:val="20"/>
            <w:u w:val="single"/>
            <w:shd w:val="clear" w:color="auto" w:fill="FFFFFF"/>
            <w:lang w:val="en-US" w:eastAsia="en-US" w:bidi="ar-SA"/>
          </w:rPr>
          <w:t>2017 BCSC 925</w:t>
        </w:r>
      </w:hyperlink>
      <w:r>
        <w:rPr>
          <w:rFonts w:ascii="arial" w:eastAsia="arial" w:hAnsi="arial" w:cs="arial"/>
          <w:color w:val="000000"/>
          <w:sz w:val="20"/>
          <w:lang w:val="en-US" w:eastAsia="en-US" w:bidi="ar-SA"/>
        </w:rPr>
        <w: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Jiang v. Pappas, </w:t>
      </w:r>
      <w:hyperlink r:id="rId134" w:history="1">
        <w:r>
          <w:rPr>
            <w:rFonts w:ascii="arial" w:eastAsia="arial" w:hAnsi="arial" w:cs="arial"/>
            <w:i/>
            <w:color w:val="0077CC"/>
            <w:sz w:val="20"/>
            <w:u w:val="single"/>
            <w:shd w:val="clear" w:color="auto" w:fill="FFFFFF"/>
            <w:lang w:val="en-US" w:eastAsia="en-US" w:bidi="ar-SA"/>
          </w:rPr>
          <w:t>2016 BCSC 1015</w:t>
        </w:r>
      </w:hyperlink>
      <w:r>
        <w:rPr>
          <w:rFonts w:ascii="arial" w:eastAsia="arial" w:hAnsi="arial" w:cs="arial"/>
          <w:color w:val="000000"/>
          <w:sz w:val="20"/>
          <w:lang w:val="en-US" w:eastAsia="en-US" w:bidi="ar-SA"/>
        </w:rPr>
        <w:t>;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Liu v. Bains, </w:t>
      </w:r>
      <w:hyperlink r:id="rId134" w:history="1">
        <w:r>
          <w:rPr>
            <w:rFonts w:ascii="arial" w:eastAsia="arial" w:hAnsi="arial" w:cs="arial"/>
            <w:i/>
            <w:color w:val="0077CC"/>
            <w:sz w:val="20"/>
            <w:u w:val="single"/>
            <w:shd w:val="clear" w:color="auto" w:fill="FFFFFF"/>
            <w:lang w:val="en-US" w:eastAsia="en-US" w:bidi="ar-SA"/>
          </w:rPr>
          <w:t>2016 BCSC 1015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note that the plaintiffs in some of these cases were much younger than Mr. Jhawar, who was 48 at the time of the first accident and 52 at the time of the second. The plaintiffs in Slocombe, Slater, and Chawla were 25, 37, and 29 at the time of the accidents in question. This is significantly younger than Mr. Jhawar, and I distinguish those cases on that basis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White involved a 49-year-old plaintiff. Benson involved a 57-year-old plaintiff with a pre-existing degenerative disc disease, but was free of neck and back pain at the time of the accident. Justice Truscott found that the degenerative disc disease would have detrimentally affected him in the future and assessed non-pecuniary damages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cases involved older individuals from age 53 to 62 years old. However, the facts were more similar to Mr. Jhawar. Mandra involved a millwright who was unemployable in that job, and only marginally employable in light duty occupations. He suffered psychologically, back and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consider the following as significant factors and findings for the assessment of non-pecuniary damages, taking into account the credibility findings I have already made: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Jhawar had pre-existing neck and back pain, which was exacerbated and aggravated by the soft tissue injuries from the June 2010 accident, rendering him disabled from working as a welder.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relationships with his family were impacted by his irritation and mood, stemming from his pain and lack of continuous sleep.</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unable to enjoy some recreational activities such as biking, walking, and attending the movies, to the same degree, as he used to prior to the accident.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ability to perform maintenance on his home, such as washing windows, leaf blowing, and mowing the lawn, were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find Mr. Jhawar is entitled to $90,000 in non-pecuniary losses arising from both accidents. I will address the divisibility and apportionment of this amount between the two accidents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Jhawar seeks $718,101.25 for past loss of income and a further $818,000.00 for loss of future income. For past loss of income, the defendants submit $6,304 - $9,456.00 for each group of defendants is warranted. They also take the position that no award for future loss of income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disparity between the parties' position arises because they advance contrary views on Mr. Jhawar's ability to work after the first accident. As a result of the first accident, Mr. Jhawar maintains that he was disabled from welding and any other form of gainful employment, whether full-time or part-time. In reply, the defendants submit that Mr. Jhawar was not disabled from working as a welder, except for a period of for four to six weeks after the first and second accidents. In assessing Mr. Jhawar's loss of income, I will first address Mr. Jhawar's loss of past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An award for past loss of income compensates the plaintiff for loss of income earning capacity, or the loss of the value of the work that the plaintiff would have performed but was unable due to their injury: Rowe v Bobell Express,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The amount awarded is "assessed" rather than calculated, although the actual income a plaintiff lost is often a reliable guide for past loss of income earning capacity: Ibbitson v. Cooper, </w:t>
      </w:r>
      <w:hyperlink r:id="rId135"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Hardychuchk v. Johnstone, </w:t>
      </w:r>
      <w:hyperlink r:id="rId11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175 -178. The burden of proof is on Mr. Jhawar.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As Justice Kent explained in Hoy v. Williams, </w:t>
      </w:r>
      <w:hyperlink r:id="rId136"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141, an assessment of loss for both past and future earning capacity involves consideration of hypothetical events. Past and future hypothetical events are taken into account so long as they are a "real and substantial possibility" and not mere speculation: Athey v. Leonati,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Morlan v. Barrett, </w:t>
      </w:r>
      <w:hyperlink r:id="rId9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 Once taken into account, the court must weigh the hypothetical event according to its likelihood: Athey at para 27. The Court of Appeal in Rousta v Mckay, </w:t>
      </w:r>
      <w:hyperlink r:id="rId137"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paras. 14 and 18, explained the standard of "real and substantial possibility":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test to be applied to hypothetical events, past and future, is whether there is a real and substantial possibility that the events in question would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the standard for the proof for hypothetical past events, like hypothetical future events, is the lesser "real and substantial possibility" threshold. This standard can be contrasted with the standard of proof for past events, which is on the ordinary civil balance of probabilities standard, and alleged events which do not rise to the "real and substantial possibility" standard because they constitute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addition, the assessment requires considerations of fairness and reasonableness, with all positive and negative contingencies taken into account: Lakatos v Lakatos, </w:t>
      </w:r>
      <w:hyperlink r:id="rId138" w:history="1">
        <w:r>
          <w:rPr>
            <w:rFonts w:ascii="arial" w:eastAsia="arial" w:hAnsi="arial" w:cs="arial"/>
            <w:i/>
            <w:color w:val="0077CC"/>
            <w:sz w:val="20"/>
            <w:u w:val="single"/>
            <w:shd w:val="clear" w:color="auto" w:fill="FFFFFF"/>
            <w:lang w:val="en-US" w:eastAsia="en-US" w:bidi="ar-SA"/>
          </w:rPr>
          <w:t>2017 BCSC 1990</w:t>
        </w:r>
      </w:hyperlink>
      <w:r>
        <w:rPr>
          <w:rFonts w:ascii="arial" w:eastAsia="arial" w:hAnsi="arial" w:cs="arial"/>
          <w:color w:val="000000"/>
          <w:sz w:val="20"/>
          <w:lang w:val="en-US" w:eastAsia="en-US" w:bidi="ar-SA"/>
        </w:rPr>
        <w:t xml:space="preserve"> at para. 61; Abbott v. Gerges, </w:t>
      </w:r>
      <w:hyperlink r:id="rId73"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 xml:space="preserve"> at para.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Mr. Jhawar has demonstrated an impairment to his earning capacity. Specifically, I find he was permanently disabled from working as a welder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Since the first accident, Mr. Jhawar has only worked two days. He attempted to return to World Fabricators Ltd. during the week after the first accident, but left after finding it unmanageable. From that time until the date of the trial, Mr. Jhawar explains that he has not attempted to return to work as welder or in any other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Dr. Herschler noted, welding places considerable strain on the neck. Mr. Jhawar's job also required significant strength; his tools weighed as much as 25 kg, and he lifted much more. Given these physical demands, it would have been hazardous for Mr. Jhawar to continue welding after the first accident. Mr. Jhawar would have likely worsened his already significant injuries. His limited range of motion and muscle weakness after the first accident could have created new injuries if his strength failed while holding his tools or carrying a heavy load. Thus, I accept that there was a real and substantial possibility that Mr. Jhawar could not return to welding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However, as already noted, Mr. Jhawar's position is that he was incapable of any type of employment after the first accident, whether part time or full time. To support this position, Mr. Jhawar cites the opinion of Dr. Herschler.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his January 2013 consult report and repeated in his first medico-legal report of October 16, 2014, Dr. Herschler opined that Mr. Jhawar was disabled from all gainful employment. He repeated this opinion in his subsequent reports. However, I place little weight on this aspect of Dr. Herschler's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For one, it is unclear how Dr. Herschler justifies this conclusion. Dr. Herschler testified it is possible to work with chronic pain, but it is not clear why he ruled out this possibility for Mr. Jhawar. In his medico-legal reports, he does not explain how Mr. Jhawar's specific injuries would create unmanageable pain in jobs with light physical demands, even if Mr. Jhawar was on a part-time schedule or received accommodations. The basis and foundation for this opinion is insufficient. When asked about this conclusion at trial, Dr. Herschler pointed generally to the "nature of pain" and how it could build over time, even in work that involved sitting behind a desk. This testimony, however, is too vague to support an inference that Mr. Jhawar's specific injuries disabled from all types of employment. The opinion is not tailored to Mr. Jhawar's specific injuries. Moreover, I must also discount Dr. Herschler's opinion to the extent that it was based on Mr. Jhawar's self-reported activity levels; I also agree with the defendants that some of the measurements relied on by the doctor requires full effort from Mr. Jhawar. I have already noted that the plaintiff's account of his injuries' impacts on his activity levels lacks credibility, which undermines Dr. Herschler's opinion to the extent it is based on Mr. Jhawar's self-reports. Thus, without more explanation from Dr. Herschler, I give his opinion little weight that Mr. Jhawar was disabled from all employment. I am also inclined to discount Dr. Herschler's opinion to the extent it was based on the MRI; he opined some of the osteophyte complexes pre-dated the accident, so it is evident that Mr. Jhawar was capable of working a very demanding job before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also cites the opinion of Mr. Richard Carlin, a vocational rehabilitation consultant. Mr. Carlin interviewed Mr. Jhawar on November 19, 2014, eight days after the second accident. He administered a vocational test battery on November 19, 2014. He also reviewed documentation provided by Mr. Jhawar's counsel, including the three medical legal reports by Dr. Herschler, employment records from World Fabricators Ltd. and various certificates earned by Mr. Jhawar.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Carlin observed Mr. Jhawar's English skills were limited; his comprehension of English sentences was equivalent to a Grade 5 student. He found his math computation skills were better and at the level of a Grade 11 student. Overall, he found that Mr. Jhawar's intellectual functioning was at the "lower limit of the low average range". He noted, however, that this was partly due to some incorrect answers resulting from inattention or concentration difficulties, meaning it represented the lower limit of 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Carlin noted that Dr. Herschler examined Mr. Jhawar on a number of occasions between 2014 to January 2018, found no improvement in pain levels of symptomatology, and opined that he was incapable of any employment. Mr. Carlin also noted that manual labour and driving for a living were out, given his neck pain and inability to turn his head left. He also thought his limited English language skills were a serious impediment. He noted that Mr. Jhawar "reported that he only speaks Punjabi with his family and that his English skills are only used if he must go to a store to buy something". Mr. Carlin concluded that Mr. Jhawar is likely not capable of employment from a vocational rehabilitation viewpoint.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also place little weight on Mr. Carlin's assessment. To begin, Mr. Carlin relies on Dr. Herschler's opinion that Mr. Jhawar was disabled from all employment. As well, I find Mr. Jhawar's English language skills are not as serious an impediment as Mr. Carlin's report finds. According to Mr. Mark Ballinger, the plaintiff's colleague at World Fabricators Ltd., Mr. Jhawar was capable of receiving instructions in English and conversing in English with his colleagues at World Fabricators Ltd. Other witnesses attested to being able to communicate well with Mr. Jhawar. Dr. Hershcler also met with Mr. Jhawar without an interpreter for his consult reports and testified they communicated in English without significant difficulty. Ms. Samantha Gallagher, the defendants' vocational rehabilitation consultant, found "his oral English was fairly good and for the most part communication was possible without the assistance of the interpreter," although some clarification was required at times. Finally, Mr. Carlin found Mr. Jhawar's unemployment between the first accident and the trial created an obstacle to future employment. However, this consideration is not relevant to Mr. Jhawar's employability in the first few months after the first accident, which is at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prefer the evidence of Ms. Gallagher, who also interviewed Mr. Jhawar. They met on October 20, 2014. His score for non verbal intelligence was below average and sentence comprehension was in the lower extreme range. Sign reading was in the low range, spelling in the below average range, and math computation was in the average range. Ms. Gallagher opined that Mr. Jhawar's English skills likely negatively impacted his scores.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assessing Mr. Jhawar's earning capacity after the first accident, I note that the plaintiff was capable of light activities. He attended at the temple three to four times a week between January 2011 to November 2014, volunteering regularly. Moreover, I find Mr. Jhawar's testimony on his activity level to lack credibility. For this reason, I am inclined to find that Mr. Jhawar was capable of higher levels of activity than he reported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For these reasons, Mr. Jhawar has not established a real and substantial possibility that he was disabled from all gainful employment after the first accident, whether full-time or part-time. Rather, the evidence suggests that Mr. Jhawar retained a residual earning capacity. Considering Mr. Jhawar's injuries and his employable skills, I assess this as a capacity for part-time employment in a light duty position earning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also find that Mr. Jhawar's retained this residual earning capacity after the second accident. He continued to attend and volunteer at the temple three to four times a week after the second accident most of the time. Mr. Jhawar's most significant injuries were to his neck and low back, but the second accident did not aggravate or, otherwise, contribute to these injuries. The injuries Mr. Jhawar did sustain in the second accident were comparatively minor; Mr. Jhawar's activities were not significantly affected by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will now turn to quantify Mr. Jhawar's loss of earning capacity. Mr. Jhawar's claim is based largely on multiplying his 2009 income of $88,509, as shown on his 2009 tax return, when he was working as a welder at World Fabricators Ltd. From June 2013 forward, Mr. Jhawar's claim is based on an income of $92,049 on the basis that Mr. Jhawar would have earned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Except where noted, his prior remuneration at World Fabricators Ltd. is as follows: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2010</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$31,520 (T4)</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$6,855 (employment insurance)</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2009: $88,509.22 (T4)</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2008 - $56,548 (T4)</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2007</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$38, 041.12 (T4)</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$6,121 (employment insurance benefits)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2006</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$73,999.14 (T4)</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$1,652 (employment insurance benefits)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2005</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$66,132.47 (T4)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To begin, I will take Mr. Jhawar's earnings in 2010 on a pro-rata basis as a guide ($31,520 divided by 5 months = $6,304 per month, or $75,648 per year). Using this number as a guide, I find Mr. Jhawar has shown a real and substantial possibility that, but for the first accident, he would have likely earned $575,000 as a welder between the first accident and the start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From the first accident to the second accident, I award the plaintiff $300,000. This accounts for the negative contingency that Mr. Jhawar would have periodically faced, one to two months of unemployment, had he continued to work as a welder. Both Mr. Ballinger and Mr. Jhawar were laid off for periods at World Fabricators Ltd. before the June 2010 accident. The layoffs might last three months before they were rehired. Mr. Ballinger was also laid off for two months in 2014, but subsequently obtained employment at Canron, another steel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This amount considers the negative contingency that Mr. Jhawar's wages were subject to rollbacks as the demand for welding fluctuated. The evidence of Mr. Ballinger supports adjusting for this contingency. In 2009, he testified that World Fabricators Ltd. was particularly busy due to Canadian mining being strong. After 2009, the work was not so busy and not as consistent. Consequently, Mr. Ballinger's earnings dropped from $68,000 in 2009 to $57,000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As positive contingencies, Mr. Jhawar would have very likely received pay increase at World Fabricators Ltd. in 2014. Mr. Ballinger testified that employees at World Fabricators Ltd. received a 4% wage increase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For the period January 1, 2015, and the date of trial, I award $275,000. This accounts for the negative contingency that Mr. Jhawar would have experienced one to two months unemployment after World Fabricators closed. It also accounts for the positive contingency that Mr. Jhawar's monthly wages would increase, either due to increasing seniority, or because he moved to a company that paid higher wages. Mr. Ballinger testified that he earned between three to nine dollars more per hour as an employee at other companies since leaving World Fabricators.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Lastly, there was a real and substantial possibility that, after the first accident and up until the date of trial, Mr. Jhawar was capable of returning to work part time in a light duty position, earning minimum wage or a few dollars above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Gallagher testified as to what Mr. Jhawar might earn in a light duty position. She explained that Mr. Jhawar's age, vocational skills, and limited language skills were better suited to lighter jobs that did not require further training. Of the examples she cited, I find that Mr. Jhawar's injuries made him best suited for a position like a security guard, a lot attendant, or a janitor. Ms. Gallagher's report noted that, in 2014, $14.00 was the median wage for a security guard, $11.00 for a lot attendant, and $16.75 for a janitor. Using the average of these numbers as a guide ($13.66) at 20 hours per week, I estimate Mr. Jhawar's earnings between the first accident and the date of trial at $100,000. Given Mr. Jhawar's obstacles in finding a job, I weigh the likelihood of this negative contingency at 75%, so I value this contingency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This amount also accounts for periods of four to six weeks after the first and second accidents when Mr. Jhawar likely would have been unable to work. I find there is a real and substantial possibility that Mr. Jhawar's injuries at this time rendered him incapable of working. I base this on the evidence of Dr. Maloon, who opined that soft tissue injuries generally take four to six weeks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assess Mr. Jhawar's past loss of earning capacity at $500,000 before deduction for income tax. The defendants submit that this award should be reduced for Mr. Jhawar's failure to seek employment, but I have already considered this failure here, following Justice Voith's approach in Liu v. Bipinchandra, </w:t>
      </w:r>
      <w:hyperlink r:id="rId139"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at para. 139. The defendants also submit, and I agree, that they are only liable for the past net income loss pursuant to s. 98 of the 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 leave it to the parties to make the appropriate deductions, with leave to seek further direction from the court if they cannot agree.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Pololos v. Cinnamon-Lopez, </w:t>
      </w:r>
      <w:hyperlink r:id="rId140"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Justice Voith summarized the principles relevant to assessing loss of future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relevant legal principles are well-established: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Lines v. W &amp; D Logging Co. Ltd., </w:t>
      </w:r>
      <w:hyperlink r:id="rId9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141"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Gregory v. Insurance Corporation of British Columbia, </w:t>
      </w:r>
      <w:hyperlink r:id="rId9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Rosvold v. Dunlop, </w:t>
      </w:r>
      <w:hyperlink r:id="rId9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Brown v. Golaiy </w:t>
      </w:r>
      <w:hyperlink r:id="rId14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Perren v. Lalari, </w:t>
      </w:r>
      <w:hyperlink r:id="rId14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either approach, the plaintiff must prove that there is a "real and substantial possibility" of various future events leading to an income loss; Perren at para. 33;</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Westbroek v. Brizuela, </w:t>
      </w:r>
      <w:hyperlink r:id="rId144"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Jurczak v. Mauro, </w:t>
      </w:r>
      <w:hyperlink r:id="rId145"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relying on an "earnings approach", the Court must nevertheless always consider the overall fairness and reasonableness of the award, taking into account all of the evidence; Rosvold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noted above, the standard of proof for future hypothetical events is the same as for past hypothetical events: Rousta at paras. 14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Jhawar submits that the earnings approach is appropriate, and he bases his ongoing loss of income at $92,049 per year. Using Mr. Lakhani's multipliers until Mr. Jhawar reaches 67 years old, Mr. Jhawar seeks $870,000.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submit that either the earnings approach or capital assets approach are equally applicable. Under either approach, they maintain Mr. Jhawar is entitled to no award for future loss of income, since he is still capable of working as a welder.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Since I have already determined that Mr. Jhawar has suffered a permanent loss to his earning capacity, I will turn to quantify that loss. Given Mr. Jhawar's pre-accident earnings history as a welder, I believe the earnings approach is appropriate in this case. Using the earnings approach, I find that there is a real and substantial possibility that Mr. Jhawar's future earnings as a welder, but for the accident, would have been $445,000.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This amount takes as its starting point Mr. Jhawar's gross earnings in 2010, as above. There is a real and substantial possibility that Mr. Jhawar would work until age 65, but not to age 67. Mr. Carlin testified that there are only 2% of welders work past the age of 65, and that 40% of welders are in the 40- to 64-year-old range according to Work BC statistics. As much as Mr. Jhawar enjoyed welding, I find that he would have likely retired from welding on a full-time basis by 60 years old. Using Mr. Lakhani's multiplier to age 65 as a guide, I award Mr. Jhawar $593,400 as a starting point ($75,000 x 7.912).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well, I adjust this amount for the negative contingency that Mr. Jhawar's earnings as a welder declined as he aged. Mr. Lakhani's earning report noted that the earnings of welders in British Columbia earnings peak from age 50 to 54 years old at $84,883, drop by $77,589 for ages 55 -59 and then to decline again to $59,532 for ages 60-64. I agree with the defendants that a 25% reduction in the above award is appropriate for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will also adjust for the negative contingency the real and substantial possibility that Mr. Jhawar earns minimum wage in a light duty position. Using the numbers Ms. Gallagher provided above and Mr. Lakhani's multiplier as a guide, I assess the value of this contingency at $103,754 ($13,113.6 x 7.912). Considering Mr. Jhawar's skill level, his lack of time in the workforce, and that his employability will decline as he ages, I weigh the likelihood of this possibility at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To conclude, I award Mr. Jhawar's $395,000 for loss of future income. I will address the divisibility and apportionment of this award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 and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submits that Mr. Jhawar is entitled for loss of housekeeping and the future cost of care. I will address his claim for future cost of care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Cost of future care awards are based on what is reasonably necessary, considering the medical evidence, to promote the mental and physical health of the plaintiff: Aberdeen v. Zanatta, </w:t>
      </w:r>
      <w:hyperlink r:id="rId146"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41 - 42, citing Milina v. Bartsch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Awards for future care must (1) have a medical justification for claims for future care; and (2) be reasonable: Milina at 84; Aberdeen at para. 42. However, it is not necessary that each item receive expert approval, but only that the evidence as a whole supports: Chiu v. Chiu, </w:t>
      </w:r>
      <w:hyperlink r:id="rId14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Jhawar seeks $5,300 for future cost of care. This is for Mr. Jhawar's medication costs up to age 75. Based on his history of medication use, he estimates that he requires $350.00 annually. Using Mr. Lakhani's multiplier, an annual cost of $350 to age 75 equates to approximately $5,300 in present day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defendants say that $1,500 to $6,000 for medication costs is appropriate, along with an additional $3,000 for vocational counselling due to Mr. Jhawar's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agree with the plaintiff that $5,300 for medication costs is justified on the evidence, given Mr. Jhawar's chronic pain. I also award $3,000 for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turn now to consider Mr. Jhawar's claim for loss of housekeeping capacity. Mr. Jhawar seeks $50,000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 plaintiff is entitled to compensation for a loss in their ability to perform housekeeping. It may be appropriate to make a separate award for loss of housekeeping or include it under another head of damages. If the plaintiff is capable of performing the housework he formerly did but not as well or all at once, a claim for housekeeping is appropriately addressed under non-pecuniary damages: Travis v. Kwon, </w:t>
      </w:r>
      <w:hyperlink r:id="rId148"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at paras. 126-128; Olson v. Farran, </w:t>
      </w:r>
      <w:hyperlink r:id="rId149" w:history="1">
        <w:r>
          <w:rPr>
            <w:rFonts w:ascii="arial" w:eastAsia="arial" w:hAnsi="arial" w:cs="arial"/>
            <w:i/>
            <w:color w:val="0077CC"/>
            <w:sz w:val="20"/>
            <w:u w:val="single"/>
            <w:shd w:val="clear" w:color="auto" w:fill="FFFFFF"/>
            <w:lang w:val="en-US" w:eastAsia="en-US" w:bidi="ar-SA"/>
          </w:rPr>
          <w:t>2016 BCSC 1255</w:t>
        </w:r>
      </w:hyperlink>
      <w:r>
        <w:rPr>
          <w:rFonts w:ascii="arial" w:eastAsia="arial" w:hAnsi="arial" w:cs="arial"/>
          <w:color w:val="000000"/>
          <w:sz w:val="20"/>
          <w:lang w:val="en-US" w:eastAsia="en-US" w:bidi="ar-SA"/>
        </w:rPr>
        <w:t xml:space="preserve"> at para. 180. A plaintiff whose ability to perform housekeeping, including home maintenance, is diminished in part ought to be compensated for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Before the first accident, Mr. Jhawar was responsible for exterior chores, while his wife mostly looked after interior chores. After the first accident, the plaintiff continued to do yard work. This included mowing the lawn, cleaning the gutters and windows of his house, and blowing leaves. The video evidence also depicts the plaintiff grocery shopping and carrying bags of yard waste. During the summers of 2015 to 2017, his children began to mow the lawn, although he did so a few times as well. Since the second accident, his children have also assisted him with washing the driveway. He testified that while he was capable of yard work, he now performed chores less frequently and felt limited due to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my view, this claim is best addressed under non-pecuniary damages, as I have above. No separate award for loss of housekeeping is warranted. I believe this approach is appropriate in this case; Mr. Jhawar is capable of performing the same tasks he did previously, although not as well and with the same frequency. Moreover, I find his children likely would have taken over some of his chores as they got older, regardless of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Jhawar seeks $33,732.93 in special damages. To support this claim, Mr. Jhawar submitted a spreadsheet into evidence along with the receipts, for a total of $35, 925,66. Many of the receipts were for Mr. Jhawar's family members, including dental and orthodontic treatments for his children. The total dental and orthodontic invoices were $27,506.83. Almost all of these bills relate to family members and not Mr. Jhawar. Furthermore, it is not clear how any of the dental services performed on Mr. Jhawar relate to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defendants dispute this amount on the following additional basis: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prescription and non-prescription medication is unrelated to the accident;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 is claimed for "expenditures for non prescription medication and transportation to and from treating practitioners", without sufficient evidence to support such a claim; and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$617.94 for "prescriptions" from the Vision centre at Walmart are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 accept that most of the special damages sought are too remote to be recoverable: Mustapha v. Culligan of Canada Limited, </w:t>
      </w:r>
      <w:hyperlink r:id="rId15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I agree with the defendants that "the plaintiff's claims for dental, orthodontic, and vision treatments for his family, including himself, because the plaintiff is impecunious, are too remote and were not reasonably foreseeable claims arising from the litigated accidents per the comments": Mann v. Kathuria, </w:t>
      </w:r>
      <w:hyperlink r:id="rId151" w:history="1">
        <w:r>
          <w:rPr>
            <w:rFonts w:ascii="arial" w:eastAsia="arial" w:hAnsi="arial" w:cs="arial"/>
            <w:i/>
            <w:color w:val="0077CC"/>
            <w:sz w:val="20"/>
            <w:u w:val="single"/>
            <w:shd w:val="clear" w:color="auto" w:fill="FFFFFF"/>
            <w:lang w:val="en-US" w:eastAsia="en-US" w:bidi="ar-SA"/>
          </w:rPr>
          <w:t>2017 BCSC 2229</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fix the special damages at $3,000. This is largely for Mr. Jhawar's pain medication that was not covered under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and Divisibility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Given the plaintiff's injuries arose from two accidents, I must also consider apportionment and divisibility. Justice Steeves explained the distinction between divisible and indivisible injuries in Lakatos v. Lakatos, </w:t>
      </w:r>
      <w:hyperlink r:id="rId138" w:history="1">
        <w:r>
          <w:rPr>
            <w:rFonts w:ascii="arial" w:eastAsia="arial" w:hAnsi="arial" w:cs="arial"/>
            <w:i/>
            <w:color w:val="0077CC"/>
            <w:sz w:val="20"/>
            <w:u w:val="single"/>
            <w:shd w:val="clear" w:color="auto" w:fill="FFFFFF"/>
            <w:lang w:val="en-US" w:eastAsia="en-US" w:bidi="ar-SA"/>
          </w:rPr>
          <w:t>2017 BCSC 1990</w:t>
        </w:r>
      </w:hyperlink>
      <w:r>
        <w:rPr>
          <w:rFonts w:ascii="arial" w:eastAsia="arial" w:hAnsi="arial" w:cs="arial"/>
          <w:color w:val="000000"/>
          <w:sz w:val="20"/>
          <w:lang w:val="en-US" w:eastAsia="en-US" w:bidi="ar-SA"/>
        </w:rPr>
        <w:t xml:space="preserve"> at para.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[180] Divisible injuries are those capable of being separated out and having their damages assessed independently. On the other hand, indivisible injuries are those that cannot be separated or have liability attributes to the constituent causes (Bradley v. Groves, </w:t>
      </w:r>
      <w:hyperlink r:id="rId15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If a plaintiff's injuries are divisible, liability is attributed according to the ordinary rule that a defendant is liable only for the injuries they have caused: Athey v. Leonati,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24. But, if an injury is indivisible between multiple defendants, they are joint and severally liable to the plaintiff, unless the plaintiff was contributorily negligent: Bradley v. Groves, </w:t>
      </w:r>
      <w:hyperlink r:id="rId15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32. It is a question of fact whether damage is divisible between multiple defendants: Bradley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find the plaintiff's injuries were largely divisible. As noted above, the second accident neither aggravated nor contributed to the plaintiff's injuries that he suffered in the first accident, except for a brief period following the second accident. Rather, his tinnitus and injuries to his jaw, knee, wrist, and feet are divisible and distinct from those injuries to his neck and back after the first accident. Thus, subject to considerations for specific heads of damage, I find the injuries divisible, and I attribute liability for damages according to the ordinary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Jhawar's injuries are divisible for this heading. I attribute a greater portion of the losses under this heading to the defendants in the first accident. Mr. Jhawar experienced much more serious impacts following his injuries in the first accident than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allocation for Mr. Jhawar's non-pecuniary losses are: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defendants in the fist accident - $17,500 ($70,000 less 75% due to Mr. Jhawar's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in the second accident - $20,000.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injuries are divisible for past and future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As I noted above, the first accident permanently disabled Mr. Jhawar from continuing his career as a welder, leaving him with a modest residual earning capacity. Consequently, I attribute $500,000, which equals $125,000, after taking into account of Mr. Jhawar's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earnings from welding lost before trial to the defendants in the first accident. I also attribute $1,600 to the defendants in the second accident. This is for the four- to six-week period when Mr. Jhawar would have been incapable of any employment following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Since the second accident has not resulted in any future income loss, I attribute the whole amount to the defendants in the first accident. I award $395,000, equalling $98,750, after considering Mr. Jhawar's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award under this head of damage is for the plaintiff's future medication costs and vocational counselling. I find the plaintiff's injuries indivisible with respect to future medication use, since the evidence does not permit attribution between the accidents for this cost. I find, however, that the cost of vocational counselling is attributable to Mr. Jhawar's injuries in the first accident, since it is those injuries that deprived the plaintiff of his career as a welder.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apportioned 75% of fault to Mr. Jhawar in the first accident. In the second accident, Mr. Jhawar was rear-ended, although no evidence regarding the second accident was otherwise led that would permit me to assess the degree of the fault attributable to the second accident. Working with the evidence at hand, I apportion the future costs of medication as follows: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(37.5%) - $1,987.50</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in the first accident (12.5%) - $662.50</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in the second accident (50%) - $2,650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defendants in the first accident are also liable for 25% of the cost of Mr. Jhawar's vocational counselling, or $750.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bulk of this award is for prescription medication costs for Mr. Jhawar's pain. As with the cost of future, I find Mr. Jhawar's injuries indivisible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allocate special damages as follows: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(37.5%) - $1,125</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in the first accident (12.5%) - $375</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in the second accident (50%) -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If a costs hearing is required, counsel should contact Scheduling within 30 days of these reasons to set down a date for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Karran v. Anderson, [2009] B.C.J. No. 2491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M062682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Winnie Karran, Plaintiff, and Ryan Anderson,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jc w:val="both"/>
        <w:rPr>
          <w:rFonts w:ascii="arial" w:eastAsia="arial" w:hAnsi="arial" w:cs="arial"/>
          <w:sz w:val="20"/>
          <w:lang w:val="en-US" w:eastAsia="en-US" w:bidi="ar-SA"/>
        </w:rPr>
      </w:pPr>
      <w:bookmarkStart w:id="52" w:name="Counsel_3"/>
      <w:bookmarkEnd w:id="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A.Y. Chan.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3"/>
      <w:bookmarkEnd w:id="53"/>
      <w:r>
        <w:pict>
          <v:line id="_x0000_s1041"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B.I. COHEN J."/>
            <w:bookmarkEnd w:id="54"/>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Ruling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liability trial held before me was the second trial on the issue of liability. The first trial resulted in an apportionment of liability 50% to the plaintiff and 50% to the defendant. Costs were awarded to the plaintiff at Scale B. This result was appealed. The Court of Appeal overturned the learned trial judge and sent the matter back to this Court for a new trial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trial before me I apportioned liability 75% to the plaintiff, and 25% to the defendant. No order was made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receipt of the Court of Appeal decision the defendant delivered to the plaintiff a bill of costs in the amount of $14,671.84, and claimed costs payable forthwith. The plaintiff applied to the Court of Appeal to defer the payment of costs until all cost issues were dealt with following resolution of the plaintiff's claim. The Court of Appeal rejected this position and ordered costs be paid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Court the plaintiff submits that costs should be paid to her at this juncture of the proceeding. She submits that she will be in a severely disadvantaged position following the cost hearing in the Court of Appeal if she is indebted to the defendant for costs payable forthwith, while entitlement to her own costs does not arise until after the unscheduled trial on quantum of damages. The plaintiff submits that she should be entitled to the costs of the two trials on liability at this juncture of the proceeding so that she can offset the defendant's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defence position is that the plaintiff has failed to establish that the Court should depart from the usual practice, as provided for in Rule 57(12.1), that costs are presumptively payable in the cause, that is at the end of the proceeding, although the defence concedes that the Court has a discretion to award costs to the plaintiff at this juncture of the proceeding, and that it also has a discretion to order costs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am persuaded by the plaintiff that this is a case where the Court should not only award costs following the decision on liability, but also that costs should be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proceeding was severed by consent. The plaintiff succeeded at both trials on liability. I agree with the position of the plaintiff that she should be awarded her costs of the two liability trials at this juncture of the proceeding payable forthwith to permit her to remain on an equal footing with the defendant who is entitled to his costs in the Court of Appeal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I do not agree with the plaintiff that she should be awarded more than 25% of her costs and disbursements in order to achieve a just result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Apportionment of liability for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Gray J. was asked to depart from the "usual rule" and award more than 35% of the plaintiff's costs against the defendant after she apportioned liability 35% against the defendant and 65%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Gray J. discussed the considerations relevant when interpreting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This section was interpreted by the B.C. Court of Appeal in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In giving the judgment for the court, McEachern C.J.B.C. stated as follows at paras. 20-22: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 Turning to the question of costs, s. 3, the liability for costs of the parties "... shall be in the same proportion as their respective liability to make good the damage or loss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In cases where the defendant has not suffered damage, the plaintiff is under no liability for costs because the plaintiff's liability, if any, would only be in the same proportion as his or her liability to make good the defendant's damage or loss, of which there is none.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As a result I would hold that in cases such as this, where the defendant suffers no damage or loss, but liability is divided, the defendant must pay the plaintiff the same proportion of the plaintiff's costs as the defendant is liable for the plaintiff's damages, but the plaintiff is not liable to pay any portion of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Gray J. then commented that the "usual rule" would require that the defendant only pay the plaintiff 35% of his costs. Gray J. then went on to discuss the fact that the "usual rule" might work well in some circumstances, but create an injustice in others. Her Ladyship cited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in which Taylor J.A. explained that while the usual rule may work well in cases where liability is divided between defendants only, or, where there are cross claims between the plaintiff and the defendant, there is a potential for injustice where the rule is applied without discretion in cases where division of fault is between a successful personal injury plaintiff and a defendant who suffered no injury or damage. Gray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As a result, applying the usual rule, the defendants would be required to pay only 35% of Mr. Moses's costs, and Mr. Moses would not be liable to pay any of the defendants'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opening words of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give the court discretion to depart from that usual rule. The court has an unqualified discretion to award or refuse costs, even if there has been an apportionment of liability between the parties. However, there must be some reason connected to the case to justify the exercise of discretion to depart from the usual rule: see </w:t>
      </w:r>
      <w:r>
        <w:rPr>
          <w:rFonts w:ascii="arial" w:eastAsia="arial" w:hAnsi="arial" w:cs="arial"/>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164"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principal consideration for the court is whether an injustice will result by following s. 3(1): see </w:t>
      </w:r>
      <w:r>
        <w:rPr>
          <w:rFonts w:ascii="arial" w:eastAsia="arial" w:hAnsi="arial" w:cs="arial"/>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Taylor J.A. explained how the usual rule, as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was then construed, might work well in some circumstances but result in an injustice in others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may work well in cases where liability is divided between defendants only, and where there are cross-claims between plaintiff and defendant, there is potential for injustice when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of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would plainly work an injustice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Gray J. went on to award the plaintiff 90% of his costs. The Court of Appeal reviewed Gray J.'s decision on costs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The Court upheld Gray J.'s exercise of discretion in departing from the usual rule, however, the Court found that Gray J. had erred in considering the plaintiff's legal fees as a relevant factor and reduced the plaintiff's costs award to 90% from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Gray J. commented on a number of factors the Court has considered relevant in exercising its discretion to depart from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authorities demonstrate many factors the court has considered in exercising this discretion. Among them are the following:</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submits that hers is a case where the usual rule should be departed from for a number of reasons: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to sever the trial in order to streamline the issues;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conceded from the outset of both trials that she was negligent and the only issues before the Court were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apportionment of fault. In doing this, the plaintiff further streamlined the issues before the Court by not requiring the defendant to satisfy his onus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narrow issues remaining before the Court, the plaintiff achieved substantial success at both trials;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contested that he was responsible for the accident to any degree, and left the plaintiff with no option but to proceed to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 was not an easy case to prove or a straightforward case on the law. Although there was not a lot of evidence in her case, the case required a detailed analysis of engineering evidence on the issue of causation, and an extensive review of case authorities going back to some of the first principles enunciated by the Supreme Court of Canada following the advent of the motor vehicle. The challenge presented by the issues in the plaintiff's case is illustrated by the fact that the Court required 38 pages to dispose of the issues after hearing two days of evidence. Additionally, the plaintiff faced hurdles in proving her case by having to rely on the defendant's discovery evidence to prove a major aspect of her case in circumstances where the defendant alleged at both trials and at the Court of Appeal that she was bound by his version of events having read it in to the record;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seriously injured in the accident. She was thrown over 57 feet through the intersection by the impact and sustained significant orthopaedic injuries, requiring multiple surgeries, and it is alleged she also suffered a traumatic brain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succeeded on appeal by highlighting a mistake the first trial judge made in his reasons when he based his finding that the vehicles the plaintiff passed in front of were stopped on the evidence of Ms. Campbell and Mr. Bernstein, when in fact Mr. Bernstein was the only witness who had given that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appealed the first trial judge's findings claiming the trial judge had applied too high a standard of care to the defendant, and also claimed, based on the technical evidentiary point mentioned above, that the trial judge erred in finding that the cars had been stopped on the green light as the defendant approached them from the rear;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subpoenaed Ms. Shore to the first and the second trial but decided not to call Ms. Shore at the first trial. The defendant was aware when the appeal was brought that no evidence existed to contest the first trial judge's finding that the cars were stopped on the green light as Mr. Anderson approached the intersection. Indeed, at the time of the appeal the defendant was aware that Ms. Shore could also testify that the cars were stopped;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second trial, the defendant actually led evidence in his own case from Ms. Shore that supported the finding that the cars were in fact stopped on a green light after winning the appeal alleging that the first trial judge erred in making the very same finding;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raised the error in the first trial judge's reasons on this issue not because he believed the factual finding to be incorrect, but rather, he made the point on appeal for strategic reasons in order to get a new trial. The defendant did this in order to increase the chances that he would be able to try the same arguments he had made in the first trial with another judge;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draft bill of costs and disbursements totals $51,787;</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Gray J. considered the plaintiff's bill of costs and disbursements to be a useful factor when considering a just award of costs. The Court of Appeal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was not critical of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Thus, the plaintiff submits that it would be unjust for the plaintiff to bear 75% of the costs in the two liability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position on the issue is: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agreed to sever liability from quantum in order to streamline the issues, to the advantage of both parties; it was not a concession made by the plaintiff;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also no great concession for the plaintiff to concede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each trial given the overwhelming evidence that she crossed a busy street in rush hour traffic against the light;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cannot claim substantial success at the first trial as she bore a greater share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than she had argued for, and in any event the decision of the first trial judge was reversed by the Court of Appeal. Nor can she claim substantial success at the second trial where she was found 75% contributorily negligent;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and challenges in this case were shared by both the parties and were not uncommon to any party in a motor vehicle accident case where liability is contentious. Engineering evidence, review of extensive case authorities, written argument, and use of discovery evidence of the defendant, all mentioned by the plaintiff, are common features of motor vehicle litigation;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conceded that the plaintiff sustained orthopaedic injuries. Their significance, severity, and impact on her enjoyment of life, and the damages arising, are all matters for the trier of fact when determining quantum of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allegation of a mild traumatic brain injury will result in increased time and expense for the defendant in defending the plaintiff's claim. The plaintiff's success or failure on this issue at trial may be a further consideration for the Court in this matter on the issue of costs;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appeal of the first trial judgment, the defendant succeeded on one of four grounds of appeal, the latter three of which the Court of Appeal elected not to consider;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as appellant, did not ask for a new trial, but it was so ordered by the Court of Appeal;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been the defendant's position from the outset, as indicated by the evidence read in from his examination for discovery at trial, that he believes there were cars moving through the intersection before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proof at both trials was on the plaintiff to prove the material facts relied upon to fix liability on the defendant. The plaintiff led evidence at the second trial, which was not led at the first trial, from the plaintiff and from Ms. Campbell, to the effect that the same southbound traffic they saw stopped on Howe Street for the red light remained stopped after the light turned green. This new evidence obviously undermined the defendant's position. It was after this evidence was before the Court that the defendant elected to call Ms. Shore as a witness;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plaintiff's draft bill of costs, the defendant, who has been found only 25% liable for the plaintiff's damages, has incurred similar costs and disbursements defending the claim which has been brought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Having weighed and considered the above points raised by the parties, I am persuaded by the defence and satisfied that the plaintiff has failed to establish "some reason connected to the case to justify the exercise of the discretion to depart from the usual rule":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result, I find that the plaintiff is entitled to her costs of the two liability trials payable forthwith, but that she should not be awarded more than 25% of her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their submissions, counsel addressed three issues for the Court's consideration: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costs now, or, at the conclusion of the proceeding?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effect does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have on the plaintiff's entitlement to costs?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costs are awarded at this juncture should the Court consider any offers that may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conclusion of the hearing I told counsel that I would first decide issues 1 and 2 before deciding issue 3. Although I have their written submissions on this issue, and failing a settlement between them on this issue, they are at liberty to send me in writing any additional points they might wish to make in light of my ruling on the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Langille v. Nguyen, [2013] B.C.J. No. 2515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Written submissions, September 11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20, 2013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M062867, M110943, M124892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C.P.C. (7th) 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M.V.R. (6th) 186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3483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234 A.C.W.S. (3d) 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Donna Langille, Plaintiff, and Van Cuc Nguyen, Defendant And between Donna Langille, Plaintiff, and Kitada Masahiro, Hailey Marchant and Patricia Lynne Marchant, Defendants And between Donna Langille, Plaintiff, and Casey Anne Zimmerman and Jennifer Jensen,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55" w:name="Counsel_4"/>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M.D.C. Fahey.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 Cuc Nguyen, Casey Anne Zimmerman, Jennifer Jensen, Hailey Marchant, Patricia Lynne Marchant; and Kitada Masahiro (discontinued): C. Hope.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4"/>
      <w:bookmarkEnd w:id="56"/>
      <w:r>
        <w:pict>
          <v:line id="_x0000_s1044"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S.C. FITZPATRICK J."/>
            <w:bookmarkEnd w:id="57"/>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to be addressed is the appropriate costs award after trial in this motor vehicle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Donna Langille was involved in 3 separate accidents, in December 2004, December 2009 and August 2010 which resulted in these actions being filed. The defendants in the first and third actions admitted liability. Liability was not admitted in the second action (involving the defendants Masahiro, Hailey Marchant and Patricia Marchant) since there were allegations that Ms. Langille was at fault or partially at fault for the second accident. Damages were also in issue in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By agreement, all three actions were tried together. After an 11 day trial, I issued reasons for judgment on August 13, 2013: </w:t>
      </w:r>
      <w:r>
        <w:rPr>
          <w:rFonts w:ascii="arial" w:eastAsia="arial" w:hAnsi="arial" w:cs="arial"/>
          <w:i/>
          <w:color w:val="000000"/>
          <w:sz w:val="20"/>
          <w:lang w:val="en-US" w:eastAsia="en-US" w:bidi="ar-SA"/>
        </w:rPr>
        <w:t>Langille v. Nguyen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2013 BCSC 1460</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In accordance with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found that Ms. Langille was responsible for the second accident to the extent of 60% with the Marchant defendants being liable for 40% (the action was discontinued against the defendant Masahiro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Non-pecuniary damages and special damages were awarded in all three actions, with a 60% deduction to reflect the apportionment of liability for the second accident. Damages for past income loss were awarded in the first and second accident, again with a similar 60% deduction in respect of the amount for the second accident. An "in trust" claim was awarded only in respect of the second accident with the same deduction. Finally, awards were also made for loss of earning capacity and cost of future care, allocable to all three actions globally, but after consideration of a deduction for amounts arising from the second action. (See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para. 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xml:space="preserve"> (para. 260), Ms. Langille was awarded her costs, subject to the parties making further submissions. The Marchant defendants in the second action now seek a different award of costs. Ms. Langille defends the original award, taking the position that she is entitled to recovery of 100% of her costs in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Application of the </w:t>
            </w:r>
            <w:r>
              <w:rPr>
                <w:rFonts w:ascii="arial" w:eastAsia="arial" w:hAnsi="arial" w:cs="arial"/>
                <w:b/>
                <w:i/>
                <w:color w:val="000000"/>
                <w:sz w:val="18"/>
                <w:u w:val="single"/>
                <w:lang w:val="en-US" w:eastAsia="en-US" w:bidi="ar-SA"/>
              </w:rPr>
              <w:t>Negligence</w:t>
            </w:r>
            <w:r>
              <w:rPr>
                <w:rFonts w:ascii="arial" w:eastAsia="arial" w:hAnsi="arial" w:cs="arial"/>
                <w:b/>
                <w:color w:val="000000"/>
                <w:sz w:val="18"/>
                <w:lang w:val="en-US" w:eastAsia="en-US" w:bidi="ar-SA"/>
              </w:rPr>
              <w:t xml:space="preserve">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(1) If by the fault of 2 or more persons damage or loss is caused to one or more of them, the </w:t>
            </w:r>
            <w:r>
              <w:rPr>
                <w:rFonts w:ascii="arial" w:eastAsia="arial" w:hAnsi="arial" w:cs="arial"/>
                <w:color w:val="000000"/>
                <w:sz w:val="18"/>
                <w:u w:val="single"/>
                <w:lang w:val="en-US" w:eastAsia="en-US" w:bidi="ar-SA"/>
              </w:rPr>
              <w:t>liability to make good the damage or loss</w:t>
            </w:r>
            <w:r>
              <w:rPr>
                <w:rFonts w:ascii="arial" w:eastAsia="arial" w:hAnsi="arial" w:cs="arial"/>
                <w:color w:val="000000"/>
                <w:sz w:val="18"/>
                <w:lang w:val="en-US" w:eastAsia="en-US" w:bidi="ar-SA"/>
              </w:rPr>
              <w:t xml:space="preserve"> is in proportion to the degree to which each person was at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Awarding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awarding of damage or loss in every action to which section 1 applies is governed by the following rules: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between </w:t>
      </w:r>
      <w:r>
        <w:rPr>
          <w:rFonts w:ascii="arial" w:eastAsia="arial" w:hAnsi="arial" w:cs="arial"/>
          <w:color w:val="000000"/>
          <w:sz w:val="20"/>
          <w:u w:val="single"/>
          <w:lang w:val="en-US" w:eastAsia="en-US" w:bidi="ar-SA"/>
        </w:rPr>
        <w:t>each person who has sustained damage or loss</w:t>
      </w:r>
      <w:r>
        <w:rPr>
          <w:rFonts w:ascii="arial" w:eastAsia="arial" w:hAnsi="arial" w:cs="arial"/>
          <w:color w:val="000000"/>
          <w:sz w:val="20"/>
          <w:lang w:val="en-US" w:eastAsia="en-US" w:bidi="ar-SA"/>
        </w:rPr>
        <w:t xml:space="preserve"> and each </w:t>
      </w:r>
      <w:r>
        <w:rPr>
          <w:rFonts w:ascii="arial" w:eastAsia="arial" w:hAnsi="arial" w:cs="arial"/>
          <w:color w:val="000000"/>
          <w:sz w:val="20"/>
          <w:u w:val="single"/>
          <w:lang w:val="en-US" w:eastAsia="en-US" w:bidi="ar-SA"/>
        </w:rPr>
        <w:t>other person who is liable to make good the damage or loss</w:t>
      </w:r>
      <w:r>
        <w:rPr>
          <w:rFonts w:ascii="arial" w:eastAsia="arial" w:hAnsi="arial" w:cs="arial"/>
          <w:color w:val="000000"/>
          <w:sz w:val="20"/>
          <w:lang w:val="en-US" w:eastAsia="en-US" w:bidi="ar-SA"/>
        </w:rPr>
        <w:t>, the person sustaining the damage or loss is entitled to recover from that other person the percentage of the damage or loss sustained that corresponds to the degree of fault of that other person;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2 persons each of whom has sustained damage or loss and is entitled to recover a percentage of it from the other, the amounts to which they are respectively entitled must be set off one against the other, and if either person is entitled to a greater amount than the other, the person is entitled to judgment against that other for the excess.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(1) Unless the court otherwise directs, the </w:t>
            </w:r>
            <w:r>
              <w:rPr>
                <w:rFonts w:ascii="arial" w:eastAsia="arial" w:hAnsi="arial" w:cs="arial"/>
                <w:color w:val="000000"/>
                <w:sz w:val="18"/>
                <w:u w:val="single"/>
                <w:lang w:val="en-US" w:eastAsia="en-US" w:bidi="ar-SA"/>
              </w:rPr>
              <w:t>liability for costs of the parties</w:t>
            </w:r>
            <w:r>
              <w:rPr>
                <w:rFonts w:ascii="arial" w:eastAsia="arial" w:hAnsi="arial" w:cs="arial"/>
                <w:color w:val="000000"/>
                <w:sz w:val="18"/>
                <w:lang w:val="en-US" w:eastAsia="en-US" w:bidi="ar-SA"/>
              </w:rPr>
              <w:t xml:space="preserve"> to every action is in the same proportion as their </w:t>
            </w:r>
            <w:r>
              <w:rPr>
                <w:rFonts w:ascii="arial" w:eastAsia="arial" w:hAnsi="arial" w:cs="arial"/>
                <w:color w:val="000000"/>
                <w:sz w:val="18"/>
                <w:u w:val="single"/>
                <w:lang w:val="en-US" w:eastAsia="en-US" w:bidi="ar-SA"/>
              </w:rPr>
              <w:t>respective liability to make good the damage or loss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 applies to the awarding of costs under this section.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between 2 persons, one is entitled to a judgment for an excess of damage or loss and the other to a judgment for an excess of costs there is a further set off of the respective amounts and judgment must be given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superior legislation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I must first determine what liability for costs arise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at para. 29, applied in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 xml:space="preserve"> at paras.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Marchant defendants argue that, given my apportionment of liability in the second accident and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Ms. Langille should obtain 40% of her costs and they should obtain 60% of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(C.A.), the Court of Appeal resolved a conflict in the case law as to when the cost allocation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should arise in the event of divided liability. In large part, the issue arose from some ambiguity arising from the reference to "liability to make good the damage or loss" in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tracks the same language as to apportionment of liability for damages in s. 1(1) and s. 2(c)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issue squarely raised was whether a defendant, who did not suffer loss or damage, was entitled to recover his costs from the plaintiff in proportion to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McEachern C.J. for the full Court found that such a defendant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entitled to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In my judgment s. 2(c) of the present Act provides that the person sustaining damage or loss is entitled to recover from a person at fault the percentage of his or her damage or loss to that which corresponds with defendant's degree of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Thus where a defendant has not suffered damage or loss she or he is obviously not entitled to recover anything from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Turning to the question of costs, s. 3, the liability for costs of the parties "...shall be in the same proportion as their respective liability to make good the damage or loss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cases where the defendant has not suffered damage, the plaintiff is under no liability for costs because the plaintiff's liability, if any, would only be in the same proportion as his or her liability to make good the defendant's damage or loss, of which there is none.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As a result I would hold that in cases such as this, where the defendant suffers no damage or loss, but liability is divided, the defendant must pay the plaintiff the same proportion of the plaintiff's costs as the defendant is liable for the plaintiff's damages, but the plaintiff is not liable to pay any portion of the defendant's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Nothing I have said affects a party's entitlement to costs when the defendant has also suffered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Marchant defendants argue that in fact, they did "suffer damage or loss" as a result of the accident. They point to the evidence at trial that clearly showed that their vehicle sustained some damage arising from the collision with Ms. Langille's vehicle. In addition, the driver Hailey Marchant testified that she suffered some minor aches, scrapes and bruises as a result of the collision. Finally, Hailey Marchant testified that she had an emotional reaction to the collision, described as a "traumatic event" whereby she was too upset to drive for about a year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this alleged loss, the Marchant defendants did not file any counterclaim against Ms. Langille to seek recovery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therefore, necessary to consider whether costs consequences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engaged where there is </w:t>
      </w:r>
      <w:r>
        <w:rPr>
          <w:rFonts w:ascii="arial" w:eastAsia="arial" w:hAnsi="arial" w:cs="arial"/>
          <w:i/>
          <w:color w:val="000000"/>
          <w:sz w:val="20"/>
          <w:lang w:val="en-US" w:eastAsia="en-US" w:bidi="ar-SA"/>
        </w:rPr>
        <w:t>actual</w:t>
      </w:r>
      <w:r>
        <w:rPr>
          <w:rFonts w:ascii="arial" w:eastAsia="arial" w:hAnsi="arial" w:cs="arial"/>
          <w:color w:val="000000"/>
          <w:sz w:val="20"/>
          <w:lang w:val="en-US" w:eastAsia="en-US" w:bidi="ar-SA"/>
        </w:rPr>
        <w:t xml:space="preserve"> loss suffered by the defendants, yet no claim or counterclaim is filed, nor is there any finding of liability against the plaintiff. The Marchant defendants did not refer to any authority in support of the position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engaged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To the contrary, other authorities support the conclusion that the apportionment of costs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only arises in the event of a finding of liability against a plaintiff in favour of a defendant in respect of the "damage or loss" suffered by that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One of the lines of authority considered by the Court and adopted in </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xml:space="preserve"> was the minority decision of McFarlane J.A. in </w:t>
      </w:r>
      <w:r>
        <w:rPr>
          <w:rFonts w:ascii="arial" w:eastAsia="arial" w:hAnsi="arial" w:cs="arial"/>
          <w:i/>
          <w:color w:val="000000"/>
          <w:sz w:val="20"/>
          <w:lang w:val="en-US" w:eastAsia="en-US" w:bidi="ar-SA"/>
        </w:rPr>
        <w:t>Lutes v. Leonard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(1966), 60 D.L.R. (2d) 459</w:t>
        </w:r>
      </w:hyperlink>
      <w:r>
        <w:rPr>
          <w:rFonts w:ascii="arial" w:eastAsia="arial" w:hAnsi="arial" w:cs="arial"/>
          <w:color w:val="000000"/>
          <w:sz w:val="20"/>
          <w:lang w:val="en-US" w:eastAsia="en-US" w:bidi="ar-SA"/>
        </w:rPr>
        <w:t xml:space="preserve"> (B.C.C.A.). McFarlane J.A. interpreted the phrase "liable to make good damage or loss"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 as follows at 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replace the words "damage or loss" in all or any other places where they occur in s. 3 by the word "costs" leads to absurd results. I am accordingly of opinion that the liability for costs under s. 4 is governed by and dependent upon a liability to make good damage or loss and not upon the existence of a degree of fault. The words "who is liable to make good damage or loss" are quite inappropriate to describe a person who suffers or bears his own damage or loss. It follows that where there is no liability to another person to make good damage or loss there is no liability to that other person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importance of a finding of liability against a plaintiff was emphasized by Southin J.A. in her dissent in </w:t>
      </w:r>
      <w:r>
        <w:rPr>
          <w:rFonts w:ascii="arial" w:eastAsia="arial" w:hAnsi="arial" w:cs="arial"/>
          <w:i/>
          <w:color w:val="000000"/>
          <w:sz w:val="20"/>
          <w:lang w:val="en-US" w:eastAsia="en-US" w:bidi="ar-SA"/>
        </w:rPr>
        <w:t>Samograd v. Collison</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(1995), 17 B.C.L.R. (3d) 51</w:t>
        </w:r>
      </w:hyperlink>
      <w:r>
        <w:rPr>
          <w:rFonts w:ascii="arial" w:eastAsia="arial" w:hAnsi="arial" w:cs="arial"/>
          <w:color w:val="000000"/>
          <w:sz w:val="20"/>
          <w:lang w:val="en-US" w:eastAsia="en-US" w:bidi="ar-SA"/>
        </w:rPr>
        <w:t xml:space="preserve"> (C.A.), in which she agreed with the opinion of McFarlane J.A. in </w:t>
      </w:r>
      <w:r>
        <w:rPr>
          <w:rFonts w:ascii="arial" w:eastAsia="arial" w:hAnsi="arial" w:cs="arial"/>
          <w:i/>
          <w:color w:val="000000"/>
          <w:sz w:val="20"/>
          <w:lang w:val="en-US" w:eastAsia="en-US" w:bidi="ar-SA"/>
        </w:rPr>
        <w:t>Lutes</w:t>
      </w:r>
      <w:r>
        <w:rPr>
          <w:rFonts w:ascii="arial" w:eastAsia="arial" w:hAnsi="arial" w:cs="arial"/>
          <w:color w:val="000000"/>
          <w:sz w:val="20"/>
          <w:lang w:val="en-US" w:eastAsia="en-US" w:bidi="ar-SA"/>
        </w:rPr>
        <w:t xml:space="preserve">. In her view, the approach of the trial judge was correct in that only the contributorily negligent plaintiff was awarded a proportion of his costs given the division of liability. In </w:t>
      </w:r>
      <w:r>
        <w:rPr>
          <w:rFonts w:ascii="arial" w:eastAsia="arial" w:hAnsi="arial" w:cs="arial"/>
          <w:i/>
          <w:color w:val="000000"/>
          <w:sz w:val="20"/>
          <w:lang w:val="en-US" w:eastAsia="en-US" w:bidi="ar-SA"/>
        </w:rPr>
        <w:t>Samograd</w:t>
      </w:r>
      <w:r>
        <w:rPr>
          <w:rFonts w:ascii="arial" w:eastAsia="arial" w:hAnsi="arial" w:cs="arial"/>
          <w:color w:val="000000"/>
          <w:sz w:val="20"/>
          <w:lang w:val="en-US" w:eastAsia="en-US" w:bidi="ar-SA"/>
        </w:rPr>
        <w:t>, Southin J.A. was clear in pointing out that the defendant was not injured as a result of the collision and that the "manner in which costs are properly awarded when there is a claim and counterclaim does not arise on the facts of this case": paras. 29,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Southin J.A.'s view was later also adopted by the Court in </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xml:space="preserve">: paras. 17-18, as recently reconfirmed by the Court of Appeal in </w:t>
      </w:r>
      <w:r>
        <w:rPr>
          <w:rFonts w:ascii="arial" w:eastAsia="arial" w:hAnsi="arial" w:cs="arial"/>
          <w:i/>
          <w:color w:val="000000"/>
          <w:sz w:val="20"/>
          <w:lang w:val="en-US" w:eastAsia="en-US" w:bidi="ar-SA"/>
        </w:rPr>
        <w:t>Bedwell</w:t>
      </w:r>
      <w:r>
        <w:rPr>
          <w:rFonts w:ascii="arial" w:eastAsia="arial" w:hAnsi="arial" w:cs="arial"/>
          <w:color w:val="000000"/>
          <w:sz w:val="20"/>
          <w:lang w:val="en-US" w:eastAsia="en-US" w:bidi="ar-SA"/>
        </w:rPr>
        <w: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Black Top Cabs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[1995] B.C.J. No. 2381</w:t>
        </w:r>
      </w:hyperlink>
      <w:r>
        <w:rPr>
          <w:rFonts w:ascii="arial" w:eastAsia="arial" w:hAnsi="arial" w:cs="arial"/>
          <w:color w:val="000000"/>
          <w:sz w:val="20"/>
          <w:lang w:val="en-US" w:eastAsia="en-US" w:bidi="ar-SA"/>
        </w:rPr>
        <w:t xml:space="preserve"> (S.C.), the Court ordered divided liability between the parties. On the costs application, the trial Court awarded costs consistent with the pre-</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xml:space="preserve"> case law, although the Court noted that no claim for damages by the defendant had been advanced since there was no personal injury and his vehicle had only minor damage (para. 12). The costs allocation was later overturned on appeal (</w:t>
      </w:r>
      <w:r>
        <w:rPr>
          <w:rFonts w:ascii="arial" w:eastAsia="arial" w:hAnsi="arial" w:cs="arial"/>
          <w:i/>
          <w:color w:val="000000"/>
          <w:sz w:val="20"/>
          <w:lang w:val="en-US" w:eastAsia="en-US" w:bidi="ar-SA"/>
        </w:rPr>
        <w:t>Brown v. Blacktop Cabs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[1997] B.C.J. No. 1627</w:t>
        </w:r>
      </w:hyperlink>
      <w:r>
        <w:rPr>
          <w:rFonts w:ascii="arial" w:eastAsia="arial" w:hAnsi="arial" w:cs="arial"/>
          <w:color w:val="000000"/>
          <w:sz w:val="20"/>
          <w:lang w:val="en-US" w:eastAsia="en-US" w:bidi="ar-SA"/>
        </w:rPr>
        <w:t xml:space="preserve"> (C.A.)). The Court of Appeal found, following </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that the plaintiff was entitled to her proportionate costs but that as the defendants had suffered no damage or injury, the plaintiff was not liable to pay them any portion of their costs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similar costs issue was also raised in </w:t>
      </w:r>
      <w:r>
        <w:rPr>
          <w:rFonts w:ascii="arial" w:eastAsia="arial" w:hAnsi="arial" w:cs="arial"/>
          <w:i/>
          <w:color w:val="000000"/>
          <w:sz w:val="20"/>
          <w:lang w:val="en-US" w:eastAsia="en-US" w:bidi="ar-SA"/>
        </w:rPr>
        <w:t>Tourigny v. McSween</w:t>
      </w:r>
      <w:r>
        <w:rPr>
          <w:rFonts w:ascii="arial" w:eastAsia="arial" w:hAnsi="arial" w:cs="arial"/>
          <w:color w:val="000000"/>
          <w:sz w:val="20"/>
          <w:lang w:val="en-US" w:eastAsia="en-US" w:bidi="ar-SA"/>
        </w:rPr>
        <w:t xml:space="preserve">, 20 C.P.C. (4th) 136 (S.C.). In that case, there was a collision between a motorcycle and a vehicle. At trial, in the decision indexed as </w:t>
      </w:r>
      <w:r>
        <w:rPr>
          <w:rFonts w:ascii="arial" w:eastAsia="arial" w:hAnsi="arial" w:cs="arial"/>
          <w:i/>
          <w:color w:val="000000"/>
          <w:sz w:val="20"/>
          <w:lang w:val="en-US" w:eastAsia="en-US" w:bidi="ar-SA"/>
        </w:rPr>
        <w:t>Tourigny v. McSween</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[1997] B.C.J. No. 2846</w:t>
        </w:r>
      </w:hyperlink>
      <w:r>
        <w:rPr>
          <w:rFonts w:ascii="arial" w:eastAsia="arial" w:hAnsi="arial" w:cs="arial"/>
          <w:color w:val="000000"/>
          <w:sz w:val="20"/>
          <w:lang w:val="en-US" w:eastAsia="en-US" w:bidi="ar-SA"/>
        </w:rPr>
        <w:t xml:space="preserve"> (S.C.), the Court apportioned liability equally (which would be later overturned on appeal: </w:t>
      </w:r>
      <w:r>
        <w:rPr>
          <w:rFonts w:ascii="arial" w:eastAsia="arial" w:hAnsi="arial" w:cs="arial"/>
          <w:i/>
          <w:color w:val="000000"/>
          <w:sz w:val="20"/>
          <w:lang w:val="en-US" w:eastAsia="en-US" w:bidi="ar-SA"/>
        </w:rPr>
        <w:t>Tourigny v. McSween</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1999 BCCA 180</w:t>
        </w:r>
      </w:hyperlink>
      <w:r>
        <w:rPr>
          <w:rFonts w:ascii="arial" w:eastAsia="arial" w:hAnsi="arial" w:cs="arial"/>
          <w:color w:val="000000"/>
          <w:sz w:val="20"/>
          <w:lang w:val="en-US" w:eastAsia="en-US" w:bidi="ar-SA"/>
        </w:rPr>
        <w:t xml:space="preserve"> at para. 22). On the costs application in the lower Court, the defendant argued, similar to the arguments of the Marchant defendants here, that his vehicle was also damaged (para. 9). Accordingly, he argued that the </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xml:space="preserve"> ratio was not applicable and he should also be awarded his proportionate costs to be set off against the plaintiff's costs. No claim or counterclaim had been filed by the defendant and there was no evidence that the plaintiff was liable to pay the defendant for the damage to his car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Tourigny,</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Southin J.A.'s dissent in </w:t>
      </w:r>
      <w:r>
        <w:rPr>
          <w:rFonts w:ascii="arial" w:eastAsia="arial" w:hAnsi="arial" w:cs="arial"/>
          <w:i/>
          <w:color w:val="000000"/>
          <w:sz w:val="20"/>
          <w:lang w:val="en-US" w:eastAsia="en-US" w:bidi="ar-SA"/>
        </w:rPr>
        <w:t>Samograd</w:t>
      </w:r>
      <w:r>
        <w:rPr>
          <w:rFonts w:ascii="arial" w:eastAsia="arial" w:hAnsi="arial" w:cs="arial"/>
          <w:color w:val="000000"/>
          <w:sz w:val="20"/>
          <w:lang w:val="en-US" w:eastAsia="en-US" w:bidi="ar-SA"/>
        </w:rPr>
        <w:t>, Kirkpatrick J. (as she then was), declined to order such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Following the interpretation placed on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by McFarlane J.A. in </w:t>
      </w:r>
      <w:r>
        <w:rPr>
          <w:rFonts w:ascii="arial" w:eastAsia="arial" w:hAnsi="arial" w:cs="arial"/>
          <w:i/>
          <w:color w:val="000000"/>
          <w:sz w:val="20"/>
          <w:lang w:val="en-US" w:eastAsia="en-US" w:bidi="ar-SA"/>
        </w:rPr>
        <w:t>Lutes</w:t>
      </w:r>
      <w:r>
        <w:rPr>
          <w:rFonts w:ascii="arial" w:eastAsia="arial" w:hAnsi="arial" w:cs="arial"/>
          <w:color w:val="000000"/>
          <w:sz w:val="20"/>
          <w:lang w:val="en-US" w:eastAsia="en-US" w:bidi="ar-SA"/>
        </w:rPr>
        <w:t xml:space="preserve"> and adopted in </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I hold that, absent a finding of liability by Mr. Tourigny to make good any damage or loss to Mr. McSween, there is no liability by Mr. Tourigny for Mr. McSween's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would assume that the Court actually meant "absent a finding by </w:t>
      </w:r>
      <w:r>
        <w:rPr>
          <w:rFonts w:ascii="arial" w:eastAsia="arial" w:hAnsi="arial" w:cs="arial"/>
          <w:i/>
          <w:color w:val="000000"/>
          <w:sz w:val="20"/>
          <w:lang w:val="en-US" w:eastAsia="en-US" w:bidi="ar-SA"/>
        </w:rPr>
        <w:t>the Court that</w:t>
      </w:r>
      <w:r>
        <w:rPr>
          <w:rFonts w:ascii="arial" w:eastAsia="arial" w:hAnsi="arial" w:cs="arial"/>
          <w:color w:val="000000"/>
          <w:sz w:val="20"/>
          <w:lang w:val="en-US" w:eastAsia="en-US" w:bidi="ar-SA"/>
        </w:rPr>
        <w:t xml:space="preserve"> Mr. Tourigny make good any damage or loss", although the sentiment is clear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Similar to the facts in </w:t>
      </w:r>
      <w:r>
        <w:rPr>
          <w:rFonts w:ascii="arial" w:eastAsia="arial" w:hAnsi="arial" w:cs="arial"/>
          <w:i/>
          <w:color w:val="000000"/>
          <w:sz w:val="20"/>
          <w:lang w:val="en-US" w:eastAsia="en-US" w:bidi="ar-SA"/>
        </w:rPr>
        <w:t>Samograd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Tourigny</w:t>
      </w:r>
      <w:r>
        <w:rPr>
          <w:rFonts w:ascii="arial" w:eastAsia="arial" w:hAnsi="arial" w:cs="arial"/>
          <w:color w:val="000000"/>
          <w:sz w:val="20"/>
          <w:lang w:val="en-US" w:eastAsia="en-US" w:bidi="ar-SA"/>
        </w:rPr>
        <w:t xml:space="preserve">, no claim or counterclaim was filed by the Marchant defendants against Ms. Langille, nor was there any finding by the Court that Ms. Langille was liable to pay the Marchant defendants for the damage to their car or any emotional upset by Hailey Marchant. To paraphrase the words of McFarlane J.A. in </w:t>
      </w:r>
      <w:r>
        <w:rPr>
          <w:rFonts w:ascii="arial" w:eastAsia="arial" w:hAnsi="arial" w:cs="arial"/>
          <w:i/>
          <w:color w:val="000000"/>
          <w:sz w:val="20"/>
          <w:lang w:val="en-US" w:eastAsia="en-US" w:bidi="ar-SA"/>
        </w:rPr>
        <w:t>Lutes</w:t>
      </w:r>
      <w:r>
        <w:rPr>
          <w:rFonts w:ascii="arial" w:eastAsia="arial" w:hAnsi="arial" w:cs="arial"/>
          <w:color w:val="000000"/>
          <w:sz w:val="20"/>
          <w:lang w:val="en-US" w:eastAsia="en-US" w:bidi="ar-SA"/>
        </w:rPr>
        <w:t>, they have chosen to "suffer or bear their own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my view, the correct result in this case is to apply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interpreted in </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xml:space="preserve">. Accordingly, in these circumstances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dictate, at least in the first instance, that Ms. Langille is entitled to 40% of her costs in respect of the second action with the Marchant defendants having no claim for costs against Ms. Langille.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Should the Court order another costs award?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the Court may vary the costs award that would otherwise apply. On this basis, Ms. Langille seeks 100% of her costs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is ample authority that the Court may exercise its discretion to vary a costs award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where an injustice will occur, provided that such discretion is exercised based on relevant and appropriate considerations. Madam Justice Ross recently summarized the approach of the Court in </w:t>
      </w:r>
      <w:r>
        <w:rPr>
          <w:rFonts w:ascii="arial" w:eastAsia="arial" w:hAnsi="arial" w:cs="arial"/>
          <w:i/>
          <w:color w:val="000000"/>
          <w:sz w:val="20"/>
          <w:lang w:val="en-US" w:eastAsia="en-US" w:bidi="ar-SA"/>
        </w:rPr>
        <w:t>Parwani v. Sekhon</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2010 BCSC 540</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varied </w:t>
      </w:r>
      <w:hyperlink r:id="rId16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court retains a discretion to depart from the usual rule, see </w:t>
      </w:r>
      <w:r>
        <w:rPr>
          <w:rFonts w:ascii="arial" w:eastAsia="arial" w:hAnsi="arial" w:cs="arial"/>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164"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 The factors that are to be addressed in the exercise of this discretion were set out by Madam Justice Gray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varied </w:t>
      </w:r>
      <w:hyperlink r:id="rId16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principal consideration for the court is whether an injustice will result by following s. 3(1): see </w:t>
      </w:r>
      <w:r>
        <w:rPr>
          <w:rFonts w:ascii="arial" w:eastAsia="arial" w:hAnsi="arial" w:cs="arial"/>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Taylor J.A. explained how the usual rule, as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was then construed, might work well in some circumstances but result in an injustice in others (at para. 13):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may work well in cases where liability is divided between defendants only, and where there are cross-claims between plaintiff and defendant, there is potential for injustice when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of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would plainly work an injustice in the present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The authorities demonstrate many factors the court has considered in exercising this discretion. Among them are the following:</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Forsyth,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[2006] B.C.J. No. 963</w:t>
        </w:r>
      </w:hyperlink>
      <w:r>
        <w:rPr>
          <w:rFonts w:ascii="arial" w:eastAsia="arial" w:hAnsi="arial" w:cs="arial"/>
          <w:color w:val="000000"/>
          <w:sz w:val="20"/>
          <w:lang w:val="en-US" w:eastAsia="en-US" w:bidi="ar-SA"/>
        </w:rPr>
        <w:t xml:space="preserve"> (QL), </w:t>
      </w:r>
      <w:hyperlink r:id="rId184"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necessary at this point to discuss some further history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 have said, Ms. Langille was involved in three accidents. She was moderately injured in the first accident in 2004 and slightly injured in the third accident in 2010 although her injuries in the last accident resulted in an aggravation of her existing injuries from both the first and second accidents. Her most serious injuries were suffered in the second accident in 2009 by reason of which she was hospitalized and off work for approximately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Again, liability was only disputed in the second action. Ms. Langille asserted that the Marchant defendants were 100% liable while the Marchant defendants asserted that Ms. Langille's liability was between 80-100%. In the result, the Marchant defendants were held to be 40% at fault, with Ms. Langille being 60%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effect of Ms. Langille's injuries was a significant issue at the trial. Both Ms. Langille and the defence called substantial medical expert testimony as to her symptoms, treatment, diagnoses and prognosis. As I noted in the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at the end of the day, the parties were not terribly far apart as to the extent of her injuries, save for two issues arising from one medical report introduced by Ms. Langille (paras. 131-155). In large part, I accepted the evidence of Ms. Langille's expert witnesses, having rejected suggestions by the defence that she had pre-existing symptomology. Ms. Langille also called various collateral witnesses in support of her claims. My conclusion at trial was that as a result of her serious injuries from all three accidents, Ms. Langille was suffering from a permanent partial disability involving ongoing chronic pain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para.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Submissions on non-pecuniary damages were made between $100,000 (the defence) and $130,000 (Ms. Langille) and the result was an award of $110,000. The allocation as between the first, second and third actions was $35,000, $55,000 (before the 60% deduction) and $20,000,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Langille's claim for loss of earning capacity was also allowed based in part on that extensive medical evidence. Despite her claim for $175,000, and despite the defendants' position that no claim was proven, she was awarded $50,000. Similarly, Ms. Langille's disputed claim for costs of future care for a total in excess of $27,000 was only allowed in the amount of $6,725 before deduction for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disputed "in trust" claim of $10,000 was largely successful as I awarded $7,000 before a deduction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Certain lost income claims of Ms. Langille relating to the first and second accidents were agreed to by the parties. Beyond that, Ms. Langille's claim for lost income of $75,000 arising from the accidents, which was said to arise from her inability to work a second job or overtime, was dismissed. Special damage amounts for all three actions were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submit that they did not take unreasonable positions and I agree with that proposition. By the same token, Ms. Langille made concessions where appropriate. On the most contentious issues, Ms. Langille was largely successful (non-pecuniary damages and the "in trust" claim), somewhat successful (loss of capacity and cost of future care) and not successful at all (further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opposing an award of 100% costs in favour of Ms. Langille, the Marchant defendants argue that they, and the other defendants, made settlement offers to Ms. Langille,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Marchant defendants say firstly that the defendants in the first action made two offers in October 2007 and August 2008, the latter being an amount which likely did not exceed the amount awarded (I say not likely because some of the awards at trial were made on a global basis without allocation as between the various actions). I frankly do not see that these offers are relevant at all given that the costs issue on this application relates solely to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offers to settle which are potentially more relevant were exchanged by the parties just days before the commencement of the trial. On February 6, 2013, Ms. Langille offered to settle for $225,000 and a day later on February 7, 2013, all of the defendants offered to settle for $110,000. The amount awarded was just over $151,800 so it exceeded the defendants' offer by almost 40%. As such, no costs consequences are sought by either party under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9-1. In my view, the exchange of these offers is a neutral factor since neither party was proved wrong in retrospect.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Marchant defendants do not point to any other factor in arguing that Ms. Langille should not be awarded costs in excess of 40% of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Marchant defendants do rely on various post-</w:t>
      </w:r>
      <w:r>
        <w:rPr>
          <w:rFonts w:ascii="arial" w:eastAsia="arial" w:hAnsi="arial" w:cs="arial"/>
          <w:i/>
          <w:color w:val="000000"/>
          <w:sz w:val="20"/>
          <w:lang w:val="en-US" w:eastAsia="en-US" w:bidi="ar-SA"/>
        </w:rPr>
        <w:t>Flatley</w:t>
      </w:r>
      <w:r>
        <w:rPr>
          <w:rFonts w:ascii="arial" w:eastAsia="arial" w:hAnsi="arial" w:cs="arial"/>
          <w:color w:val="000000"/>
          <w:sz w:val="20"/>
          <w:lang w:val="en-US" w:eastAsia="en-US" w:bidi="ar-SA"/>
        </w:rPr>
        <w:t xml:space="preserve"> cases where the Court found no reason to depart from the result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Pang v. Westfair Properties Pacific Ltd.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[1998] B.C.J. No. 1427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Selles (Guardian ad litem of) v. Ling</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2000 BCSC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2002 BCSC 383</w:t>
        </w:r>
      </w:hyperlink>
      <w:r>
        <w:rPr>
          <w:rFonts w:ascii="arial" w:eastAsia="arial" w:hAnsi="arial" w:cs="arial"/>
          <w:color w:val="000000"/>
          <w:sz w:val="20"/>
          <w:lang w:val="en-US" w:eastAsia="en-US" w:bidi="ar-SA"/>
        </w:rPr>
        <w:t xml:space="preserve">, rev'd </w:t>
      </w:r>
      <w:hyperlink r:id="rId18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Rimmer (Guardian ad litem of) v. Langley (Township)</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Parwani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Currie v. Taylor</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2013 BCSC 1071</w:t>
        </w:r>
      </w:hyperlink>
      <w:r>
        <w:rPr>
          <w:rFonts w:ascii="arial" w:eastAsia="arial" w:hAnsi="arial" w:cs="arial"/>
          <w:color w:val="000000"/>
          <w:sz w:val="20"/>
          <w:lang w:val="en-US" w:eastAsia="en-US" w:bidi="ar-SA"/>
        </w:rPr>
        <w:t xml:space="preserve">. All of these decisions are of course fact dependent (per the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and while some aspects of the reasoning in those cases apply, none are directly applicable to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cannot be understated that Ms. Langille was required to proceed to trial to establish her claims for recovery arising from her serious injuries. She was substantially successful in advancing her claims. It was, as described in </w:t>
      </w:r>
      <w:r>
        <w:rPr>
          <w:rFonts w:ascii="arial" w:eastAsia="arial" w:hAnsi="arial" w:cs="arial"/>
          <w:i/>
          <w:color w:val="000000"/>
          <w:sz w:val="20"/>
          <w:lang w:val="en-US" w:eastAsia="en-US" w:bidi="ar-SA"/>
        </w:rPr>
        <w:t>Rimmer</w:t>
      </w:r>
      <w:r>
        <w:rPr>
          <w:rFonts w:ascii="arial" w:eastAsia="arial" w:hAnsi="arial" w:cs="arial"/>
          <w:color w:val="000000"/>
          <w:sz w:val="20"/>
          <w:lang w:val="en-US" w:eastAsia="en-US" w:bidi="ar-SA"/>
        </w:rPr>
        <w:t>, "hard-fought" but "fairly-fought" on both sides. The trial, while not involving particularly difficult issues, was complicated by the fact that three separate accidents were being considered. The medical evidence introduced by all sides was extensive and had to be related in some detail to the respective timelines in terms of assessing the damages arising from each separate accident. I have no doubt that Ms. Langille expended substantial sums of money over the nine years leading up to the trial to marshal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case can be distinguished from the facts in </w:t>
      </w:r>
      <w:r>
        <w:rPr>
          <w:rFonts w:ascii="arial" w:eastAsia="arial" w:hAnsi="arial" w:cs="arial"/>
          <w:i/>
          <w:color w:val="000000"/>
          <w:sz w:val="20"/>
          <w:lang w:val="en-US" w:eastAsia="en-US" w:bidi="ar-SA"/>
        </w:rPr>
        <w:t>Parwani</w:t>
      </w:r>
      <w:r>
        <w:rPr>
          <w:rFonts w:ascii="arial" w:eastAsia="arial" w:hAnsi="arial" w:cs="arial"/>
          <w:color w:val="000000"/>
          <w:sz w:val="20"/>
          <w:lang w:val="en-US" w:eastAsia="en-US" w:bidi="ar-SA"/>
        </w:rPr>
        <w:t xml:space="preserve"> where the Court found that the plaintiff was substantially unsuccessful at trial and that it was not a case of "needlessly requiring a plaintiff to prove a case that was bound to succeed, in whole or in part" (para. 13). In addition, the Court in that case considered a settlement offer by the defendants in excess of the amount recovered. Here, Ms. Langille's only recourse was to proceed to trial to establish her claims, which she did and in large part, she substantially succeeded in establishing her claims. She also recovered in excess of the amount offered by all the defendants just days prior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similar circumstances, the plaintiffs in </w:t>
      </w:r>
      <w:r>
        <w:rPr>
          <w:rFonts w:ascii="arial" w:eastAsia="arial" w:hAnsi="arial" w:cs="arial"/>
          <w:i/>
          <w:color w:val="000000"/>
          <w:sz w:val="20"/>
          <w:lang w:val="en-US" w:eastAsia="en-US" w:bidi="ar-SA"/>
        </w:rPr>
        <w:t>Forsyth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Sikorsky Aircraft Corp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were awarded 100% of their costs even though some of the plaintiffs had been found to be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summary, this is a case in which the plaintiffs were put to the proof of a difficult and lengthy case in order to recover any compensation for their losses. They enjoyed success on almost all of the liability issues and recovered damages in excess of $1,500,000.00, which was substantially more than the defendants had offered in settlement negotiations. In my opinion, the factors to which I have just referred provide support for the trial judge's conclusion that to award costs based on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under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assessed at 50% of special costs, would have produced an "unjust" result. Had the trial judge not exercised his discretion, the costs recovery available to the plaintiffs would not have borne any reasonable relationship to their costs in obtaining the result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of course the case that the Court may allow or disallow costs to a party in relation to a portion of a trial: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14-1(15).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That option has led to this Court and the Court of Appeal imposing what can be described as a "blended" calculation of the costs recovery in such circumstances.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cited above, the Court reduced the costs recovery of the plaintiff to 90% (which was later reduced to 75% on appeal) to reflect the time spent on the liability issue and the allocation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(65%) to the plaintiff. Similarly, in </w:t>
      </w:r>
      <w:r>
        <w:rPr>
          <w:rFonts w:ascii="arial" w:eastAsia="arial" w:hAnsi="arial" w:cs="arial"/>
          <w:i/>
          <w:color w:val="000000"/>
          <w:sz w:val="20"/>
          <w:lang w:val="en-US" w:eastAsia="en-US" w:bidi="ar-SA"/>
        </w:rPr>
        <w:t>Siewert v. Elden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2008 BCSC 88</w:t>
        </w:r>
      </w:hyperlink>
      <w:r>
        <w:rPr>
          <w:rFonts w:ascii="arial" w:eastAsia="arial" w:hAnsi="arial" w:cs="arial"/>
          <w:color w:val="000000"/>
          <w:sz w:val="20"/>
          <w:lang w:val="en-US" w:eastAsia="en-US" w:bidi="ar-SA"/>
        </w:rPr>
        <w:t xml:space="preserve">, the Court considered that the plaintiff was forced to go to trial to obtain recovery even though she was found 50% contributorily negligent. In that case, as is the case here, the vast majority of the time was spent on damages. The Court ordered that the plaintiff recover 90% of her costs and 100% of her taxable disbursements. In </w:t>
      </w:r>
      <w:r>
        <w:rPr>
          <w:rFonts w:ascii="arial" w:eastAsia="arial" w:hAnsi="arial" w:cs="arial"/>
          <w:i/>
          <w:color w:val="000000"/>
          <w:sz w:val="20"/>
          <w:lang w:val="en-US" w:eastAsia="en-US" w:bidi="ar-SA"/>
        </w:rPr>
        <w:t>Gowler v. Ngo</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2011 BCSC 1428</w:t>
        </w:r>
      </w:hyperlink>
      <w:r>
        <w:rPr>
          <w:rFonts w:ascii="arial" w:eastAsia="arial" w:hAnsi="arial" w:cs="arial"/>
          <w:color w:val="000000"/>
          <w:sz w:val="20"/>
          <w:lang w:val="en-US" w:eastAsia="en-US" w:bidi="ar-SA"/>
        </w:rPr>
        <w:t xml:space="preserve">, a 50/50 split on liability yielded a costs award of 65% in favour of the plaintiff. In this case, the liability portion of the trial took three days out of 13 days at trial. In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2012 BCSC 1569</w:t>
        </w:r>
      </w:hyperlink>
      <w:r>
        <w:rPr>
          <w:rFonts w:ascii="arial" w:eastAsia="arial" w:hAnsi="arial" w:cs="arial"/>
          <w:color w:val="000000"/>
          <w:sz w:val="20"/>
          <w:lang w:val="en-US" w:eastAsia="en-US" w:bidi="ar-SA"/>
        </w:rPr>
        <w:t xml:space="preserve">, the plaintiff was found to be 75% contributorily negligent and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application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would have substantially reduced her recovery. The Court allowed recovery of 2/3 of her taxable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An important factor in this case is the fact that all three actions were being tried at the same time. The only other case referred to me involving multiple accidents was </w:t>
      </w:r>
      <w:r>
        <w:rPr>
          <w:rFonts w:ascii="arial" w:eastAsia="arial" w:hAnsi="arial" w:cs="arial"/>
          <w:i/>
          <w:color w:val="000000"/>
          <w:sz w:val="20"/>
          <w:lang w:val="en-US" w:eastAsia="en-US" w:bidi="ar-SA"/>
        </w:rPr>
        <w:t>Gowler</w:t>
      </w:r>
      <w:r>
        <w:rPr>
          <w:rFonts w:ascii="arial" w:eastAsia="arial" w:hAnsi="arial" w:cs="arial"/>
          <w:color w:val="000000"/>
          <w:sz w:val="20"/>
          <w:lang w:val="en-US" w:eastAsia="en-US" w:bidi="ar-SA"/>
        </w:rPr>
        <w:t xml:space="preserve"> which involved two motor vehicle accidents. The majority of the time at trial in that case was spent on the first accident and the costs decision only arose in the context of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if I was inclined to order a "blended" costs award, the overarching concern I have is that it is inevitably difficult to tease out the costs of only the second action (i.e. the subject matter of this costs application) given the manner in which all three actions were tried together. I mean this as no criticism of the parties and counsel, as the agreement to proceed in this fashion made imminent sense in terms of trying these actions in a rational, efficient and cost effective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the damage issues, witnesses gave their testimony of course on a global basis and it can be said that the majority of witnesses were giving relevant evidence with respect to all three actions. I am advised that the majority of the substantial disbursements incurred by Ms. Langille (approximately $52,000) relate to the damage claims in all actions, and principally the costs of the medical experts providing their reports and attending at the trial. Importantly, there does not appear to have been any significant disbursements specific to the liability issue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 exercise in attempting to allocate these disbursements as between the various actions and applying a 60% discount to such figures attributable to the second action is, to my mind, akin to trying to unscramble an egg. Even if such an attempt were to be made, I agree with the submissions of Ms. Langille's counsel that this would result in a difficult, prolonged and expensive proceeding which might yield minimal results in the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time spent on the liability issue in the second action was somewhat more discrete and involved a portion of Ms. Langille's testimony as well as the entire testimony of the defendants Masahiro and Hailey Marchant. Based on submissions and with my estimate of how long Ms. Langille gave evidence on the issue, I surmise that the total testimony was no more than 2 3/4 hours of court time out of the total ten days of trial in the presentation of the evidence (there would also have been time for argument on the issue). Accordingly, the assessed costs dollar figure attributable to the preparation and attendance time on the liability issue, after the discount, is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in all the above circumstances that it would be unjust to order anything but 100% costs in favour of Ms. Langille. As I have stated, Ms. Langille was required to proceed to trial for the recovery of damages for her serious injuries. She was substantially successful. While she was less successful on the discrete issue of liability for the second accident, the exercise of even estimating those costs would be time consuming, expensive and likely of little practical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My earlier award of 100% costs in favour of Ms. Langille is confirmed in respect of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entire group of defendants also made submissions relating to the settling of the orders in all three actions. In her response, Ms. Langille substantially agreed to the proposed form of orders, subject to a minor clarification regarding the third action (to remove a reference to income loss) and also to insert the pre-judgment calculations in all three orders. I agree with the changes proposed by Ms. Langille.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Langille is also awarded her costs in making these later submissions on the costs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Luck v. Shack, [2019] B.C.J. No. 1322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7-9 and 14-17,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M166204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Stacy Jane Luck, Plaintiff, and Avrom Shack and Beat Street Rumpus Styles Incorporated,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(227 paras.)</w:t>
      </w:r>
    </w:p>
    <w:p>
      <w:pPr>
        <w:jc w:val="both"/>
        <w:rPr>
          <w:rFonts w:ascii="arial" w:eastAsia="arial" w:hAnsi="arial" w:cs="arial"/>
          <w:sz w:val="20"/>
          <w:lang w:val="en-US" w:eastAsia="en-US" w:bidi="ar-SA"/>
        </w:rPr>
      </w:pPr>
      <w:bookmarkStart w:id="58" w:name="Counsel_5"/>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S.N. Collins, N.W. Peterson.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N. Parsonage, J.L. Ingram.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5"/>
      <w:bookmarkEnd w:id="59"/>
      <w:r>
        <w:pict>
          <v:line id="_x0000_s1047"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Lay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Pre-Collision Employment, Education and Recreation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Pre-Accident Health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Collision - December 10, 2014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Post-Accident Health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Treatments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Post-Accident Employment and Domestic Life Education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Olli Sovio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Paul Pakulak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Darren Benning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Mark Gosling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Claudia Walker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 re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FINDINGS REGARDING INJURIES SUFFERED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Future Earning Capacity Been Impaired by Her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In-Trust Claim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D.C. MacDONALD J."/>
            <w:bookmarkEnd w:id="60"/>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Stacy Luck, was in a motor vehicle accident on December 10, 2014. The defendants have accepted liability. The primary issues before me are: i) Ms. Luck's ability to work full-time in the future while continuing to work part-time elsewhere; and ii) whether Ms. Luck is confined to working remotely in the future. If I determine that Ms. Luck is unable to work such hours or cannot work in a traditional office setting, I must determine the damages that flow from her future loss of earning capacity and other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the following losses: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in-trust claim for services provided by Ms. Luck's mother;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her functionally limiting injuries are myofascial in nature with a discogenic component due to a disc bulge. The disc bulge predominantly affects her low-back region. She also has hip pain, likely from labral tears. She has baseline pain combined with serious episodes where she is immobile, for two to five days, with pain primarily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claim that Ms. Luck has suffered from soft tissue injuries as a result of the accident. The defendants dispute that Ms. Luck suffers from labral tears and a disc bulge or protrusion. Since the accident Ms. Luck has maintained a steady growth in her net annual income. Her injuries are not severe and she is only entitled to limited compensation to reflect her moderate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is a summary of the evidence of each lay witness who testified at the trial. I set out their evidence in a general way, but leave certain details for discussion under the issues I address.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Luck was born in February 1983. She was 31 at the time of the collision. Ms. Luck was raised by her mother, Barbara Luck, and has one sister, Katelyn.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Luck graduated from high school with good marks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Luck lives in Campbell River with her common-law partner, Mr. Justin Miller, and their young son Otis.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Pre-Collision Employment, Education and Recreation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high school Ms. Luck worked at Tim Hortons in Campbell River. She moved to Victoria and continued to work at Tim Hortons. Over the next ten years, Ms. Luck worked at several different jobs, often working more than full-time. She married, divorced, and eventually moved back to Campbell River where her mother still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2011, ten years after graduating from high school, Ms. Luck was working at Scotiabank, waiting to step into a supervisor role that was yet to be created. Ms. Luck applied for an opening with Canada Homestay Network ("CHN") when she felt she could not wait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Luck began working 35 hours a week at CHN on January 30, 2012. During this time she was living on her own, was active and was physically fit. She started at CHN as an executive assistant to Jennifer Wilson, carrying out various administrative and scheduling tasks. She worked in close proximity with Ms. Wilson in Ms. Wilson's home office. Ms. Luck had no physical difficulties with her work apart from occasional symptoms in her neck and shoulders due to long work hours in front of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2014, Ms. Luck transferred to a position as a Human Resources ("HR") generalist within CHN. Ms. Luck did this job remotely from her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Luck commenced studies in business and HR at Camosun College in January 2013. She attended January to April 2013, September to December 2013, and January to April 2014. Ms. Luck testified that she was working 10-12 hours per week at her studies in her first semester. From September to December 2013, she was working 10-15 hours per week on her schooling. From January to April 2014, Ms. Luck put approximately 15-30 hours into her studies. This was all while maintaining 35 hours per week at CHN. Ms. Wilson testified that CHN gave Ms. Luck some time off for her studies but it would not have covered the number of hours Ms. Luck needed to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Luck moved to Quadra Island the summer of 2014 to live with her sister. She worked as a "WWOOFer" on her sister's property: Ms. Luck performed upkeep and labour around her sister's property and in her home in exchange for free rent. Ms. Luck testified that she had no difficulties carrying out these tasks which included gardening and cleaning tasks. She continued to work remotely for CHN.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2014, Ms. Luck started a new job doing HR consulting with New Media Group ("NMG"), working as an "office ninja". This was in addition to her CHN work. This work was also remote, providing various services including administrative assistance, project coordination, accounts, and being the owner's "right hand." Each week Ms. Luck was working 20-30 hours with NMG and 30 hours with CHN, for a total of 50-60 hours of work per week before the collision. Ms. Luck testified that she had no physical difficulties that prevented her meeting the demands of these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Luck enrolled in one course at BCIT in the fall 2014 semester. She transferred her credits from Camosun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end of the summer of 2014, Ms. Luck moved to Vancouver. After living with a friend for a couple of months, she rented her own apartment near Cambie Street. She was living there at the time of the collision. Ms. Luck's income tax return for 2014 shows that she earned $37,736 that year from CHN and $2,500 per month from NMG. Had she worked at both jobs for the full year, her annual income would have been approximately $67,736.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Luck's pre-accident tax records were put into evidence. They are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 $35,579 T4 Income (Scotiabank, Mark Nelson, Club Monaco, Connective Culture Inc.);</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$35,317 T4 Income (Scotiabank, CHN);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$40,350 T4 Income (CHN);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2014: $37,736 T4 Income, plus income of $13,750 from NMG ($12,500 net income and $1,250 from a missing invoice), for a total income of $51,486.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collision occurred on December 10, 2014 in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two years leading up to the collision Ms. Luck testified she was getting about five massages a year as permitted by her extended health benefits. She had no injuries causing any functional limitations in the years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Luck was asked on cross-examination about her pre-collision health. Ms. Luck acknowledged her complaint of low-back pain reported to Dr. Jessica Cheung in May 2014. She had reported soreness in her bilateral lower paraspinal muscles. This was noted to last for three weeks. She testified that she could sit for prolonged lengths of time. Ms. Luck also agreed in cross-examination that she had occasional symptoms in her neck and shoulders due to long hours of sitting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Luck was questioned about a pre-collision clinical entry flowing from a chiropractic visit in June of 2014. Ms. Luck testified that it notes she had periodic upper backache and some knee pain, although she had no independent memory of the visit. Ms. Luck did not deny the knee issues referred to in the clinical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Luck testified that prior to the collision she did not have any mechanical back pain. When asked why she might have attended a chiropractic clinic, she testified she thought she had mentioned to her doctor that she was having some pain associated with sleeping on different mattresses. The medical clinic notes confirm the mattress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Luck went to a gym, was running, and saw a personal trainer in the months before the collision. In cross-examination she recalled knee issues when squatting in the summer of 2014. She testified that she has had knee issues from the age of 16. She also had pre-accident history of some hip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Collision - December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collision occurred on West 10th Avenue in Vancouver. Ms. Luck was stopped at a red light in her vehicle. She was rear-ended by a motor vehicle owned by the defendant Beat Street Rumpus Styles Incorporated and operated by Avrom Shack. Her vehicle was pushed into a vehicle that was stopped in front of her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Luck described the impact as feeling like her body was moving in a waving motion. Ms. Shack testified in her discovery evidence that she remembered slamming on her brakes before hitting Ms. Luck's vehicle. Ms. Shack described the impact as a "solid bump". Ms. Luck was wearing a seatbelt and she did not come into contact with the interior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Luck was able to drive her vehicle home. The accident has not prevented her from driving her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Luck testified she was more in shock than anything else immediately after the collision. That night and into the next day she began to experience headaches and pain in her neck, mid- to low-back regions, and right arm numbness. On December 12, 2014 she saw Dr. Cheung. She agreed that Dr. Cheung diagnosed her with mild neck strain, strain in the upper middle trapezius, and upper and middle back strain. She did not report hip or groin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Luck's low-back pain increased over the first week. Later in December she reported headaches, low- and mid-back pain, and arm numbness to Dr.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January 15, 2015, on her visit to Dr. Childs, Ms. Luck agreed that she was moving well. Over the next six to 12 months Ms. Luck testified that her pain came in waves. She was treated for neck, mid-back and lower-back pain by her chiropractor and massage therapists following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accident, Ms. Luck engaged in all activities of daily living, including all aspects of self-care.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Luck was living in Vancouver at the time of the accident. She spent time with her old friend, Miles Moore. She was feeling good and was training for the Sun Run. She ran the ten-kilometer Sun Run in April 2015, obtaining a time of one hour and ten minutes. This was her first ten-kilometer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2015 Sun Run, Ms. Luck experienced sciatica-type pain. However Ms. Luck confirmed her discovery evidence that in the summer of 2015 she began to feel less pain; it was not debilitating. Her neck pain was also dissipating.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Luck testified that she has ongoing chronic low-back pain of a functionally limiting nature. By late 2015, Ms. Luck testified that she was living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Miles Moore testified that after the accident he noticed a general diminished energy level in Ms. Luck. He admitted he was unaware that Ms. Luck was training for the Sun Run in both 2015 and 2016. He could not advise the court whether her pain was from her physical training for the Sun Runs or from the accident. When he saw Ms. Luck following the birth of her son towards the end of 2017, he noted a diminished mood and energy level. He acknowledged that she was now a mother and working two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2016, Ms. Luck hired Ashley Cross as her fitness trainer and attended an occasional fitness class where she engaged in weight lifting and weight squatting. She testified that she was able to do squats with approximately 15-pound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Luck again ran the Sun Run in 2016 where she improved her time by one minute. She agreed in cross-examination that she was running regularly although not throughout the whole year. She testified that when she signs up for something, she completes it. In cross-examination, Ms. Luck confirmed her discovery evidence that by the summer of 2016 her neck was fine other than the normal strain from computer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Luck became pregnant in early 2017. Although she stopped most of her physical activities, she did pre-natal yoga while she was pregnant. Ms. Luck continued to go on hikes and travelled to Europe in May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having her son, Ms. Luck testified breastfeeding initially presented challenges. She found it difficult to get comfortable despite using pillows and changing positions. Later she found it difficult to get her son in and out of his crib as he gained weight. She testified that moving does improve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Luck returned to regular fitness classes in the fall of 2018. She also resumed physiotherapy treatments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Luck testified she can no longer sit at her desk for prolonged periods. She takes frequent breaks. She sometimes works on her knees and switches chairs. She often moves from her desk to the kitchen, working at the island. Sometimes she works from her bed and the couch. Ms. Luck testified that it takes her longer to complete her work and she has to put in extra hours. Ms. Luck testified that to get six hours of work done it will take her closer to eight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Luck continues to do the cleaning around the home although she has hired a cleaner on occasion. She does the yard work when her partner is away. She agreed in cross-examination that in September 2016 she put in a vegetable garden, tilled the land and did the weeding. She agreed in cross-examination that in 2018 she was doing yard work, mopping, and general housework although she would pace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Luck testified that it is harder to care for Otis as he grows. He is over 16 pounds and Ms. Luck testified that getting him in and out of his crib is painful. She worked with a consultant to make diaper changing more ergonomic. Otis attends day care Monday to Thursday from 8:00 a.m. to 3:00 p.m. or 4:00 p.m. Mr. Miller cares for his son on Fridays while Ms. Luck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Luck's mother and sister both testified that Ms. Luck had no physical limitations prior to the motor vehicle accident. In the summer following the accident, her sister observed that she was unable to work at the computer for the same hours as she did prior to the accident and was unable to sit for blocks of time. Ms. Luck also had less patience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Luck's mother, Ms. Barbara Luck, testified she helps care for Ms. Luck's son approximately four to five hours per week. She testified that she has to do more physical care with Otis than she does with her other grandchild. She picks him up more and helps to bathe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Miller, Ms. Luck's partner, testified. He stated that he travels over 30% of the year. When he is not traveling, he gets home at about 5:30 p.m. He testified that Ms. Luck is "pretty worn out" and needs a break by that point. After they get Otis ready for bed, she often needs to finish some work from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Miller testified that Ms. Luck's mood is often irritable by the end of the day. Ms. Luck's mother also testified about her moodiness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Miller testified that they are talking about having a second child. Ms. Luck testified that she would like to have another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Miller did not agree in cross-examination that after a day of working, and then caring for Otis, it was not surprising that Ms. Luck would be sore. However he agreed that when she continues working into the evening it could be attributable to time pressures related to caring for a young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Luck testified that she currently has permanent baseline pain combined with episodes where she is immobile. During such episodes Ms. Luck will have to lay in bed. The most pressing pain flows from the low-back area and at times moves into her leg, thigh and calf regions. Sometimes she has a shooting pain down one of her legs. After two to five days the "episode" will subside but the baseline pain will remain in the mid- and low-back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describing these flares, Ms. Luck testified that she is often stuck on the floor for quite some time. Her most recent episode was in November 2018 when she fell on the floor while lifting up her son. She was on the floor for a while before she managed to crawl to the couch. She recalled having a hot shower before making her way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Miller testified about this episode. He cancelled an eight-day work trip given Ms. Luck's condition. Ms. Barbara Luck testified that Ms. Luck is getting progressively worse and in the last six months is taking painkillers, which she had never seen Ms. Luck do before.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Following the collision Ms. Luck attended multiple treatment centres and had over 100 treatments including massage therapy, physiotherapy, and chiropractic adjustments. Through the Active Living Society Ms. Luck tried intramuscular stimulation ("IMS"). Ms. Luck felt the IMS needling created more pain. She felt no meaningful pain relief from the physiotherapy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2017, Ms. Luck attended pre-natal yoga. She testified that she tried it to assist with pain relief and as a way to stay mobile during her pregnancy. She testified that she had real concerns she would not be able to deliver naturally because of her injuries. There was no evidence that she did not deliver Otis naturally.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Luck attended Healing Hands Therapy for osteopathic remedies. This provided temporary relief for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Luck testified that massage therapy provides temporary relief, lasting 24-48 hours. Due to the costs of massages, as well as her limited time, Ms. Luck testified she attends only about once a month. She intends to continue receiving massage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Luck sees a chiropractor for spinal adjustments. While providing only temporary relief, her plan is to continue with these treatments. Ms. Luck worked out at the Lady Fit gym in Campbell River after her child was born. This is the gym where her personal trainer is employed. Ms. Luck stopped attending recently because she learned that the trainer is not a kinesiologist and is not well versed in helping injured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Luck denied in cross-examination that she stopped all exercise after becoming pregnant as Dr. Sovio testified. She testified that she did pre-natal yoga and continued doing light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Luck did not have a regular family physician following the collision. The doctor she initially saw following the collision did not recommend that she do anything that she was not already doing. Between December 2016 and January 2018 Ms. Luck saw a general practitioner twice.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Post-Accident Employment and Domestic Life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the collision Ms. Luck remained employed at CHN, working 30 hours a week. She worked additional hours with NMG and continued at BCIT, taking a course in labour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Luck moved to Quadra Island for the summer of 2015, living in a cabin she rented close to her sister's home. In June 2015 Ms. Luck's hours with NMG were reduced to 20 per week and her pay was cut in half. This reduced Ms. Luck's monthly income from NMG to $1,250. Ms. Luck stopped working for NMG in August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Luck testified that it became increasingly difficult, and almost not worth continuing, to work for her supervisor at NMG given how she was feeling and her ongoing issues with sitting. Ms. Luck testified that she would likely have continued to work with NMG until she became pregnant but for her pain. However, she went for regular hikes while working for both CHN and NMG. She testified she had difficulty with her supervisor at NMG.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Luck met her common-law partner, Mr. Miller, on Quadra Island. They moved to Campbell River, where they continue to live, and Ms. Luck enrolled in one course at BCIT in September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spring and summer of 2016, Ms. Luck took four courses, as she did in the fall of 2016. In the winter of 2016, Ms. Luck took two more courses through BCIT. One course was in-person and the other was online. She testified that at that time she was dealing with constant baseline pain levels. While the pain was worse in class, Ms. Luck's pain returned to its baseline level once back to a more controllable at-home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total, Ms. Luck completed ten courses at BCIT in 2016. She testified that was able to do so because the majority of the courses were compressed into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Luck was awarded two certifications from BCIT on December 3 and 16, 2016. Both were in HR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Throughout 2016 Ms. Luck continued to work at CHN. Ms. Luck also picked up some casual shifts at a local theatre, called Tidemark Theatre, serving as a ticket clerk. This position allowed her to be around people, to be involved with the arts, and to maintain contact with the community. She averaged one shift a week for three to four hours. Ms. Luck continued in this part-time role until May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Luck started working part-time with Evergreen Seniors' Home ("Evergreen") in October 2016. She worked five hours per week on average, mostly remotely, at $25 an hour. Although Evergreen offered her more hours in the office, she declined. In November 2017, Ms. Luck started working for a real estate firm called Shoreline Real Estate Team. She did its social media marketing for approximately 15 minutes per day. Ms. Luck worked 35-hour work weeks through 2017 at CHN leading up to her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Luck's tax records between 2015 and 2017 are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2015: $43,231 T4 Income (CHN) plus missing NMG invoices ($14,577.50) for a total income of $57,808.50;</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2016: $46,860 T4 Income (CHN, Tidemark Theatre Society, Evergreen);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2017: $37,379 T4 Income (CHN, Tidemark Theatre, Evergreen, and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Prior to the birth of her son, Ms. Luck was working 30 to 35 hours at CHN along with additional part-time work at NMG, Tidemark Theatre, and Evergreen. She was also attending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Luck was on maternity leave from August 2017 until August 2018. In May 2018, CHN asked her to help for a few hours per week. From May 2018 to August 2018, while still on maternity leave, she worked approximately ten hours per week. In August 2018 Ms. Luck returned to work at CHN full-time at 30 hours per week. The fewer hours at CHN following her maternity leave were attributable to CHN hiring another HR employee which resulted in the hours needing to be shared.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November 2018, Ms. Luck started working part-time as an office manager with a local accounting firm, Chan Nowosad Boates ["Boates"]. She continued to be employed at Boates at the date of trial. She works 9:00 a.m. until noon, five days a week at $23 per hour. Ms. Luck testified that since being in an office setting her pain has become progressively worse. Her low- and mid-back pain has increased. She testified that she gets a numbing and tingling sensation in her mid-back. Her pain is worse when she stays in one position. She is agitated and has difficulty sleeping. The pain also causes her concentration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Luck testified that because her symptoms are getting worse she is probably going to have to quit working at Boates. She admitted in cross-examination that she has not requested ergonomic assistance at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Wilson testified for the plaintiff. She is Ms. Luck's supervisor at CHN. Ms. Wilson testified that Ms. Luck typically did not have time-sensitive work. She testified that Ms. Luck began working 30 hours per week as an HR generalist. Before that she was working 35 hours per week as an executive assistant. Ms. Luck continued working 30 hours a week up until her maternity leave in August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Luck testified that Ms. Wilson has indicated that a director position may become available. She described Ms. Wilson as accommodating. Ms. Wilson testified that Ms. Luck would be considered for the director of HR position at CHN if it does become available. She testified that it would be a natural next step at CHN for Ms. Luck. Ms. Wilson expected the director role would be 40 hours per week and the salary would be in line with other directors at CHN. However, Ms. Luck testified that she wants to work somewhere with more growth potential than CHN, hopefully a leadership team with an upward trajectory.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Wilson testified that she has not noticed any changes in Ms. Luck's work-related abilities, although her patience with other people has diminished, since the accident. Despite this, Ms. Wilson testified that Ms. Luck is very organized and has taken a lot of initiative to expand her knowledge and responsibilities. In her 2016 performance review, Ms. Wilson confirmed that Ms. Luck exceeded expectations, had excellent time management skills, and was an essential part of the team. She testified that Ms. Luck is great at working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Luck testified she did not communicate to Ms. Wilson that she needed any reduction in hours due to pain. Ms. Wilson testified that Ms. Luck has not slipped in her performance since the motor vehicle accident. She reduced Ms. Luck's hours from 35 to 30 hours per week because CHN had hired a new HR employee. In the fall of 2018 Ms. Luck advised Ms. Wilson that she needed more work as she did not have enough to fill her 30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Ms. Luck's experience, most HR roles are in-office. This accords with the vocational evidence. Ms. Luck has applied for a number of positions, including one at Shopify in Vancouver with an $80,000 annual salary, but it was an in-office position. Ms. Luck estimated that she sent out 26 job applications to technology companies that offer remote HR work but most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Luck's plan is to build her HR skills for her resume. She is seeking further education in life coaching, a skill she feels will supplement her HR work. On January 11, 2019, Ms. Luck travelled to Sonoma, California to attend a four-day course on life coaching. The remainder of the course is online, with a project due every Monday. She will also have regular homework. Ms. Luck is expected to build a client base. She will focus on coaching executive teams and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Luck testified that if she was not functionally limited she would have more opportunities and she would not have to limit herself to remote work. Ms. Luck testified that she cannot work in an office setting where the work schedule is structured. She has tried working part-time at Boates and it has increased her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following is a summary of the evidence of the expert witnesses whose reports were filed and who testified at the trial. I set out their evidence in a general way but leave a number of details for discussion under the issues I address. In reaching my conclusions, I have considered the totality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Viem Nguyen was qualified as a medical doctor with a specialty in physical medicine and rehabilitation with a focus on pain management. He testified on behalf of the plaintiff. I found him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Nguyen performed a physical assessment of Ms. Luck on June 21, 2018. This was approximately three and a half years after the motor vehicle accident. He wrote two reports: one on August 13, 2018, and the other on December 17, 2018, after reviewing additional records and speaking on the telephone with Ms. 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Nguyen's results were negative or normal in most measures. These included normal gait, normal curvature of the cervical, thoracic, and lumbar spine, and normal range of motion of her neck, shoulders, low-back, hips, and knees. Ms. Luck had no pain walking and no pain with extension and rotation of her neck. She did report pain when touching her toes and some pain in her hip when Dr. Nguyen conducted a FABER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Nguyen found that Ms. Luck suffers from myofascial neck and low-back pain caused by the motor vehicle accident. This was due to "exposure to rapid acceleration - deceleration forces applied to the neck and back" in the accident. These are soft tissue injuries. Dr. Nguyen opined that although most of the soft tissue injuries have resolved, she continues to have persistent pain due to "myofascial pain syndrome and the hyperirritability of tender points through those areas." He defined myofascial pain syndrome as a regional pain disorder caused by tender points within muscles or in the connective tissues surrounding the muscles. Dr. Nguyen opined that with the duration of her pain, four years post-accident, he expects it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Nguyen suspects that Ms. Luck has bilateral hip labral tears causing pelvic pain. In his report, he states that "it is certain that her post-accident bilateral hip pain, worse on the left, and suggestive of a labral tear, occurs solely and directly as a result of injuries sustained in that accident." However in cross-examination he could not say conclusively that hip labral tears had in fact occurred. He testified that one would need further medical imaging with an MR arthrogram (an MRI with contrast) to confirm such a tear. Ms. Luck has not undergone such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cross-examination Dr. Nguyen admitted that running could cause a labral tear, although he qualified this by stating the onset of pain would likely be more gradual as opposed to acute onset after a sudden injury. He also agreed that a hip impingement could cause a labral tear and that squat exercises could cause groin pain that could mimic a labral tear. He admitted that he was unaware that Ms. Luck was running in 2015 and 2016. He agreed that a proper history is essential to have in order to make an accurate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Nguyen also suspects that Ms. Luck has a right L5-S1 disc protrusion and resultant SI nerve root impingement causing right leg numbness. Again he opined that it was caused by the "exposure of the lower back (including the lumbar intervertebral discs) to rapid acceleration - deceleration forces, when Ms. Luck's car was hit from behind, forcing her lumbar spine into a flexed position, and resulting in the disc protrusion." He based this on Ms. Luck's reports of pain which he opined were consistent with the MRI results from February 17,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Nguyen agreed in cross-examination that running could create an asymptomatic disc protrusion to become symptomatic. He agreed that he relied upon Ms. Luck's self-reports to determine timing for the purposes of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Nguyen testified that due to the L5-SI disc protrusion, Ms. Luck will be at risk for earlier degenerative arthritis in the lumbar spine than she would have been otherwise, which may increase her pain. Dr. Nguyen noted that her right leg numbness has resolved in the past year, although she remains at risk due to the disc protrusion. He agreed that a disc protrusion could return to normal in a young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second report, Dr. Nguyen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her reported ongoing work limitations due to her persistent neck and back pain, Ms. Luck demonstrates ongoing disability for her own vocation, and occurring as a result of her accident related injuries. While the introduction of ergonomic equipment and the allowance for frequent breaks throughout her workday will likely improve her ability to tolerate her daily work activities, her limitations in sitting and standing tolerance are likely to persist in future and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Nguyen suggested trigger point injections for her persistent pain and stated she would also benefit from an ergonomic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Olli Sovio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Sovio, qualified as an orthopedic surgeon, testified for the defendants. He saw Ms. Luck in his office for an independent medical evaluation on July 26, 2018. Although he did a review of the clinical records, he had fewer of them than Dr. Nguyen. He did not review Ms. Luck's massage therapy records although they were in his possession. He did not review any clinical records until after he had met with Ms. 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Sovio testified that he had no reason to doubt that Ms. Luck was being honest with him. He also had no reason to think she was exaggerating her symptoms. Dr. Sovio conceded in cross-examination that an orthopedic examination may not reveal findings in relation to individuals experiencing legitimate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Sovio performed a physical assessment that was negative or normal in almost all measures. Dr. Sovio observed no objective findings explaining Ms. Luck's pain. Dr. Sovio found that Ms. Luck had a normal range of motion in all of her joints. Dr. Sovio found no pain on palpation in the spine, or in the para-vertebral muscles. Ms. Luck's clavicles, AC joints and sternoclavicular joints were not tender. Ms. Luck had full flexion, extension, side bending and rotation on the range of motion tests. There was no evidence of any neurologic abnormality in the upper or lower extremities. Dr. Sovio noted that Ms. Luck did complain of some discomfort with extension and side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Sovio noted that Ms. Luck required no analgesia two days post-collision. At the time of his examination, she continued not to require medication. He testified that this indicated that her injuries were not serious. Clinical records indicate that Dr. Cheung advised Ms. Luck to take Advil and Tylenol. Despite this record, Dr. Sovio did not recall asking Ms. Luck about not needing any analgesia.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Sovio found no physical evidence of sciatica. With respect to a disc protrusion, Dr. Sovio testified that nerve root tension occurs when a disc protrusion presses on the nerve root. If there is a disc protrusion one can note an abnormality on a physical examination as the patient will have sensory distribution, weakness of related muscles and wasting of musculature. He noted no such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Sovio emphasized that Ms. Luck is no longer physically active. He felt this was problematic and would contribute to her pain. It is Dr. Sovio's opinion that her aches and pains are simply the aches and pains of everyday living. He testified that aging and a lack of physical activity increase the likelihood that discomfort and aching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Despite her complaints of pain, Dr. Sovio concluded that Ms. Luck had no physical abnormalities relating to the injuries from the motor vehicle accident. Dr. Sovio concluded that Ms. Luck's injuries are minor. He did not find anything that would suggest ongoing difficulties relating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Sovio became somewhat combative during cross-examination. When asked if he knew how long he spent assessing Ms. Luck, he testified that when the plaintiff notes how long an assessment takes, the assessment becomes a farce, it becomes a performance rather than an examination. He testified that some patients come in very hostile. When questioned, he agreed that Ms. Luck was not hostile.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Sovio tended to downplay Ms. Luck's subjective reports of pain. For example, he used the words "ache" on page one of his report to describe what Ms. Luck had reported to him as "pain" during her assessment, as was set out in his notes from the date of the assessment. This contrasts with his treatment of the clinical record from Dr. Childs dated May 26, 2014 (pre-accident). This record refers to "soreness, achiness and discomfort" in Ms. Luck's paraspinal muscles. In his report, Dr. Sovio records this as "pain". As he stated: "May 26, 2014 six months prior to the motor vehicle accident the patient was seen complaining of low back pain for three weeks. The pain was in the paraspinal muscles." Dr. Sovio refused to acknowledge that there might be a difference between the definitions of pain and 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Sovio appeared unwilling to accept that Ms. Luck's pain was genuine after the accident because he observed no objective findings on her examination to explain her pain. Dr. Sovio's lack of an open mind as well as some of his comments undermined my confidence that he was testifying in a manner consistent with the impartiality the court expects from an expert witness. I give little weight to Dr. Sovio's evidence due to these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Paul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Pakulak was qualified as an expert in functional capacity evaluations. He testified for the plaintiff. Counsel for the defendants strongly disagreed with his method of testing and argued that his opinions were not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Pakulak found no upper or lower extremity weakness and no reported increases in symptoms with testing. He observed that Ms. Luck had "good muscle recruitment in all movements." Ms. Luck's scores were "above average or within one standard deviation of average." However he recorded increased neck and upper back pain with overhead work. As defence counsel pointed out, the increased pain was reported by the plaintiff. In terms of objective results, there was less than one second of difference between each timed vertical reaching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Pakulak agreed that Ms. Luck exceeded industry standards throughout her testing. Again, her limitations were self-reported. He testified that he based his conclusions on her self-reporting of taking micro-breaks and making postural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Pakulak testified that Ms. Luck "demonstrated the physical capacity to be employable up to a light to modified medium strength level on a full-time basis with restrictions and limitations." Mr. Pakulak testified that Ms. Luck will likely experience reduced productivity if she works in an environment which does not permit her to take frequent breaks and which does not have ergonomic office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Pakulak found, throughout all his testing, that Ms. Luck was average or above average in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Pakulak opined that Ms. Luck can complete most aspects of household cleaning provided that she paces herself. She has limited capacity for the more physically demanding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Pakulak testified that Ms. Luck can continue in her role as a full-time HR manager if she works remotely. He opined that she would not be capable of sustaining full-time hours in a traditional work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Pakulak concluded that "her overall ability to compete for work in an open job market is reduced due to her ongoing physical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Benning was qualified as an economist with expertise in the value of future earnings and future costs of care. He testified for the plaintiff. Mr. Benning tendered an updated report dated January 7, 2019 because he had accidentally used earnings for individuals from Alberta in his initial report. I ruled that the updated report was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Benning analysed Ms. Luck's labour force participation rate at 100% at the trial date, going down over a period of ten years to the statistical data of average thereafter. He assumed that Ms. Luck would never voluntarily leave the workforce and that she would retire at age 67. In cross-examination he agreed that the average retirement age for women is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Table 1A, Mr. Benning based his projections of future earning capacity on full-time, full-year earnings of males and females excluding all voluntary contingencies. Mr. Benning estimated the actuarial employment income multiplier from the date of trial to age 67 at $24,346. Mr. Benning estimates the economic employment income multiplier at $21,833 based on the same labour market contingencies as set out in his earnings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Table 2A, Mr. Benning estimates the present value of future earnings for Ms. Luck to be $1,610,259. Based on an annual loss of $17,000 and his economic multiplier, Mr. Benning estimates Ms. Luck's future income loss to be $371,161.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Table 3, Mr. Benning shows the average full-time, full-year earnings of Canadian workers with a one to two years college certificate in HR Management and Services. The average earnings for all ages for men and women in 2019 dollars is $72,240 per year. Mr. Benning also testified regarding cost of future care calculations.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Mark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Gosling testified for the defendants. He was qualified as an expert in economics and in quantifying pecuniary losses. Specifically he was able to provide an opinion on what multiplier tables should be used to assist with assessing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Gosling wrote a rebuttal report to Mr. Benning's report. Mr. Gosling based his report on Canadian statistical averages for females with a one to two year college diploma working in HR and recruitment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Gosling pointed out that Mr. Benning overstated Ms. Luck's loss of future earnings by approximately 43% by excluding the possibility of voluntary withdrawal from the labour force. He did this over a period of 32 years. He increased Ms. Luck's potential losses by relying on data that incorporates both male and female earnings. He also inflated Ms. Luck's future earnings by choosing a starting salary of $57,641, which she has never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Gosling's report, by contrast, provided an economic multiplier that includes contingencies for labour market participation, unemployment, and part-time work in addition to the normal adjustments for BC female survival rates and discounting of 1.5% per annum. Like Mr. Benning, he included non-wage benefits of 9.13%.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Claudia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retained Ms. Walker to provide a cost of future care report. Ms. Walker was qualified to give expert opinion evidence in the field of occupational therapy, cost of future care and life care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Walker was of the opinion that Ms. Luck would benefit from a pain management program. This would provide Ms. Luck with strategies to manage her symptoms and her emotional health. Ms. Walker opined that there was no suitable programming available in Ms. Luck's home community. She therefore recommended that she attend a full-time program in Vancouver. The cost of the program, along with the costs for travel, accommodation and meals, is $26,320.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Walker also provided the costs of various therapies and assessments recommended by Dr. Nguyen. They are as follows: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trigger point injections at a cost of $200;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MR arthrogram at $2,000;</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occupational therapy worksite assessment at a cost of $1,344 to $1,680;</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sit-stand desk, high-back ergonomic chair, monitor stand and foot rest at a cost of $500 every eight years to the age of 60 resulting in a total cost of $4,000;</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kinesiologist at a cost of $1,560 to $1,950 for an initial assessment, as well as ongoing costs of $362 to $450 per year;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gym membership at $224 to $300 per year;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pool membership at $196.75 to $288.50 per year;</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remedial massage of $864 to $1,440 for twelve sessions per year;</w:t>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at $600 to $760 for eight sessions per year;</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housecleaning costs of $5,200 per year; and</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yard maintenance at a cost of $1,040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Most of these services accounted for them continuing until the plaintiff reaches the age of 75, although the lower figures where a range was provided reflect an earlier end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Walker recommended daily childcare assistance with children under the age of four due to the amount of lifting and handling required. She estimated the annual cost would be $7,200 to $9,600.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Nordin was qualified as a vocational evaluator. He is a registered psychologist in Alberta. Mr. Nordin provided a vocational assessment of Ms. 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Nordin interviewed Ms. Luck and had her complete portions of a vocational test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Nordin opined that if Ms. Luck has to find a different employer, given her need for significant accommodations, she will be less competitive compared to individuals with the same background. If Ms. Luck seeks alternative employment but has to ask a prospective employer for an accommodation, she will be at a disadvantage compared to others who do not need accommodation. Mr. Nordin opined that her current employer is providing her with a major accommodation by allowing her to do her work remotely.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Nordin opined that most HR managers would be expected to work in an office setting. This will reduce the number of employment opportunities available to Ms. Luck. Ms. Luck would also be at a higher risk of being let go if her productivity reduces.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One of the leading authorities on credibility is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wherein Justice Dillon summarized the key elements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[their] memory, the ability to resist the influence of interest to modify [their] recollection, whether the witness' evidence harmonizes with independent evidence that has been accepted, whether the witness changes [their]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01"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Justice Dardi explained some of the difficulties, and pitfalls, when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When a plaintiff is accused of deliberate deceit, more than mere speculation and innuendo is required. As the court aptly observed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9, "[a] charge of deliberate deceit under oath is a serious attack on an individual's integrity which should not be lightly treated or lightly made". Moreover, fairness requires that a plaintiff be afforded an opportunity to address the allegations upon which the attack on his or her credibility is based: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(U.K.H.L.);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Gill Tech Framing Ltd. v. Gill</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2012 BCSC 1913</w:t>
        </w:r>
      </w:hyperlink>
      <w:r>
        <w:rPr>
          <w:rFonts w:ascii="arial" w:eastAsia="arial" w:hAnsi="arial" w:cs="arial"/>
          <w:color w:val="000000"/>
          <w:sz w:val="20"/>
          <w:lang w:val="en-US" w:eastAsia="en-US" w:bidi="ar-SA"/>
        </w:rPr>
        <w:t xml:space="preserve"> at paras. 31-33. While this principle has been described in the jurisprudence as a "sound principle of general application", it is not an absolute rule. Ultimately, the extent of its application is "within the discretion of the trial judge after taking into account all of the circumstances of the case": </w:t>
      </w:r>
      <w:r>
        <w:rPr>
          <w:rFonts w:ascii="arial" w:eastAsia="arial" w:hAnsi="arial" w:cs="arial"/>
          <w:i/>
          <w:color w:val="000000"/>
          <w:sz w:val="20"/>
          <w:lang w:val="en-US" w:eastAsia="en-US" w:bidi="ar-SA"/>
        </w:rPr>
        <w:t>R. v. Lyttle</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2004 SCC 5</w:t>
        </w:r>
      </w:hyperlink>
      <w:r>
        <w:rPr>
          <w:rFonts w:ascii="arial" w:eastAsia="arial" w:hAnsi="arial" w:cs="arial"/>
          <w:color w:val="000000"/>
          <w:sz w:val="20"/>
          <w:lang w:val="en-US" w:eastAsia="en-US" w:bidi="ar-SA"/>
        </w:rPr>
        <w:t xml:space="preserve">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the seminal decision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Justice O'Halloran described the dangers associated with relying on demeanour evidence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court cannot assess credibility solely on the demeanour of a witness. It must be assessed in accordance with the preponderance of the probabilities when reviewing the evidence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re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Luck led evidence to support her claim for damages for injuries suffered. She premised much of her evidence on her subjective pain complaints. In these circumstances, I must exercise caution and examine her evidence carefully. I must take into account the plaintiff's potential self-interest in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Counsel for the defendants introduced into evidence social media posts of Ms. Luck's post-accident activities. I put little weight on them. Absent further evidence to support exaggeration or lack of credibility, I agree with the comments of Justice Murray in </w:t>
      </w:r>
      <w:r>
        <w:rPr>
          <w:rFonts w:ascii="arial" w:eastAsia="arial" w:hAnsi="arial" w:cs="arial"/>
          <w:i/>
          <w:color w:val="000000"/>
          <w:sz w:val="20"/>
          <w:lang w:val="en-US" w:eastAsia="en-US" w:bidi="ar-SA"/>
        </w:rPr>
        <w:t>Senger v. Graham</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2018 BCSC 257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defendant's counsel tried to discredit her evidence by introducing photos that have been posted on the internet of Ms. Senger engaging in physical activities, I do not find that the fact that she has tried doing physical activities or travelled detracts from her evidence in the least. In fact, it makes her evidence more compelling.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Prior to the accident the plaintiff was an active young woman. She has always participated in sports. She is trying to keep active and in shape. As the majority of the activities she enjoyed prior to the accident now cause her pain she is trying others. She is to be commended for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Plaintiffs cannot be expected to cease living once they commence a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Here there was little evidence to suggest that Ms. Luck was anything but truthful. Overall, her evidence was credible and reliable during direct examination and during a lengthy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Although the plaintiff did not specifically plead or argue causation it factored into the evidence, especially during the cross-examination of Dr. Nguyen. It is also a constituent element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justify damages, the plaintiff must establish causation for the injuries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 plaintiff must establish a substantial connection between the tortious conduct and the injury: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11. There must be a link or a nexus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generally accepted test for causation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made out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 is not required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injuries. This is articulated by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robust and pragmatic approach under the "but for" test allows for there to be more than one cause of an injury. As long at the defendant caused or contributed to the injury in a material way (i.e.,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is liable: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Findings Regarding Injuries Suffered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Between December 2016 and January 2018, Ms. Luck saw a general practitioner only twice. In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the plaintiff did not seek medical attention for almost two and a half years after an injury from a motor vehicle accident. Justice Gropper accepted this gap in seeking medical attention based on the plaintiff's explanation that he had concluded the doctors could only provide him with temporary relief. Here there is similar evidence that medical treatments were not assisting Ms. Luck. I therefore put little weight on the lack of medical documentation during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Nguyen diagnosed Ms. Luck with myofascial neck and back pain. Dr. Nguyen also diagnosed Ms. Luck as suffering from myofascial pain syndrome. These diagnoses are consistent with the clinical records that were in evidence and with Ms. Luck's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Ms. Luck suffered soft tissue injuries to her neck, mid-back, and low-back in the motor vehicle accident. Her neck pain largely resolved over time. She also had right leg numbness after the accident but this too resolved over time. However, Ms. Luck continues to have ongoing low-back pain and problems with prolonged sitting and standing. She also has difficulty lifting her young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also find that Ms. Luck suffers from myofascial pain syndrome as diagnosed by Dr. Nguyen. This means that she will continue to have persistent pain in the future. However Dr. Nguyen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Luck's] prognosis for further recovery beyond her current level will also depend on [her] ability to tolerate exposure to increasing activity, including reintroduction of prior recreational activities such as running, yoga, and strength training at the gym. If she can tolerate the anticipated increase in pain that will occur initially with increased activity and understand that the transient increase in pain does not reflect any additional or new injury, then her prognosis for additional recovery beyond [her] current level would be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Nguyen could not conclusively say that Ms. Luck has bilateral hip labral tears causing her pelvic pain. Absent a MRI with contrast, he only suspected a labral tear. Dr. Nguyen agreed in cross-examination that running could cause groin pain but the pain would likely come on more gradually as opposed to acute onset of pain due to a labral tear. There was no evidence before me that Ms. Luck complained of hip or groin pain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not persuaded that the accident caused Ms. Luck to suffer from groin and pelvic pain. She complained to a chiropractor in June 2014, pre-collision, that she had had hip pain since she was 16 years old. She was seriously training for a ten-kilometre run throughout both 2015 and 2016. Her post-collision complaints of hip and groin pain did not surface until after she participated in the Sun Run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Nguyen also suspected that Ms. Luck had right L5-SI nerve root impingement, or disc bulge, causing her right leg numbness. He did not observe a possible impingement when he assessed her; instead, he relied upon her post-collision symptom reports. Dr. Nguyen testified that long distance running could create an asymptomatic disc protrusion to become symptomatic. Dr. Nguyen testified that a disc bulge can settle over time, particularly in a young person. Ms. Luck's right leg numbness has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Nguyen appeared to be unaware that Ms. Luck was engaged in long distance running after the accident. He relied on Ms. Luck's self-reports regarding the timing of the complaints of hip and sciatica-like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note that Dr. Sovio found no objective evidence to support Ms. Luck's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While I accept that Ms. Luck continues to suffer some pain due to the accidents, she is functioning relatively well. She testified regarding sporadic episodes with severe pain. Her severe pain has been a recent development and seems to have arisen after her son's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Luck testified her symptoms today are significantly worse than they were in 2015 and 2016. Yet reviewing the evidence as a whole, Ms. Luck was functioning relatively well after the motor vehicle accident. For example, she trained for two Sun Runs and took courses at Camosun College and BCIT. From 2012 to the end of 2018, the plaintiff worked full-time at CHN while continuing to work at different jobs part-time, many of them short-term. She attended personal training sessions and engaged in weight lifting. In 2016, she was able to complete ten courses while also working more than full-time. Ms. Luck ultimately obtained two certificates from BCIT in HR management. Ms. Luck continues to pursue more schooling. In January 2019, she began a life coaching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Luck and the other lay witnesses testified that her irritability was a result of the motor vehicle accident rather than a consequence of having a baby with a partner who often works out of town. I find it is likely that Ms. Luck is irritable and easily tired due to a combination of being in pain, working full-time, caring for her baby the majority of the time, and performing most of the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Considering all the medical evidence, Ms. Luck's reports of pain, and the other testimony in this case, I find that Ms. Luck had minor pre-existing back pain that was made much worse by the accident. The accident caused or materially contributed to Ms. Luck's pain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There was a substantial connection between the injuries and the accident: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that Ms. Luck's ongoing lower back pain will likely persist into the future based on Dr. Nguyen's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With regards to her alleged labral tear or nerve root impingement, the medical evidence is limited. Dr. Nguyen's suspicion of these injuries is not enough to ground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While I accept that Ms. Luck suffers from hip and sciatica pain, I do not accept that it was caused by the motor vehicle accident. The plaintiff has the burden to prove, on a balance of probabilities, that there was a causal link between the accident and her pain. This type of pain arose not directly after the accident but after Ms. Luck trained extensively for a ten-kilometre run. There was also evidence that Ms. Luck was faring well after the motor vehicle accident in terms of her work hours, studies and ability to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these circumstances, the plaintiff has not met the burden of demonstrating that but for the motor vehicle accident, she would not have experienced her hip and sciatica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leave to appeal ref'd </w:t>
      </w:r>
      <w:hyperlink r:id="rId210"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Non-pecuniary damages must be fair to all parties; fairness is measured against awards made in comparable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Dickson J.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At 639-640, the Supreme Court of Canada further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purpose of making the award is to substitute other amenities for those that have been lost, not to compensate for the loss of something with a money value. Since the primary function of the law of damages is compensation, it is reasonable that awards for non-pecuniary loss, which do not fulfill this function, should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 fundamental principle of tort law is that, to the extent a monetary award can accomplish it, a plaintiff should be placed in the same position he or she would have been in had the accident not occurred,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 have reviewed the cases to which the plaintiff and defendants referred me. They provide guidance but each case turns on its own particular circumstances: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motor vehicle accident caused Ms. Luck's soft tissue injuries and myofascial pain syndrome. The resultant pain reduces her functionality. Ms. Luck experienced physical discomfort following the accident and continues to experience discomfort in her lower back four-and-a-half years later. Her pain is now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evidence established that Ms. Luck has not had to take time off work to tend to her soft tissue injuries caused by the accident. However, she has been in pain and she works slower than she did in the past. The main ongoing concern is that she has difficulty sitting and standing in one position for extended periods and has difficulty lifting her young son. Despite these restrictions, the evidence established that Ms. Luck's injuries are not severe. They have not significantly affected her family relationships or her social life. She has continued with her education and has had academic success in obtaining two certificates from BCIT in HR management. She has demonstrated her resilience by working multiple jobs since the accident. She has been able to have a child and plans to have another baby. While Ms. Luck should not be punished for her stoicism, and she certainly exhibits a good work ethic, her achievements indicate that her injuries are moderate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the other hand, Ms. Luck is relatively young and has many years ahead of her. She was only 31 years old when the accident occurred and faces a lifetime of moderate pain. The period of time over which she will experience this pain, and the loss of her ability to lift and play with her son, are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all the circumstances, I find that an award of $75,000 is appropriate in this case. This award reflects the duration of her chronic pain, irritability and frustration with her pain, and her feeling of "being less" in terms of playing with and taking care of her 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Where the court is satisfied that the plaintiff suffered injuries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is entitled to damages both for the wage loss they suffered from the date of injury to the beginning of the trial, and for their future loss of earning capacity due to their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of Appeal set out the legal principles regarding past wage loss. The Court summarized the legal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There are a number of decisions of this Court which accord with what was said by the Supreme Court of Canada concerning proof of future and hypothetical events. One of those cases is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[1990] 5 W.W.R. 365</w:t>
        </w:r>
      </w:hyperlink>
      <w:r>
        <w:rPr>
          <w:rFonts w:ascii="arial" w:eastAsia="arial" w:hAnsi="arial" w:cs="arial"/>
          <w:color w:val="000000"/>
          <w:sz w:val="20"/>
          <w:lang w:val="en-US" w:eastAsia="en-US" w:bidi="ar-SA"/>
        </w:rPr>
        <w:t xml:space="preserve">. In that case, Hutcheon J.A., for the majority, after making reference to a number of authorities including </w:t>
      </w:r>
      <w:r>
        <w:rPr>
          <w:rFonts w:ascii="arial" w:eastAsia="arial" w:hAnsi="arial" w:cs="arial"/>
          <w:i/>
          <w:color w:val="000000"/>
          <w:sz w:val="20"/>
          <w:lang w:val="en-US" w:eastAsia="en-US" w:bidi="ar-SA"/>
        </w:rPr>
        <w:t>Mallett v. McMonagle,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Janiak v. Ippolito,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Kovats v. Ogilvie</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[1971] 1 W.W.R. 561</w:t>
        </w:r>
      </w:hyperlink>
      <w:r>
        <w:rPr>
          <w:rFonts w:ascii="arial" w:eastAsia="arial" w:hAnsi="arial" w:cs="arial"/>
          <w:color w:val="000000"/>
          <w:sz w:val="20"/>
          <w:lang w:val="en-US" w:eastAsia="en-US" w:bidi="ar-SA"/>
        </w:rPr>
        <w:t xml:space="preserve">, referred with approval to Smith and Bouck, </w:t>
      </w:r>
      <w:r>
        <w:rPr>
          <w:rFonts w:ascii="arial" w:eastAsia="arial" w:hAnsi="arial" w:cs="arial"/>
          <w:i/>
          <w:color w:val="000000"/>
          <w:sz w:val="20"/>
          <w:lang w:val="en-US" w:eastAsia="en-US" w:bidi="ar-SA"/>
        </w:rPr>
        <w:t>Civil Jury Instructions</w:t>
      </w:r>
      <w:r>
        <w:rPr>
          <w:rFonts w:ascii="arial" w:eastAsia="arial" w:hAnsi="arial" w:cs="arial"/>
          <w:color w:val="000000"/>
          <w:sz w:val="20"/>
          <w:lang w:val="en-US" w:eastAsia="en-US" w:bidi="ar-SA"/>
        </w:rPr>
        <w:t xml:space="preserve"> (1989) on the instructions to be given to a jury about the different standards of proof. The instruction, which is set out below, was said to be modelled on what was said by Lord Diplock in </w:t>
      </w:r>
      <w:r>
        <w:rPr>
          <w:rFonts w:ascii="arial" w:eastAsia="arial" w:hAnsi="arial" w:cs="arial"/>
          <w:i/>
          <w:color w:val="000000"/>
          <w:sz w:val="20"/>
          <w:lang w:val="en-US" w:eastAsia="en-US" w:bidi="ar-SA"/>
        </w:rPr>
        <w:t>Mallett v. McMonagle, supra</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COMPARISON WITH STANDARD OF PROOF FOR ACTUAL EVENTS</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what actually happened in the past, you must weigh the evidence and reach conclusions on a balance of probabilities. Anything more probable than not you should treat as certain. </w:t>
      </w:r>
      <w:r>
        <w:rPr>
          <w:rFonts w:ascii="arial" w:eastAsia="arial" w:hAnsi="arial" w:cs="arial"/>
          <w:color w:val="000000"/>
          <w:sz w:val="20"/>
          <w:u w:val="single"/>
          <w:lang w:val="en-US" w:eastAsia="en-US" w:bidi="ar-SA"/>
        </w:rPr>
        <w:t>When you are asked to determine (what might happen in the future/ what would have happened in the past but for the injury/loss), you must use a different method of proof. First you must decide if the event (is/was) a real possibility, you must then determine the actual likelihood of its occurring</w:t>
      </w:r>
      <w:r>
        <w:rPr>
          <w:rFonts w:ascii="arial" w:eastAsia="arial" w:hAnsi="arial" w:cs="arial"/>
          <w:color w:val="000000"/>
          <w:sz w:val="20"/>
          <w:lang w:val="en-US" w:eastAsia="en-US" w:bidi="ar-SA"/>
        </w:rPr>
        <w:t xml:space="preserve"> (at 138).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That instruction accurately reflects the distinction made in the case authorities between proof of actual events and proof of future or hypothetical events. </w:t>
      </w:r>
      <w:r>
        <w:rPr>
          <w:rFonts w:ascii="arial" w:eastAsia="arial" w:hAnsi="arial" w:cs="arial"/>
          <w:color w:val="000000"/>
          <w:sz w:val="20"/>
          <w:u w:val="single"/>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To determine compensation for past wage loss, I must consider what the plaintiff likely would have earned, not what she could have earned, if she had not sustained her injuries. It is not a mathematical formula: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Lui v. Bipinchandra</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at para. 135; and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at para.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 plaintiff is only entitled to recover the net amount of their damages: s. 98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152-186.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Luck argued that her past earnings were diminished due to her injuries. The evidence before me did not establish that Ms. Luck suffered any loss of earnings at CHN from the time of the motor vehicle accident to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Luck argued that her part-time earnings were diminished due to her injuries. For example, she argued that she lost an opportunity at Evergreen because she was avoiding in-office work. The plaintiff argued that she lost an opportunity of 15 hours a week at Evergreen from October 2016 until May 2017 when she went on a trip to Europe. I find that her work at Evergreen ended because she did not want to work in an in-office setting. However, in 2018 she began working in a traditional office setting at Boates.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Luck resigned from Tidemark to go on her trip abroad in May of 2017. She also resigned from Shoreline Real Estate in advance of her life coaching studies in January 2019. Lastly, she resigned from her work at NMG partly due to her injuries but also because she found her supervisor to be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 primary issue regarding loss of earning capacity is whether Ms. Luck can only work remotely or whether she can work in a traditional office setting. If she can only work remotely this will affect her past and future earning capacity more significantly than if she can work in an in-office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Here I agree with the defendants that Ms. Luck's concerns about not being able to work in a traditional office setting are subjective and speculative. Subjective fears and theoretical concerns are not enough to ground a claim for loss of earning capacity. As explained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my view, the trial judge here did err in equating the loss of capital asset here with the plaintiff's own perception. As the cases demonstrate, that is not enough. The plaintiff must show that it is a realistic possibility she will be less able to compete in the marketplace - with economic consequences, not merely psychological ones. In my view as well, the trial judge's statement made after the award was pronounced, that Ms. Kim "may" be less capable of maintaining her disciplined approach to work also fell short. As we suggested to counsel this morning, the word "may" is essentially speculative and does not equate to a finding of a real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find that Ms. Luck's concerns regarding her inability to work in a traditional office setting are speculative at best. She has not investigated ergonomic supports to assist her such as a sit to stand desk and a better chair. She has not purchased any ergonomic equipment, or asked her employer to do so, until just prior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that Ms. Luck did not resign from her part-time positions solely due to persistent pain but for a variety of reasons. Yet Ms. Luck has never reached her pre-accident level of income. She has had trouble sustaining the same amount of part-time hours as she did prior to the motor vehicle accident, although this is partially due to her school commitments and having a baby. Nevertheless, she is entitled to some compensation to reflect her loss of income capacity. Unfortunately, precise calculations of her past wage loss are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all the circumstances I award Ms. Luck two days' past wage loss for the work she missed after the motor vehicle accident as well as $12,000 to reflect her lower income from her part-time positions between the date of the accident and the date of the trial. I leave it to the parties to determine the amount of the two days' lost income and to make the appropriate adjustments to reach the net figure.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determining a claim for loss of future earning capacity, the court must consider two questions. The first question is has the plaintiff's earning capacity been impaired by his or her injuries? This is measured by whether there is sufficient evidence that there exists a real and substantial possibility of future income loss. If yes, the second question the court must determine is what compensation should be awarded for the resulting financial harm that will accrue over time: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Justice Kent explained there are two possible approaches when assessing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both of which are correct. The earnings approach is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capital asset approach is more appropriate where the loss is not measurable in a pecuniary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Compensation is to be based on a real and substantial possibility, not on mere speculation. As Kent J. stated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Justice Kent further expanded upon the law regarding loss of future earning capacity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...The assessment of loss must be based on the evidence, and not an application of a purely mathematical calculation. The appropriate means of assessment will vary from case to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The assessment of damages is a matter of judgment, not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essential task of the Court is to compare the likely future of the plaintiff's working life if the accident had not happened with the plaintiff's likely future working life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principles regarding loss of earning capacity were also set out in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Finally, once a loss of future earning capacity has been found, there is the question of how the court is to quantify that loss. In </w:t>
      </w:r>
      <w:r>
        <w:rPr>
          <w:rFonts w:ascii="arial" w:eastAsia="arial" w:hAnsi="arial" w:cs="arial"/>
          <w:i/>
          <w:color w:val="000000"/>
          <w:sz w:val="20"/>
          <w:lang w:val="en-US" w:eastAsia="en-US" w:bidi="ar-SA"/>
        </w:rPr>
        <w:t>Duhra v. Basram</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(1991), 60 B.C.L.R. (2d) 78</w:t>
        </w:r>
      </w:hyperlink>
      <w:r>
        <w:rPr>
          <w:rFonts w:ascii="arial" w:eastAsia="arial" w:hAnsi="arial" w:cs="arial"/>
          <w:color w:val="000000"/>
          <w:sz w:val="20"/>
          <w:lang w:val="en-US" w:eastAsia="en-US" w:bidi="ar-SA"/>
        </w:rPr>
        <w:t xml:space="preserve"> (C.A.) at 83, characterised the process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the first step in measuring the loss in income earning capacity as a capital asset can be done and is most usually done by extrapolating a present income into the future and discounting it to a present value. But that is only an indicator of loss of capacity and should not be thought to be the compensable loss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Although the first step may involve a mathematical extrapolation, it is clear from the following authorities that it is an error to calculate the final figure based solely on a mathematical calculation. In Mulholland (Guardian ad litem of) v. Riley Estate </w:t>
      </w:r>
      <w:hyperlink r:id="rId21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Hollinrake J.A. stated at paragraph 43: ". . . the law is clear that in these cases the task of the court is to assess damages not to calculate them on some mathematical formula." Similarly, in Dillon, supra, Hinds J.A. held the trial judge erred on the basis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calculated the plaintiff's "future loss of income" instead of determining the plaintiff's future loss of earning capacity. Furthermore, the trial judge calculated the plaintiff's future loss of income on an arithmetical basis, instead of assessing the plaintiff's loss of earning capacity by taking into account all relevant evidence. [p.391]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This Court must consider the overall fairness and reasonableness of the award, taking all the evidence into account: </w:t>
      </w:r>
      <w:r>
        <w:rPr>
          <w:rFonts w:ascii="arial" w:eastAsia="arial" w:hAnsi="arial" w:cs="arial"/>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2001 BCCA 576</w:t>
        </w:r>
      </w:hyperlink>
      <w:r>
        <w:rPr>
          <w:rFonts w:ascii="arial" w:eastAsia="arial" w:hAnsi="arial" w:cs="arial"/>
          <w:color w:val="000000"/>
          <w:sz w:val="20"/>
          <w:lang w:val="en-US" w:eastAsia="en-US" w:bidi="ar-SA"/>
        </w:rPr>
        <w:t xml:space="preserve"> at para. 2. This exercise can be characterized as an art, as opposed to an exact science: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 40, referring to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(C.A.) at 264.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Speculative losses are not enough to ground a claim for future loss of earning capacity. There must be a real and substantial possibility of loss: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xml:space="preserve">. Subjective fears are insufficient. There must be a realistic possibility that the plaintiff will suffer economic consequences: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Has The Plaintiff's Future Earning Capacity Been Impaired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extent to which Ms. Luck's future earning capacity has been impacted by her injuries was the most central and contentious question at trial. Ms. Luck seeks $600,000 under this head of damages. The defendants submit that an award of no more than two years' salary is appropriate. At the time of trial, Mr. Benning estimated that Ms. Luck was making approximately $67,405 in HR management, or $71,152 if male statistics are included. This accords with her actual pre-accident earnings of approximately $67,000.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already stated, I have found that Ms. Luck suffers from ongoing lower back pain as a result of soft tissue injuries sustained in the motor vehicle accident. I also find that Ms. Luck suffers from myofascial pain syndrome as opined by Dr. Nguyen. These soft tissue injuries and the myofascial pain syndrome will likely continue to result in some residual pain for Ms. Luck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Nguyen opined that future employers "would need to accommodate for her limitations, either by allowing her to have frequent breaks or implementing ergonomic equipment to facilitate her need to change positions frequently (such as a sit-stand desk)." I agree that Ms. Luck will likely need to take breaks, change her position, and require some ergonomic adjustments in her workplace due to her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Despite being responsible for ergonomic policies at CHN, Ms. Luck did not order an ergonomic chair until the eve of trial. She also has not yet had an ergonomic assessment done, as it is on hold pending her ergonomic chair arriving. Instead, while working at home, Ms. Luck changes positions, works standing up at the kitchen counter or moves to her couch or her bed when she finds sitting painful. I think it is common sense, especially for someone with ergonomic knowledge, that moving to a couch or bed may not be an appropriate solution and possibly could have contributed to Ms. Luck's back pain. Simple steps to request an ergonomic assessment and purchase the recommended equipment would likely significantly improve Ms. Luck's symptoms. It will likely allow her to work in a more efficient and productive manner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As already noted, I am not persuaded that Ms. Luck has demonstrated that she is unable to work in a traditional office setting once she has accommodations in place. She has been working at Boates, albeit with increased pain. To repeat, Ms. Luck has not requested any ergonomic equipment. I find that Ms. Luck is not confined to a lifetime of remote work as a result of her injuries. The evidence does support a real and substantial possibility that Ms. Luck will be unable to work in an in-office setting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am also not persuaded that Ms. Luck is less employable compared to other individuals with the same background, as opined by Mr. Nordin, because of her need for accommodations. Ms. Luck is considered a star employee and exceeds expectations at work. In the fall of 2018 Ms. Luck requested more work to occupy her 30 hours per week at CHN. While this does demonstrate that Ms. Luck is ethical, it does not indicate that she is struggling to complete her tasks in the time allotted or that her productivity is significantly suffering. Given her accomplishments post-motor vehicle accident, there is no indication that she is not able to compete in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also do not accept that Ms. Luck delayed her education as a result of the motor vehicle accident. Ms. Luck argued that she was on track to complete her HR certificate in two years but due to the accident it took her three years. In both 2013 and 2014, pre-accident, she took four courses per year. After the motor vehicle accident she took only two courses in 2015 but she completed ten courses in 2016. This claim is not borne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Ms. Luck must establish that the injuries caused by the accident have created a real and substantial possibility of a future loss of income: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Here Ms. Luck's future earning capacity has been impaired, but not to the extent claimed. For example, there was no evidence before me that Ms. Luck suffered a loss of income at CHN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It may well be that Ms. Luck will continue to work for the rest of her career with CHN. Her employer thinks she is a good candidate for a director position when that becomes available. I think it is likely that Ms. Luck will eventually move into a director position with CHN, which would be more responsibility than her current position and would require more hours but will also come with an increase in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find that at the time of the accident, Ms. Luck was earning approximately $30,000 per year from her part-time positions. I have found that it is unlikely she would have continued to work as many hours part time after having a family and moving into a director position. I find that but for the accident Ms. Luck would have worked part-time elsewhere but presumably less than before she decided to have a family and before moving into a director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Nevertheless, there was evidence that Ms. Luck will not be able to sustain all her additional part-time hours due to her pain and limitations. She may need to reduce her work hours over the course of her career due to the diminishment of her capacity, some of which is caused by the accident. I therefore conclude that Ms. Luck's income will be reduced based on lower part-time earnings. I assume Ms. Luck would retire at age 65, which is two years later than the average female.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Benning's labour market contingencies were restricted to involuntary absences from the workforce and they incorporate male and female earnings. Mr. Gosling testified that there is a gap between the full-time, full-year wages for a 36-year-old female as listed on Table 1 and the reality of Ms. Luck's actual income. He confirmed that if this Court chooses to incorporate male earnings into an assessment, that gap between the reality of Ms. Luck's earnings and the statistical averages would become more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Counsel had strong views regarding whether I should rely on female v. male or female and male statistics regarding future earning capacity. I do not accept that I should base my assessment on female-based labour market contingencies. I rely on Justice MacNaughton's analysis in </w:t>
      </w: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[359] I agree that, based on the significant difference in male vs. female earnings, to rely on female earnings and female market contingencies in this case would be inappropriate as it would reinforce historical inequality and gender bias in average earning ability, which is not helpful in predicting Ms. Howell's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also rely upon the Court of Appeal's decision in </w:t>
      </w:r>
      <w:r>
        <w:rPr>
          <w:rFonts w:ascii="arial" w:eastAsia="arial" w:hAnsi="arial" w:cs="arial"/>
          <w:i/>
          <w:color w:val="000000"/>
          <w:sz w:val="20"/>
          <w:lang w:val="en-US" w:eastAsia="en-US" w:bidi="ar-SA"/>
        </w:rPr>
        <w:t>Crimeni v. Chandra</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2015 BCCA 131</w:t>
        </w:r>
      </w:hyperlink>
      <w:r>
        <w:rPr>
          <w:rFonts w:ascii="arial" w:eastAsia="arial" w:hAnsi="arial" w:cs="arial"/>
          <w:color w:val="000000"/>
          <w:sz w:val="20"/>
          <w:lang w:val="en-US" w:eastAsia="en-US" w:bidi="ar-SA"/>
        </w:rPr>
        <w:t>. Justice Willcock stated the following regarding the use of gender-specific historical income figures: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Experts are frequently asked to estimate the income losses by using gender-specific historical income figures. Such figures may be useful where they can fairly be said to be the most accurate predictor of the lost stream of earnings. However, there is authority for the proposition that the use of female earning statistics may incorporate gender bias into the assessment of damages. There is also authority for taking judicial notice of convergence in gender incomes: </w:t>
      </w:r>
      <w:r>
        <w:rPr>
          <w:rFonts w:ascii="arial" w:eastAsia="arial" w:hAnsi="arial" w:cs="arial"/>
          <w:i/>
          <w:color w:val="000000"/>
          <w:sz w:val="20"/>
          <w:lang w:val="en-US" w:eastAsia="en-US" w:bidi="ar-SA"/>
        </w:rPr>
        <w:t>Steinebach v. O'Brien</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2011 BCCA 302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is certainly not an error, in my view, for a trial judge to recognize that the use of historical data can reflect such bias and, to the extent the circumstances giving rise to the bias may be expected to diminish, to view the evidence as conservative.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Luck has had an impressive work history and has continued working after her son was born. There is no reason to believe that her future employment will track a pattern of the average female as determined statistically. These numbers likely incorporate historical and ongoing discrimination which will undervalue Ms. Luck's future income capacity. In addition, Mr. Gosling's analysis fails to account for Ms. Luck's earnings just prior to the accident which, if she had worked the full year in her positions, would have totaled approximately $67,000. In these circumstances, I agree with Mr. Benning that male and female labour market statistics should be relied upon rather than female-only statistics.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To acknowledge the challenges faced by Ms. Luck, and based on the estimates of Mr. Benning and Mr. Gosling but without reducing her award to a purely mathematical equation, I award Ms. Luck $200,000 for her future loss of earning capacity. This reflects my finding that her tolerance for working additional part-time hours has been diminished for the remaining thirty years of her working life. I believe this assessment of her loss is fair and reasonable in all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A plaintiff is entitled to compensation for costs of future care for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costs are based on what is reasonably necessary to restore the plaintiff to his or her pre-accident condition, according to the medical evidence, and to preserve and promote the plaintiff's physical and mental health: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Dickson J., as he then was, discussed the rationale behind cost of future care awards at 241-242: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w:t>
      </w:r>
      <w:r>
        <w:rPr>
          <w:rFonts w:ascii="arial" w:eastAsia="arial" w:hAnsi="arial" w:cs="arial"/>
          <w:color w:val="000000"/>
          <w:sz w:val="20"/>
          <w:u w:val="single"/>
          <w:lang w:val="en-US" w:eastAsia="en-US" w:bidi="ar-SA"/>
        </w:rPr>
        <w:t>mental</w:t>
      </w:r>
      <w:r>
        <w:rPr>
          <w:rFonts w:ascii="arial" w:eastAsia="arial" w:hAnsi="arial" w:cs="arial"/>
          <w:color w:val="000000"/>
          <w:sz w:val="20"/>
          <w:lang w:val="en-US" w:eastAsia="en-US" w:bidi="ar-SA"/>
        </w:rPr>
        <w:t xml:space="preserve"> or physical health of the injured person it may properly form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legal principles regarding the costs of future care were summarized by Justice Voith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test for determining the appropriate award for the costs of future care is an objective one based on medical evidence. For an award of future care: 1) there must be a medical justification for claims for costs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84 (S.C.), aff'd </w:t>
      </w:r>
      <w:hyperlink r:id="rId22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104"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while addressing the assessment of costs of future care, Chief Justice McLachlin confirmed that courts rely on "evidence as to what care is likely to be in the injured person's best interest", and that the measure of such care is "objective, based on the evidence". That same test was recently reaffirmed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 51, </w:t>
      </w:r>
      <w:hyperlink r:id="rId220" w:history="1">
        <w:r>
          <w:rPr>
            <w:rFonts w:ascii="arial" w:eastAsia="arial" w:hAnsi="arial" w:cs="arial"/>
            <w:i/>
            <w:color w:val="0077CC"/>
            <w:sz w:val="20"/>
            <w:u w:val="single"/>
            <w:shd w:val="clear" w:color="auto" w:fill="FFFFFF"/>
            <w:lang w:val="en-US" w:eastAsia="en-US" w:bidi="ar-SA"/>
          </w:rPr>
          <w:t>31 B.C.L.R. (5th) 78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The following additional legal principles govern an award for future care costs:</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Awards for costs of future care must be reasonable, both in the sense of being medically required and in the sense of being costs that, on the evidence, the plaintiff will be likely to incur; see </w:t>
      </w: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at para.109.</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weight to be given to an opinion on future care will depend on the extent to which recommendations for items like psychological counselling and physiotherapy are supported by the evidence of experts within the relevant field of expertise: see, for example,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at para. 191, </w:t>
      </w:r>
      <w:hyperlink r:id="rId230" w:history="1">
        <w:r>
          <w:rPr>
            <w:rFonts w:ascii="arial" w:eastAsia="arial" w:hAnsi="arial" w:cs="arial"/>
            <w:i/>
            <w:color w:val="0077CC"/>
            <w:sz w:val="20"/>
            <w:u w:val="single"/>
            <w:shd w:val="clear" w:color="auto" w:fill="FFFFFF"/>
            <w:lang w:val="en-US" w:eastAsia="en-US" w:bidi="ar-SA"/>
          </w:rPr>
          <w:t>1 B.C.L.R. (4th) 131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2010 BCSC 1764</w:t>
        </w:r>
      </w:hyperlink>
      <w:r>
        <w:rPr>
          <w:rFonts w:ascii="arial" w:eastAsia="arial" w:hAnsi="arial" w:cs="arial"/>
          <w:color w:val="000000"/>
          <w:sz w:val="20"/>
          <w:lang w:val="en-US" w:eastAsia="en-US" w:bidi="ar-SA"/>
        </w:rPr>
        <w:t xml:space="preserve"> at para. 98, costs of future care award varied on appeal </w:t>
      </w:r>
      <w:hyperlink r:id="rId2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trial judge erred in concluding that "future care costs are payable whether or not they may be incurred in the future" (para. 68).</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of future care costs should be reasonable and the award must be moderate and fair to both parties; 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241 - 242.</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Common sense should inform claims for the costs of future care, however much they may be recommended by experts in the field; see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w:t>
      </w:r>
      <w:hyperlink r:id="rId233" w:history="1">
        <w:r>
          <w:rPr>
            <w:rFonts w:ascii="arial" w:eastAsia="arial" w:hAnsi="arial" w:cs="arial"/>
            <w:i/>
            <w:color w:val="0077CC"/>
            <w:sz w:val="20"/>
            <w:u w:val="single"/>
            <w:shd w:val="clear" w:color="auto" w:fill="FFFFFF"/>
            <w:lang w:val="en-US" w:eastAsia="en-US" w:bidi="ar-SA"/>
          </w:rPr>
          <w:t>17 B.C.L.R. (5th) 244</w:t>
        </w:r>
      </w:hyperlink>
      <w:r>
        <w:rPr>
          <w:rFonts w:ascii="arial" w:eastAsia="arial" w:hAnsi="arial" w:cs="arial"/>
          <w:color w:val="000000"/>
          <w:sz w:val="20"/>
          <w:lang w:val="en-US" w:eastAsia="en-US" w:bidi="ar-SA"/>
        </w:rPr>
        <w:t>.</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any particular item of future care, the test is whether a reasonable person of ample means would incur the expense; see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1999 CanLII 6932 at para. 78, </w:t>
      </w:r>
      <w:hyperlink r:id="rId234"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A cautious approach should be taken in assessing loss of housekeeping capacity claims: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seeks $276,638 in future care costs. The defendants did not quantify what they felt was reasonable under this head of damages, but dispute many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Based on the above principles, I find that Ms. Luck is entitled to some compensation for her costs of future care. I am not persuaded that she cannot manage all aspects of daily living due to her injuries, particularly if she learns strategies through a pain management program and from an occupational therapist. I find that she will be able to handle housecleaning chores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terms of a full-time program in Vancouver for pain management, I agree with the defendant that the cost is excessive. Ms. Luck may find a pain clinic closer to her community. Based on Mr. Benning's estimates, I would provide $20,000 to attend a pain management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agree that Ms. Luck will benefit from massage therapy. I am not persuaded a physiotherapy award is appropriate as she did not find physiotherapy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Walker provided the costs of various therapies and assessments recommended by Dr. Nguyen. Some of these therapies are covered by MSP, some would be covered by her employer, and some are therapies Ms. Luck was already receiving prior to the motor vehicle accident. For example, Ms. Luck was already receiving massage therapy prior to the motor vehicle accident, she had seen a kinesiologist, and she had a gym membership. I do not believe a gym membership is a cost that should be laid at the feet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kinesiology and massage therapy expenses should be reduced by the amount she would have incurred in any event. I accept that she is entitled to the costs for trigger point injections, occupational therapy, and at-home ergonomic equipment. Based on Mr. Benning's estimates, I award $45,000 for those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Walker recommended daily childcare assistance with children under the age of four due to the amount of lifting and handling required. I award $20,000 for childcare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total I award $85,000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Awards in-trust are "generally limited to seriously injured plaintiffs for support services beyond those normally to be expected in a marital or family relationship": </w:t>
      </w:r>
      <w:r>
        <w:rPr>
          <w:rFonts w:ascii="arial" w:eastAsia="arial" w:hAnsi="arial" w:cs="arial"/>
          <w:i/>
          <w:color w:val="000000"/>
          <w:sz w:val="20"/>
          <w:lang w:val="en-US" w:eastAsia="en-US" w:bidi="ar-SA"/>
        </w:rPr>
        <w:t>Farand v. Seidel</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2013 BCSC 323</w:t>
        </w:r>
      </w:hyperlink>
      <w:r>
        <w:rPr>
          <w:rFonts w:ascii="arial" w:eastAsia="arial" w:hAnsi="arial" w:cs="arial"/>
          <w:color w:val="000000"/>
          <w:sz w:val="20"/>
          <w:lang w:val="en-US" w:eastAsia="en-US" w:bidi="ar-SA"/>
        </w:rPr>
        <w:t xml:space="preserve"> at para. 99, referring to </w:t>
      </w:r>
      <w:r>
        <w:rPr>
          <w:rFonts w:ascii="arial" w:eastAsia="arial" w:hAnsi="arial" w:cs="arial"/>
          <w:i/>
          <w:color w:val="000000"/>
          <w:sz w:val="20"/>
          <w:lang w:val="en-US" w:eastAsia="en-US" w:bidi="ar-SA"/>
        </w:rPr>
        <w:t>Ellis v. Star</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As set out by Justice Adair in </w:t>
      </w:r>
      <w:r>
        <w:rPr>
          <w:rFonts w:ascii="arial" w:eastAsia="arial" w:hAnsi="arial" w:cs="arial"/>
          <w:i/>
          <w:color w:val="000000"/>
          <w:sz w:val="20"/>
          <w:lang w:val="en-US" w:eastAsia="en-US" w:bidi="ar-SA"/>
        </w:rPr>
        <w:t>Rabiei v. Oster</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2019 BCSC 733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[208] A plaintiff can recover an amount to reflect the assistance provided by family members. However, such claims must be carefully scrutinized, both with respect to the nature of the services (were they simply part of the usual "give and take" between family members, or did they go "above and beyond" that level), and with respect to causation (were the services necessitated by the plaintiff's injuries or would they have been provided in any event?): see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240"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An earlier summary of the law in relation to in-trust claims is set out in </w:t>
      </w:r>
      <w:r>
        <w:rPr>
          <w:rFonts w:ascii="arial" w:eastAsia="arial" w:hAnsi="arial" w:cs="arial"/>
          <w:i/>
          <w:color w:val="000000"/>
          <w:sz w:val="20"/>
          <w:lang w:val="en-US" w:eastAsia="en-US" w:bidi="ar-SA"/>
        </w:rPr>
        <w:t>Frankson v. Myre</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2008 BCSC 795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six relevant factors are:</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accept that Ms. Luck's ability to care for her son was affected by the accident and that Ms. Barbara Luck stepped in to help care for the baby when the plaintiff was unable to due to the injuries she sustained in the accident. Ms. Barbara Luck consistently helps Ms. Luck with childcare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Part of the reason Ms. Barbara Luck took on additional responsibilities is that Mr. Miller is often away with work. Ms. Barbara Luck did not suffer any economic loss by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agree with the defendants that Ms. Barbara Luck may well have provided some of this care without Ms. Luck being injured. That said, I accept that she is doing the more physical jobs such as regularly lifting Otis and giving him his bath. She does not provide this type of care to her other grandchild. I agree that undertaking the more physical work involved in child raising is above and beyond typical grandparent care or what would be expected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Based on approximately five hours per week, since May 2018, and based on a market rate of $17.50 per hour as set out in Ms. Walker's cost of future care report, I award $3,500 in-trust for Ms. Barbara Luck.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fundamental principle governing special damages is that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 plaintiff is to be restored to the position he or she would have been in had the accident not occurred: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MacIntosh v. Davison</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2013 BCSC 2264</w:t>
        </w:r>
      </w:hyperlink>
      <w:r>
        <w:rPr>
          <w:rFonts w:ascii="arial" w:eastAsia="arial" w:hAnsi="arial" w:cs="arial"/>
          <w:color w:val="000000"/>
          <w:sz w:val="20"/>
          <w:lang w:val="en-US" w:eastAsia="en-US" w:bidi="ar-SA"/>
        </w:rPr>
        <w:t>, Justice Davies held the following appropriately applies to the analysis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Having reviewed all of the authorities to which I was referred, I have concluded that Saunders J.'s decision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encapsulates the considerations which should bear upon the assessment of Mr. MacIntosh's special damages claims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In summary, I am satisfied that when assessing special damages the standard is the reasonableness of the expense claimed in the context of the injuries suffered. </w:t>
      </w:r>
      <w:r>
        <w:rPr>
          <w:rFonts w:ascii="arial" w:eastAsia="arial" w:hAnsi="arial" w:cs="arial"/>
          <w:color w:val="000000"/>
          <w:sz w:val="20"/>
          <w:u w:val="single"/>
          <w:lang w:val="en-US" w:eastAsia="en-US" w:bidi="ar-SA"/>
        </w:rPr>
        <w:t>Medical justification for any expense is a factor to be considered, but not the only one. Subjective factors can also be considered including whether the plaintiff believed the treatments were reasonably necessary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Ms. Luck claims the following special damages: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Cambie Village Massage Therapy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Thrive Therapeutics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Healing Palms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kinesiology and exercise therapy: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Living Physiotherapy</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Lady Fit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Mount Pleasant Wellness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Campbell River Chiropractic</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Luck estimates that she spent less than $1,000 on housekeeping as she uses it sporadically. Ms. Luck paid cash and does not have receipts for this cost. She claims $300 for this expense. Ms. Luck claims $6,371 to cover her reasonable out-of-pocket expenses incurred to date. I award $6,071 in special damages. I decline to award any damages for household duties as I have found that Ms. Luck is capable of performing normal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award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 plus two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In-trust claim</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$6,071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Subject to relevant offers to settle, Ms. Luck is entitled to costs. If the parties are unable to agree, within 45 days of this judgment either party is at liberty to file an application to determine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McIvor v. British Columbia (Attorney General), [2015] B.C.J. No. 3106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Salmon Arm</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2658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Leanne Faye McIvor, Plaintiff, and Attorney General of British Columbia, Crown Counsel, Constable Cara Voltz, Minister of Justice BC, Department of Justice Canada, Rachel Lammers, Garrett Wynne, Law Society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jc w:val="both"/>
        <w:rPr>
          <w:rFonts w:ascii="arial" w:eastAsia="arial" w:hAnsi="arial" w:cs="arial"/>
          <w:sz w:val="20"/>
          <w:lang w:val="en-US" w:eastAsia="en-US" w:bidi="ar-SA"/>
        </w:rPr>
      </w:pPr>
      <w:bookmarkStart w:id="61" w:name="Counsel_6"/>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BC and Crown Counsel: T. Callan.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Constable Cara Voltz, Minister of Justice BC and Department of Justice Canada: S.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Rachel Lammers: R.T. Panton.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Law Society of British Columbia: M.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6"/>
      <w:bookmarkEnd w:id="62"/>
      <w:r>
        <w:pict>
          <v:line id="_x0000_s1050"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P.J. PEARLMAN J. (orally)"/>
            <w:bookmarkEnd w:id="63"/>
            <w:r>
              <w:rPr>
                <w:rFonts w:ascii="arial" w:eastAsia="arial" w:hAnsi="arial" w:cs="arial"/>
                <w:b/>
                <w:color w:val="000000"/>
                <w:sz w:val="30"/>
                <w:lang w:val="en-US" w:eastAsia="en-US" w:bidi="ar-SA"/>
              </w:rPr>
              <w:t>P.J. PEARLMAN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Judgment. On June 1, 2015, the plaintiff, Leanne Faye McIvor, commenced this action by filing a Notice of Civil Claim in which she claimed damages and other relief against multiple defendants, including the Attorney General of British Columbia, Crown counsel, Mr. Garrett Wynne, her former solicitor, Ms. Rachel Lammers, the solicitor for her former spouse, and the Law Society of British Columbia. The plaintiff is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her Notice of Civil Claim, the plaintiff makes numerous allegations about events arising from a high conflict matrimonial dispute between Ms. McIvor and her husband. She attributes her failure to obtain the results she sought in the family law proceedings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and misconduct of the various defendants against whom she claims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Notice of Civil Claim has gone through a number of iterations, the most recent of which is the Amended Notice of Civil Claim filed October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are three applications before the Court. First, the Attorney General of British Columbia and Crown counsel apply for an order that the action against them, and any claims made against the Minister of Justice of British Columbia with respect to the actions of Crown counsel, be dismissed,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Second, the Law Society of British Columbia applies for an order striking out or dismissing the action against the Law Society pursuant to Rule 9-5(1)(a), (b), (c) and (d) or Rule 9-6(4)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Law Society also seeks an order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Finally, the defendant Rachel Lammers applies for an order that the action be struck out and dismissed as against her pursuant to Rule 9-5(1), or alternatively, pursuant to Rule 9-6(4) and (5). Counsel for Ms. Lammers also seeks an order for special costs, or alternatively, ordinary costs, and for an order dispensing with the requirement that the plaintiff approve the form of the order made by the court at the conclusion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apply under Rule 9-5 on the basis that Ms. McIvor's action either discloses no reasonable claim or is unnecessary, scandalous, frivolous or vexatious and is otherwise an abuse of the process of the court. A claim may only be struck under Rule 9-5(1)(a) as disclosing no reasonable claim if it is plain and obvious, assuming the facts pleaded are true, that the claim discloses no reasonable cause of action, has no reasonable prospect of success or is certain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No evidence is admissible on an application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Madam Justice Fisher observed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that material facts in a notice of civil claim must be taken as true does not mean that allegations based on assumption and speculation must be taken as true.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appropriate cases, such allegations may be subject to a skeptical analysis, particularly where there are broad allegations of things like intolerance, deceit, harassment and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pleadings serve to define the issues of fact and law to be determined by the court. The plaintiff must clearly and concisely plead the material facts, which are the facts essential to make out a complete cause of action. Where several causes of action are alleged against multiple defendants, the claim must clearly set out the facts relating to the cause of action alleged against each defendant: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18-19 and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an application to strike or dismiss under Rule 9-5, the court must consider whether a defective pleading can be corrected by amendment and whether it is appropriate to give leave to do so. Under Rule 9-6, the defendant seeks summary judgment dismissing the action on the basis that there is no genuine issue for trial with respect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An application under Rule 9-6 asserts that the claim or defence is factually without merit. It differs from Rule 9-5 where the pleadings are attacked on the basis that the action or the defence, as the case may be, cannot succeed as a matter of law: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test for summary judgment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to be determined: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The court must be satisfied that it is plain and obvious or beyond doubt that the action will not succeed. If the court is left in doubt about whether there is a triable issue, the application should be dismissed: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(1980), 25 B.C.L.R. 330</w:t>
      </w:r>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10,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determining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issue, the court assumes that uncontested material facts as pleaded by the plaintiff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pleadings in the Amended Notice of Civil Claim are lengthy, prolix and often confusing. The statement of facts runs to some 20 pages and includes 173 paragraphs. I will begin with the claim against the Law Society of British Columbia. At paragraph 19, the plaintiff pleads the Law Society of British Columbia has a duty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paragraph 152, the plaintiff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Society of British Columbia owes me a duty of care to be protected from misconduct from the lawyers they represent, and is the basis of this claim naming them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paragraph 156, she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the Law Society of British Columbia is to act, to protect the public interest and not the interests of lawyers it regulates.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And then at paragraph 159, there is a pleading: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Society has a duty of care to the public ? to preserve and protect the rights and freedoms of all persons and to ensure the Integrity and honour of lawyers and the justice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paragraph 170, the plaintiff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lawyers damage members of the public in their official dealings then the governing agency is ultimately responsible for their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relief sought against the Law Society of British Columbia is an award of general damages in the amount of $100,000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pleading is then followed by the phrase "breach of duty of care owed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claim against the Law Society is in essence a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elements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are:</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duty of care owed to the plaintiff by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breach of that duty of care in that the defendant failed to exercise the standard of care required in the circumstances;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 was caused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begin with the duty of care. In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Society of Upper Canada</w:t>
      </w:r>
      <w:r>
        <w:rPr>
          <w:rFonts w:ascii="arial" w:eastAsia="arial" w:hAnsi="arial" w:cs="arial"/>
          <w:color w:val="000000"/>
          <w:sz w:val="20"/>
          <w:lang w:val="en-US" w:eastAsia="en-US" w:bidi="ar-SA"/>
        </w:rPr>
        <w:t>], the appellants urged the Court to find that a private law duty of care to persons who deposit monies into a lawyer's trust account as members of the public could be inferred from the Law Society's statutory mandate to protect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did not accept that proposition. At para. 14,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Law Society Act</w:t>
      </w:r>
      <w:r>
        <w:rPr>
          <w:rFonts w:ascii="arial" w:eastAsia="arial" w:hAnsi="arial" w:cs="arial"/>
          <w:color w:val="000000"/>
          <w:sz w:val="20"/>
          <w:lang w:val="en-US" w:eastAsia="en-US" w:bidi="ar-SA"/>
        </w:rPr>
        <w:t xml:space="preserve"> is geared for the protection of clients and thereby the public as a whole. It does not mean that the Law Society owes a private law duty of care to a member of the public who deposits money into a solicitor's trust account. Decisions made by the Law Society require the exercise of legislatively delegated discretion and involve pursuing a myriad of objectives consistent with public rather than private law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then went on to refer to the statutory obligations of the Law Society to oversee a scheme of public insurance and a compensation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principle stated in </w:t>
      </w:r>
      <w:r>
        <w:rPr>
          <w:rFonts w:ascii="arial" w:eastAsia="arial" w:hAnsi="arial" w:cs="arial"/>
          <w:i/>
          <w:color w:val="000000"/>
          <w:sz w:val="20"/>
          <w:lang w:val="en-US" w:eastAsia="en-US" w:bidi="ar-SA"/>
        </w:rPr>
        <w:t>Law Society of Upper Canada</w:t>
      </w:r>
      <w:r>
        <w:rPr>
          <w:rFonts w:ascii="arial" w:eastAsia="arial" w:hAnsi="arial" w:cs="arial"/>
          <w:color w:val="000000"/>
          <w:sz w:val="20"/>
          <w:lang w:val="en-US" w:eastAsia="en-US" w:bidi="ar-SA"/>
        </w:rPr>
        <w:t xml:space="preserve"> that the Law Society does not owe a private law duty of care to individual members of the public is one that has been applied in a wide variety of circumstances. See, for example, </w:t>
      </w:r>
      <w:r>
        <w:rPr>
          <w:rFonts w:ascii="arial" w:eastAsia="arial" w:hAnsi="arial" w:cs="arial"/>
          <w:i/>
          <w:color w:val="000000"/>
          <w:sz w:val="20"/>
          <w:lang w:val="en-US" w:eastAsia="en-US" w:bidi="ar-SA"/>
        </w:rPr>
        <w:t>Smith v. Law Society of Upper Canada</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(2009), 180 A.C.W.S. (3d) 60</w:t>
        </w:r>
      </w:hyperlink>
      <w:r>
        <w:rPr>
          <w:rFonts w:ascii="arial" w:eastAsia="arial" w:hAnsi="arial" w:cs="arial"/>
          <w:color w:val="000000"/>
          <w:sz w:val="20"/>
          <w:lang w:val="en-US" w:eastAsia="en-US" w:bidi="ar-SA"/>
        </w:rPr>
        <w:t xml:space="preserve"> (Ont. S.C.J.), where the Court, at para.13,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true that the Law Society governs lawyers and paralegals in the public interest, the Law Society does not have a private duty of care to individual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Here, there is no pleading of any facts that could possibly give rise to a private duty of care. Nor is there any pleading of a breach of any standard of care, or of causation of damages alleged to have been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plain and obvious that the claim against the Law Society is certain to fail. The defects in the pleadings are not curable by amendment where no private law duty is owed by the Law Society to the plaintiff. Accordingly, the action against the Law Society of British Columbia is dismissed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turn now to the claims against the Attorney General of British Columbia and Crown counsel. Those claims include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damages for breach of the plaintiff's rights under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based on the wrongful non-disclosure of a consent protection order dated April 25, 2013, and what the plaintiff refers to in her pleadings as "extenuating circumstances". In order to understand the plaintiff's claim, it is necessary to refer to the pleadings at some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paragraph 5, the plaintiff pleads facts relating to a domestic violence incident on April 21, 2013, involving her husband. At paragraph 6, she admits that she uttered threats to her husband, Mr. McIvor. At paragraph 8, the plaintiff pleads that at the first Judicial Case Conference heard in the family law proceedings Master Bishop pronounced a consent protection order which bound both parties, and at paragraph 10, the plaintiff pleads that a day later on April 26, 2013, she was arrested for uttering threats and criminally charged by another defendant in this action, Constable Cara Voltz.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paragraph 11, the plaintiff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McIvor as I was told by the arresting officer, left the JCC meeting unbeknownst to me or my lawyer (I thought) and took the taped threats to the police. Const. Voltz at the time of arrest told me, "your ex doesn't want you charged or more drama, but brought this by the advice of his lawyer." I was also told by the officer that "he didn't believe that I would carry out the threats and that there has never been any violence or threats of violence and he was not scared for his life." This is not recorded on the police report. This was very important information that my children received ? then they could not blame their father for any betrayal or ill will to their mother and they hung on to every one of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paragraph 12 the plaintiff pleads that none of this circumstantial evidence is mentioned in the disclosure and that no extenuating circumstances were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paragraph 58 the plaintiff pleads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 circumstances given to the Crown by the police officer ? all Crown seen was a taped message and a slam dunk of a conviction. Concealing exculpatory evidence or failure to disclose important information is a breach of my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At paragraph 64, the plaintiff pleads that the motives of the police in withholding information from Crown is a breach of 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Then at paragraph 67, the plaintiff alleges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duty and mandate of Crown counsel to play an important role in the prevention of wrongful convictions and to ensure the Charter of Rights to every individual that they come into contact. Crown counsel assess the evidence and thus is crucial that the Crown counsel are aware of the factors and circumstances that have been identified as common in wrongful conviction cases, and charter breaches.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And then at paragraph 71(c), the plaintiff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exceptional circumstances that were never brought forth by the Crown and if they had then they were absent from the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observe that these pleadings are somewhat confusing insofar as the claim against the Attorney General and Crown counsel is concerned, insofar as in many of the paragraphs to which I have referred, the plaintiff pleads that the police failed to communicate what she says is material information to the Crown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Elsewhere in the pleadings, the plaintiff appears to suggest the Crown knew or perhaps ought to have known of facts that she says were not disclosed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paragraph 72, the plaintiff pleads that she pled guilty in order to save money, time and psychological stress. At paragraph 75, her pleading includes an allegation that if the Crown "had the opportunity to see that this is a highly contentious divorce file and realized this was a onetime occurrence that had been rectified in a court by Master Bishop, by way of a protection order, that clearly would have made a difference to my defense."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paragraph 81, there is a pleading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theory of this case was incorrect, and for the Crown to support that theory and ignore lack of facts and circumstances that do not support it is a duty of care that is a constitutional right to be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relief claimed against Crown counsel and the Attorney General of British Columbia is set out in paragraph 5 of the Prayer for Relief. The plaintiff claims compensation for denial of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wrongful conviction, improper court proceedings, non-disclosure of protection order and extenuating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also requests non-monetary relief pursuant to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including a final order fairly resolving her family law litigation, up-to-date child support and a further protection order, as well as child custody visitation orders. I should say that none of the latter relief is available in this civil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was charged with uttering threats to cause death or bodily harm contrary to s. 264(1.1)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As the plaintiff has admitted in the pleadings, she pleaded guilty to this charge. That charge related to the incident of April 21, 2013. As I have noted, the protection order was pronounced by Master Bishop on April 25,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was also charged with failure to comply with a probation order contrary to s. 733.1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pled guilty to that charge. On June 19, 2014, the plaintiff was charged with disobedience of a court order, Master Bishop's protection order of April 25, 2013. The court imposed a peace bond and ordered that the plaintiff be bound by the recognizance and that she refrain from contacting her husband and his new partner, Ms. Beaulieu. The plaintiff breached that order and admits in her pleadings that she was warned that she should not endeavour to make an appointment to see Dr. Beaulieu.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is well established that there is no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Crown counsel.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 81, the Court in the course of discussing the elements of the tort of malicious prosecution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discussed earlier, a demonstrable "improper purpose" is the key to maintaining the balance struck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between the need to ensure that the Attorney General and Crown prosecutors will not be hindered in the proper execution of their important public duties and the need to provide a remedy to individuals who have been wrongly and maliciously prosecuted. By requiring proof of an improper purpose, the malice element of the tort of malicious prosecution ensures that liability will not be imposed in cases where a prosecutor proceeds, absent reasonable and probable grounds, by reason of incompetence, inexperience, poor judgment, lack of professionalism, laziness, recklessness, honest mistake,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And see also </w:t>
      </w:r>
      <w:r>
        <w:rPr>
          <w:rFonts w:ascii="arial" w:eastAsia="arial" w:hAnsi="arial" w:cs="arial"/>
          <w:i/>
          <w:color w:val="000000"/>
          <w:sz w:val="20"/>
          <w:lang w:val="en-US" w:eastAsia="en-US" w:bidi="ar-SA"/>
        </w:rPr>
        <w:t>Griffith v. House</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2002 BCSC 500</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has no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Attorney General of British Columbia or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xml:space="preserve">, the Court addressed the elements of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based on wrongful non-disclosure. At para. 84,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Rather, the focus is on two key elements: the prosecutor's intent, and his or her actual or imputed knowledge. Specifically, a cause of action will lie against the state -- subject to proof of causation -- where a prosecutor breaches an accused's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by intentionally withholding information when he or she knows, or would reasonably be expected to know, that the information is material to the defence and that the failure to disclose will likely impinge on the accused's ability to make full answer and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And then at para. 85, the Court set out the following elements: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 intentionally withheld information;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 knew or ought reasonably to have known that the information was material to the defence and that the failure to disclose would likely impinge on his or her ability to make full answer and defence;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withholding the information violated his or 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suffered harm as a result. To withstand a motion to strike, a claimant would only need to plead facts which, taken as true, would be sufficient to support a finding on each of these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And then, at para. 93, the Court comments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of care paradigm risks opening up a Pandora's Box of potential liability theories. For example, if prosecutors were subject to a duty of care, a claimant could allege that they failed to probe the police forcefully enough to ensure that relevant information was not being suppressed. Such an approach would effectively impose an obligation on prosecutors to "police" the police. In my view, widening the Crown's exposure to liability in this way would be unwarranted. If police act improperly, then a civil claim can and should lie against them: 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Here, the pleadings do not allege material facts necessary to establish the elements of the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for wrongful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particular, there is no pleading of material fact that the Crown counsel intentionally withheld information. Nor is there any sufficient pleading that the plaintiff suffered harm as a result of the withholding of material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Furthermore, here, the conduct giving rise to the charge of uttering threats occurred four days before the making of the consent protection order. I agree with the submission of counsel for the Attorney General and Crown counsel that the making of the consent protection order was irrelevant to that charge. Further, it was open to the plaintiff to raise any extenuating circumstances she sought to rely upon during the course of her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find that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the Attorney General of British Columbia and Crown counsel are bound to fail. The plaintiff's action against those defendants, and to the extent it involves any claims against the Minister of Justice of British Columbia in relation to Crown counsel, are dismissed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I turn to the claims against Ms. Lammers. In her Prayer for Relief, the plaintiff claims punitive damages of $300,000 against Ms. Lammers for the tort of fraudulent misrepresentation. She also pleads that Ms. Lammers engaged in intentional and reckless disregard of her duties as an officer of the court; that she knowingly withheld facts and material information from the court; and that she engaged in intentional torts including deceit,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root of her claim against Ms. Lammers, is an allegation that Ms. Lammers fomented or encouraged the bringing of the criminal charge of uttering a threat against Ms. McIvor, and did so for the improper purpose of advancing Mr. McIvor's position in the matrimonial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allegations against Ms. Lammers include unethically trying to keep the plaintiff from her money, procuring perjury from a witness, engaging in a conspiracy to have the plaintiff criminally charged and violating the Rules of Professional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Throughout, Ms. Lammers acted as counsel for Mr. McIvor. As counsel for the opposing party, Ms. Lammers owed no duty of care to the plaintiff other than her professional obligations to act within the law and the Law Society Rules in her conduct of the litigation: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for Ms. Lammers drew the Court's attention to the decision of British Columbia Court of Appeal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51, where the Court cited the following passage from </w:t>
      </w:r>
      <w:r>
        <w:rPr>
          <w:rFonts w:ascii="arial" w:eastAsia="arial" w:hAnsi="arial" w:cs="arial"/>
          <w:i/>
          <w:color w:val="000000"/>
          <w:sz w:val="20"/>
          <w:lang w:val="en-US" w:eastAsia="en-US" w:bidi="ar-SA"/>
        </w:rPr>
        <w:t>Crooks v. Manolescu</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(Q.L.)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fiduciary duty or duty of care is not an allegation of fact, however, but a conclusion of law which must depend on proof (or for present purposes, allegations) of fact. And particulars of the breach of a duty are not relevant to the question of the existence of the duty. Thus, while I accept as a fact, for example, for the purposes of this hearing, that [solicitor B] filed affidavits which she ought to have known were false, that fact is of absolutely no significance to the question of the existence of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then further down: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impossibility of the existence of a duty of care that I referred to in paragraph 10 above is an impossibility on these pleadings. Clearly, a solicitor will in some circumstances be held to owe a duty to persons other than her own client, and so may be a barrister. I do not intend to say that [solicitor B] could in no circumstances be held to owe a duty of care to Ms. Crooks. But I do say that before such a duty can be found to exist, facts must be proved in evidence - and alleged in pleadings - which describe the relationship and the circumstances from which the duty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Here, throughout, Ms. Lammers was acting for an adverse party. She owed no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With respect to the allegations of dishonest or unprofessional conduct, Ms. Lammers vehemently denies those allegations. More importantly for the purposes of this application she owed and owes duties to the Court, as I have already indicated, with respect to performing her functions as an advocate. However, any breach of those obligations, and I make no finding that there was any such breach, is a breach of an obligation owed to the court rather than to the opposing party. See </w:t>
      </w:r>
      <w:r>
        <w:rPr>
          <w:rFonts w:ascii="arial" w:eastAsia="arial" w:hAnsi="arial" w:cs="arial"/>
          <w:i/>
          <w:color w:val="000000"/>
          <w:sz w:val="20"/>
          <w:lang w:val="en-US" w:eastAsia="en-US" w:bidi="ar-SA"/>
        </w:rPr>
        <w:t>Martel v. Andrew</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2005 ABCA 63</w:t>
        </w:r>
      </w:hyperlink>
      <w:r>
        <w:rPr>
          <w:rFonts w:ascii="arial" w:eastAsia="arial" w:hAnsi="arial" w:cs="arial"/>
          <w:color w:val="000000"/>
          <w:sz w:val="20"/>
          <w:lang w:val="en-US" w:eastAsia="en-US" w:bidi="ar-SA"/>
        </w:rPr>
        <w:t>, a decision of the Alberta Court of Appeal where the Court said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duty to the court is a public duty and owed as an officer of the court to the court and not a private duty owed to the opposite side in the lawsuit. There is ample authority that the duties that a lawyer owes to the opposing party are viewed very restrictively.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the claims advanced against Ms. Lammers are bound to fail. The plaintiff's action as against Ms. Lammers is dismissed as disclosing no reasonable cause of action. I also found that the pleadings raise no triable issue and would therefore also dismiss the claim against Ms. Lammers pursuant to Rule 9-6(4)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costs, the Law Society requests an order for ordinary costs. The Law Society has succeeded on its application and is entitled to costs at Scale B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Counsel for Ms. Lammers applies for an order for special costs. Special costs are discretionary and may be awarded by the court where there is conduct on the part of a litigant that is deserving of the court's rebuke. Special costs may be awarded where a party makes unfounded allegations concerning the professional integrity or conduct of opposing counsel. See, for example, </w:t>
      </w:r>
      <w:r>
        <w:rPr>
          <w:rFonts w:ascii="arial" w:eastAsia="arial" w:hAnsi="arial" w:cs="arial"/>
          <w:i/>
          <w:color w:val="000000"/>
          <w:sz w:val="20"/>
          <w:lang w:val="en-US" w:eastAsia="en-US" w:bidi="ar-SA"/>
        </w:rPr>
        <w:t>The Los Angeles Salad Company Inc. v. Canadian Food Inspection Agenc</w:t>
      </w:r>
      <w:r>
        <w:rPr>
          <w:rFonts w:ascii="arial" w:eastAsia="arial" w:hAnsi="arial" w:cs="arial"/>
          <w:color w:val="000000"/>
          <w:sz w:val="20"/>
          <w:lang w:val="en-US" w:eastAsia="en-US" w:bidi="ar-SA"/>
        </w:rPr>
        <w:t xml:space="preserve">y, </w:t>
      </w:r>
      <w:hyperlink r:id="rId269" w:history="1">
        <w:r>
          <w:rPr>
            <w:rFonts w:ascii="arial" w:eastAsia="arial" w:hAnsi="arial" w:cs="arial"/>
            <w:i/>
            <w:color w:val="0077CC"/>
            <w:sz w:val="20"/>
            <w:u w:val="single"/>
            <w:shd w:val="clear" w:color="auto" w:fill="FFFFFF"/>
            <w:lang w:val="en-US" w:eastAsia="en-US" w:bidi="ar-SA"/>
          </w:rPr>
          <w:t>2011 BCSC 1558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Here, the plaintiff has made allegations that go to the integrity and reputation of Ms. Lammers. A lawyer's principal asset is his or her reputation. I must also take into account the fact that the plaintiff is not represented by counsel. However, the plaintiff's status as a self-represented litigant does not provide her with a licence to conduct herself as she sees fit or without regard 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or to make unfounded allegations of misconduct against an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the allegations of misconduct appear to be confined to the allegations made in the Notice of Civil Claim. The action has proceeded no further as yet and will proceed no further against these defendants than the exchange of pleadings and the bringing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Had this been a case where the plaintiff had persistently attacked the integrity and reputation of Ms. Lammers throughout a more lengthy litigation, I would have had no hesitation at all in making an order against the plaintiff for special costs. Again, bearing in mind the fact that the plaintiff is not represented by counsel I have determined to exercise my discretion against making an award of special costs. However, I should say that if the plaintiff were to pursue similar unfounded allegations attacking the integrity of the remaining defendant it would certainly be within the discretion of a judge hearing further applications in these proceedings to make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order I make is that Ms. Lammers will have the costs of this application as ordinary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That concludes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CALLAN: There is one last remaining thing. On the form of order we have an order that there is the requirement for Ms. McIvor to sign the form of order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I do make that order, and I make it on the basis that counsel entering the order will ensure that Ms. McIvor is immediately provided with a copy of the signed order once it is returned from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Nasser v. Roffey, [2019] B.C.J. No. 1420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Basran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M156403, M156404, M186191, M189258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Kodi Esame Nasser, Plaintiff, and Suzanne Angela Roffey, Ross Alexander Haugland and Norquip Services Ltd., Defendants And between Nayif Esame Nasser, Plaintiff, and Suzanne Angela Roffey, Ross Alexander Haugland and Norquip Services Ltd., Defendants And between Peter Craig Torrie, Plaintiff, and Ross A. Haugland and Norquip Services Ltd., Defendants And between Suzanne Angela Roffey, Plaintiff, and Ross Haugland, Norquip Services Ltd., Naif Nasser, Nabeil Mohammed Nasser, Vikashni Mani and Sainesh Vilash Mani,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jc w:val="both"/>
        <w:rPr>
          <w:rFonts w:ascii="arial" w:eastAsia="arial" w:hAnsi="arial" w:cs="arial"/>
          <w:sz w:val="20"/>
          <w:lang w:val="en-US" w:eastAsia="en-US" w:bidi="ar-SA"/>
        </w:rPr>
      </w:pPr>
      <w:bookmarkStart w:id="64" w:name="Counsel_7"/>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Kodi E. Nasser, in Vancouver Registry Action No. M156403: B.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Nayif E. Nasser, in Vancouver Registry Action No. M156404: R. Pici.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Peter C. Torrie, in Vancouver Registry Action No. M186191: J.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Suzanne A. Roffey, in Vancouver Registry Action No. M189258: C.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Ross A. Haugland, Norquip Services Ltd., K.L. Naish.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7"/>
      <w:bookmarkEnd w:id="65"/>
      <w:r>
        <w:pict>
          <v:line id="_x0000_s1053"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J.S. BASRAN J. (orally)"/>
            <w:bookmarkEnd w:id="66"/>
            <w:r>
              <w:rPr>
                <w:rFonts w:ascii="arial" w:eastAsia="arial" w:hAnsi="arial" w:cs="arial"/>
                <w:b/>
                <w:color w:val="000000"/>
                <w:sz w:val="30"/>
                <w:lang w:val="en-US" w:eastAsia="en-US" w:bidi="ar-SA"/>
              </w:rPr>
              <w:t>J.S. BASRAN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is on the issue of liability for a sequence of motor vehicle accidents that took place on December 17, 2013 (the "Accidents"). The defendant, Ross Haugland, was driving a Honda pickup truck owned by Norquip Services Ltd., another defendant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December 17, 2013, Mr. Haugland was driving his vehicle to work with his friend and colleague, Peter Torrie, who was in the passenger seat. The Haugland vehicle rear-ended a Malibu sedan driven by the plaintiff, Suzanne Roffey (the "Roffey Vehicle") and a red pickup truck driven by Naif Nasser (the "Nasser Vehicle"). These collisions caused further accidents that are the subject of the other related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position in these related actions is that Mr. Haugland was negligent and, therefore, liable for the accidents for two reasons. First, they contend that Mr. Haugland should not have been driving on December 17th, 2013. Second, they say that while driving, he failed to take reasonable steps to prevent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seek a finding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each of the underlying actions on the basis that the accidents were inevitable. For the reasons that follow, I find that Mr. Haugland is not liable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Three lay witnesses and one expert testified during the trial. I will briefly summarize their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Haugland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Accidents occurred at approximately 7:00 a.m. on Tuesday, December 17, 2013. It was still dark outside and the streetlights were on. Messrs. Haugland and Torrie were commuting to their place of work together in Mr. Haugland's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Messrs. Haugland and Torrie commuted together almost daily. Mr. Torrie would typically drive to Mr. Haugland's house and park, and they would drive Mr. Haugland's vehicle to work. They split the commute such that Mr. Haugland would typically drive to work and Mr. Torrie would drive home. The commute is 70 kilometres roundtrip and usually takes 35 to 40 minutes each way, depending upon traffic. The distance from Mr. Haugland's home to the location of the Accidents is three to five kilometres and it usually takes about five minutes to drive that distance. Messrs. Haugland and Torrie were flexible with respect to who did the driving. When one of them was not feeling well or did not feel like driving, the other would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Haugland testified to suffering from a bronchial infection with a cough in the weeks leading up to the Accidents. Mr. Haugland was a non-smoker, who had mild seasonal allergies and sleep apnea controlled with the use of a CPAP machine. Prior to the Accidents, he had never before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December 2013, Mr. Haugland described initially suffering from a cough, cold, and fever that did not seem to resolve. He went to a doctor because he thought that he needed medication. He intermittently experienced several strong coughs at a time. He described feeling rib and stomach muscle pain upon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Haugland saw Dr. McKnight on December 6, 2013. She prescribed an antibiotic and referred him for a chest X-ray. Mr. Haugland next saw his family practitioner, Dr. Spangehl, three days later. He was told that he did not have pneumonia and to keep taking the antibiotic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Haugland took a few days off work due to his illness before the Accidents. However, he was back at work by the day of the Accidents and testified that he worked the day before, on Monday, December 16, 2013. He explained that he verified his attendance at work on that day by reviewing his sent by e-mail, which is not accessible remotely.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Haugland believes that he commuted to work on December 16, 2013, with Mr. Torrie. He also believes that he drove to their place of work because he was feeling better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Haugland drove to a corporate Christmas party on the Saturday preceding the accidents, December 14, 2013. He testified that he drove to the party and his wife drove him back to their home. He also testified to driving over that same weekend to take his three sons to hockey-related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Haugland admitted that although he was not 100% healthy, he was feeling better by the day of the Accidents. He had completed the medication prescribed by the doctor. At no time had he been medically restricted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Haugland described his usual morning routine of waking up at 6:30 a.m., getting ready and meeting Mr. Torrie outside between 6:50 a.m. and 7:00 a.m. to drive to work. There was nothing unusual about the morning of the Accidents. Mr. Haugland testified that he had not coughed at all on that morning and he felt well enough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Accidents occurred in the left lane on King George Highway between the intersections of 26th Avenue and 152nd Street in Surrey, BC. Mr. Haugland estimated the distance between these two intersections to be 300 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Haugland stopped at a red light at 26th Avenue. When the light changed to green, Mr. Haugland started to move forward. He was not sure of his speed but recalls that he was accelerating and that he could have been travelling up to 50 kilometres an hour. He described a small decline in the roadway ahead and noted the traffic light at the intersection of King George Highway and 152nd Street was red. He felt a cough coming on and tensed up because his ribs and stomach muscles had been sore. He coughed once, tensed for a second cough, and then lost consciousness. He testified that he was 20 to 30 yards beyond 26th Avenue when he coughed for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Haugland recalled that he was staring straight ahead when he started coughing. He described having "coughed a million times" while driving without losing consciousness. He testified to the passage of time of one second between when he first coughed and when he lost consciousness. Mr. Haugland has knowledge of what took place to the point where he lost consciousness. He has no knowledge of the first impact with the Roffey vehicle because he says he was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Haugland testified that he does not feel he could have done anything to prevent the Accidents. He had less than one second to react. He could not anticipate that he would lose consciousness because this had never happened to him before. Mr. Haugland described that if he had felt he was going to have an uncontrolled moment, he would have braked. He did not anticipate this and did not think that he was going to have prolonged coughing. Mr. Haugland reiterated that he did not stop the vehicle while coughing because he did not have enough time to do so because he coughed once and lost consciousness. For this reason, he does not know of any prolonged coughing. If there was any, he was not aware of it. Mr. Haugland maintained that he was not conscious for most of the 10 to 15 second period that Mr. Torrie referred to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Haugland testified that the next thing he heard was Mr. Torrie saying, "Ross, brake, brake, brake", a split second before impact with the Nasser Vehicle and the deployment of airbags in his vehicle. He estimated the time between when he regained consciousness and the impact with the Nasser Vehicle at one to one and a half seconds. Mr. Haugland testified that he has no sense of the amount of time that passed while he was unconscious and has no idea what happened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impact with the Nasser Vehicle, Mr. Haugland's vehicle spun 360 degrees and stopped. The engine was revving at an extreme rate, so Mr. Haugland turned it off. Mr. Haugland recalls Mr. Torrie asking repeatedly if 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Haugland saw Dr. Spangehl later on that day. He told him that he had been in the Accidents and was given stronger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Haugland testified that he had three more episodes of loss of consciousness in the days that followed the Accidents, all of which occurred at home. One of the incidents occurred in the washroom, causing him to fall, hit his face, and bend his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Haugland self-imposed a 30-day ban on driving until his cough was 100% resolved. Mr. Haugland has not suffered from any loss of consciousness since the incidents in December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Torrie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Torrie had commuted with Mr. Haugland almost daily for over ten years before the Accidents, approximately 2,000 times. He had never witnessed Mr. Haugland lose consciousness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Their normal commuting routine was for Mr. Haugland to drive to work and for Mr. Torrie to drive home. Mr. Torrie testified to Mr. Haugland having a bit of a bad cold prior to the Accidents. He said that he had not driven to work with Mr. Haugland the day before the Accidents; however, agreed that he could not remember whether Mr. Haugland had worked or if they had gone to work separately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Torrie's impression was that Mr. Haugland's medical condition had improved by the date of the Accidents as compared to the prior weeks. Mr. Torrie testified that he offered to drive on the day of the Accidents and that it surprised him that Mr. Haugland was driving; however, he did not expressly question it and did not challenge Mr. Haugland driving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evidence of Mr. Haugland having coughed that morning before starting to drive that day or arriving at the scene of the accidents. Mr. Haugland did not tell Mr. Torrie he was feeling faint, dizzy, or lightheaded. There was nothing unusual about the drive before the coughing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Torrie testified that Mr. Haugland started coughing after they crossed the intersection at King George Highway and 26th Avenue. Mr. Haugland's vehicle started veering to the left at the start of a left-turn lane into a mall between 26th Avenue and 152nd Street. Mr. Torrie grabbed the wheel to correct it to the right, and then the impact with the Roffey Vehicle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timing, Mr. Torrie gave varying answers in respect of what happened during the 10 to 15 second period that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direct examination, Mr. Torrie says that Mr. Haugland lost consciousness a few hundred yards and 10 to 15 seconds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he started coughing. Mr. Haugland drove normally when he started coughing and was driving close to the speed limit. He also recalls that Mr. Haugland raised his arm and coughed into it. Mr. Torrie says that he could have stopped or pulled over while coughing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cross-examination, Mr. Torrie provided a markedly different description of what happened in the 10 to 15 second period. He agreed that during this period:</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Haugland started to cough, covering his mouth and face with his right arm while holding the steering wheel with his left arm;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Torrie being concerned that Mr. Haugland was coughing on him;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Torrie calling his name and asking him something like, "Are you all right?";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Haugland being non-responsive verbally and nonverbally;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Torrie suspecting Mr. Haugland to be incoherent;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Haugland's vehicle veering to the left;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Torrie grabbing the steering wheel;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Haugland's vehicle rear-ended the Roffey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Torrie agreed that the Accidents occurred very quickly and that the whole sequence of events was entirely unexpected and shocking. Mr. Torrie also agreed that Mr. Haugland did not appear to regain consciousness until his vehicle came to a rest after colliding with the Nasser Vehicle. Mr. Torrie further agreed that he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know when Mr. Haugland lost consciousness. When Mr. Haugland regained consciousness, he asked Mr. Torrie what had happened, but Mr. Haugland was not speaking coherently, seemed disoriented, and was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Torrie has continued to commute with Mr. Haugland over the past five years and he has never witnessed him lose consciousness since the Accidents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Mrs. Haugland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Karen Haugland is Mr. Haugland's wife. She testified that they have been married for almost 24 years and have known each other for 28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Haugland has never observed Mr. Haugland lose consciousness before the Accidents, and Mr. Haugland had no major health issues in the two years before the Accidents. She confirmed that she attended a Christmas party with Mr. Haugland over the weekend before the Accidents and that he drove to the party and she drove them back home. She had no concerns about him at that time. Mrs. Haugland knew that Mr. Haugland had seen a doctor for his chest infection and believed that he had a prescription. She described him as mostly better two to three days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Haugland testified to being aware of three other episodes of cough, followed by a loss of consciousness that happened soon after the Accidents. She described Mr. Haugland's cough as more noticeable and prominent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Later, on the day of the Accidents, she described an episode during which Mr. Haugland coughed while sitting in the living room of their home. She described him coughing twice, his arms and legs becoming rigid for five seconds, losing consciousness and then he regained consciousness. She could not recall whether his eyes were open or closed during this episode. Her reason for believing that he was unconscious was that he was not responsive to her questions. She was also aware of another incident when he did not completely lose consciousness and was able to grab a railing at their home. She described a third incident in which he had gotten up in the night and was in the washroom. She heard one cough, a crash, and then found him unconscious on the floor.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Dr. Spangehl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Spangehl was qualified as an expert in family medicine. Mr. Haugland has been a patient of his since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five years prior to the accident, Mr. Haugland did not have any respiratory conditions for which he consulted Dr. Spangehl. He also had no occurrence of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Spangehl confirmed that Mr. Haugland came to see him on the day of the Accidents and described violent coughs and passing out, thereby causing an accident that involved five cars and injured four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has the initial burden of proving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w:t>
      </w:r>
      <w:r>
        <w:rPr>
          <w:rFonts w:ascii="arial" w:eastAsia="arial" w:hAnsi="arial" w:cs="arial"/>
          <w:i/>
          <w:color w:val="000000"/>
          <w:sz w:val="20"/>
          <w:lang w:val="en-US" w:eastAsia="en-US" w:bidi="ar-SA"/>
        </w:rPr>
        <w:t>Holt v. Rother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2013 BCSC 1065</w:t>
        </w:r>
      </w:hyperlink>
      <w:r>
        <w:rPr>
          <w:rFonts w:ascii="arial" w:eastAsia="arial" w:hAnsi="arial" w:cs="arial"/>
          <w:color w:val="000000"/>
          <w:sz w:val="20"/>
          <w:lang w:val="en-US" w:eastAsia="en-US" w:bidi="ar-SA"/>
        </w:rPr>
        <w:t xml:space="preserve"> at para. 9. The defendants concede that this burden has been met through the testimony of Mr. Torrie. They rely on the defence of inevitable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To rely on an inevitable accident defence, the onus shifts to the defendants to rebut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balance of probabilities. In </w:t>
      </w:r>
      <w:r>
        <w:rPr>
          <w:rFonts w:ascii="arial" w:eastAsia="arial" w:hAnsi="arial" w:cs="arial"/>
          <w:i/>
          <w:color w:val="000000"/>
          <w:sz w:val="20"/>
          <w:lang w:val="en-US" w:eastAsia="en-US" w:bidi="ar-SA"/>
        </w:rPr>
        <w:t>Calvert v. Gauthier</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[1991] B.C.J. No. 150</w:t>
        </w:r>
      </w:hyperlink>
      <w:r>
        <w:rPr>
          <w:rFonts w:ascii="arial" w:eastAsia="arial" w:hAnsi="arial" w:cs="arial"/>
          <w:color w:val="000000"/>
          <w:sz w:val="20"/>
          <w:lang w:val="en-US" w:eastAsia="en-US" w:bidi="ar-SA"/>
        </w:rPr>
        <w:t xml:space="preserve"> at pages 2 to 4, Justice Melvin reviewed the law regarding the defence of inevitable accident in the context of a defendant who is diabetic and suffered a hypoglycemic reaction: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authority often referred to is </w:t>
      </w:r>
      <w:r>
        <w:rPr>
          <w:rFonts w:ascii="arial" w:eastAsia="arial" w:hAnsi="arial" w:cs="arial"/>
          <w:i/>
          <w:color w:val="000000"/>
          <w:sz w:val="20"/>
          <w:lang w:val="en-US" w:eastAsia="en-US" w:bidi="ar-SA"/>
        </w:rPr>
        <w:t>Boomer v. Penn</w:t>
      </w:r>
      <w:r>
        <w:rPr>
          <w:rFonts w:ascii="arial" w:eastAsia="arial" w:hAnsi="arial" w:cs="arial"/>
          <w:color w:val="000000"/>
          <w:sz w:val="20"/>
          <w:lang w:val="en-US" w:eastAsia="en-US" w:bidi="ar-SA"/>
        </w:rPr>
        <w:t xml:space="preserve"> (1965) 1965 CanLII 352 (ON SC), </w:t>
      </w:r>
      <w:hyperlink r:id="rId279" w:history="1">
        <w:r>
          <w:rPr>
            <w:rFonts w:ascii="arial" w:eastAsia="arial" w:hAnsi="arial" w:cs="arial"/>
            <w:i/>
            <w:color w:val="0077CC"/>
            <w:sz w:val="20"/>
            <w:u w:val="single"/>
            <w:shd w:val="clear" w:color="auto" w:fill="FFFFFF"/>
            <w:lang w:val="en-US" w:eastAsia="en-US" w:bidi="ar-SA"/>
          </w:rPr>
          <w:t>52 D.L.R. (2d) 673</w:t>
        </w:r>
      </w:hyperlink>
      <w:r>
        <w:rPr>
          <w:rFonts w:ascii="arial" w:eastAsia="arial" w:hAnsi="arial" w:cs="arial"/>
          <w:color w:val="000000"/>
          <w:sz w:val="20"/>
          <w:lang w:val="en-US" w:eastAsia="en-US" w:bidi="ar-SA"/>
        </w:rPr>
        <w:t xml:space="preserve">. As in the case at bar it was admitted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the sole defence was that of inevitable or unavoidable accident. At page 677, Evans, J. as he then was touches on the principles which have been employed in subsequent authorities: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 accident is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defendant can avoid the consequences of the negligent act, if he can establish a defence of inevitable accident. That is by showing that the cause of the collision was a cause not produced by him, but a cause the result of which he could not avoid. A driver claiming inevitable accident must discharge the onus upon him of rebutting by a preponderance of evidence and on the balance of probabilities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his manner of driving. The test to be applied is whether the faculties of judgment of the driver became impaired to such a degree that a reasonable person could not regard his operation of the motor vehicle in the manner complained of as the conscious act of his will. The onus of establishing that the acts or omissions were not conscious acts or omissions of the driver rest upon that driver, and it is not discharged if the Court is left in doubt on that subject. The evidence must disclose the probability that the driver's acts and omissions were not conscious acts of his volition and that what he did or failed to do was not done or omitted by him as a conscious 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at page 679: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motorist, who suffers from a disability of which he is aware, is under </w:t>
      </w:r>
      <w:r>
        <w:rPr>
          <w:rFonts w:ascii="arial" w:eastAsia="arial" w:hAnsi="arial" w:cs="arial"/>
          <w:color w:val="000000"/>
          <w:sz w:val="20"/>
          <w:u w:val="single"/>
          <w:lang w:val="en-US" w:eastAsia="en-US" w:bidi="ar-SA"/>
        </w:rPr>
        <w:t>a very heavy duty</w:t>
      </w:r>
      <w:r>
        <w:rPr>
          <w:rFonts w:ascii="arial" w:eastAsia="arial" w:hAnsi="arial" w:cs="arial"/>
          <w:color w:val="000000"/>
          <w:sz w:val="20"/>
          <w:lang w:val="en-US" w:eastAsia="en-US" w:bidi="ar-SA"/>
        </w:rPr>
        <w:t xml:space="preserve"> to take the necessary precautions to avoid the possibility of his disability causing him to fall into a condition which would make it impossible for him to discharge the duty of care imposed upon him.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u w:val="single"/>
          <w:lang w:val="en-US" w:eastAsia="en-US" w:bidi="ar-SA"/>
        </w:rPr>
        <w:t>Ibraheem</w:t>
      </w:r>
      <w:r>
        <w:rPr>
          <w:rFonts w:ascii="arial" w:eastAsia="arial" w:hAnsi="arial" w:cs="arial"/>
          <w:i/>
          <w:color w:val="000000"/>
          <w:sz w:val="20"/>
          <w:lang w:val="en-US" w:eastAsia="en-US" w:bidi="ar-SA"/>
        </w:rPr>
        <w:t xml:space="preserve"> v. </w:t>
      </w:r>
      <w:r>
        <w:rPr>
          <w:rFonts w:ascii="arial" w:eastAsia="arial" w:hAnsi="arial" w:cs="arial"/>
          <w:i/>
          <w:color w:val="000000"/>
          <w:sz w:val="20"/>
          <w:u w:val="single"/>
          <w:lang w:val="en-US" w:eastAsia="en-US" w:bidi="ar-SA"/>
        </w:rPr>
        <w:t>Benevoli</w:t>
      </w:r>
      <w:r>
        <w:rPr>
          <w:rFonts w:ascii="arial" w:eastAsia="arial" w:hAnsi="arial" w:cs="arial"/>
          <w:color w:val="000000"/>
          <w:sz w:val="20"/>
          <w:lang w:val="en-US" w:eastAsia="en-US" w:bidi="ar-SA"/>
        </w:rPr>
        <w:t xml:space="preserve">, A.G. MacKinnon, J., November 20, 1989, New Westminster Registry, where in addition to referring to Boomer v. Penn, the court referred to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Prosser, 4th ed., at page 140: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Unavoidable accident is an occurrence which was not intended, and which, under all the circumstances, could not have been foreseen or prevented by the exercise of reasonable precautions.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after discussing </w:t>
      </w:r>
      <w:r>
        <w:rPr>
          <w:rFonts w:ascii="arial" w:eastAsia="arial" w:hAnsi="arial" w:cs="arial"/>
          <w:i/>
          <w:color w:val="000000"/>
          <w:sz w:val="20"/>
          <w:lang w:val="en-US" w:eastAsia="en-US" w:bidi="ar-SA"/>
        </w:rPr>
        <w:t>Boomer v. Penn</w:t>
      </w:r>
      <w:r>
        <w:rPr>
          <w:rFonts w:ascii="arial" w:eastAsia="arial" w:hAnsi="arial" w:cs="arial"/>
          <w:color w:val="000000"/>
          <w:sz w:val="20"/>
          <w:lang w:val="en-US" w:eastAsia="en-US" w:bidi="ar-SA"/>
        </w:rPr>
        <w:t>, the learned trial judge stated at page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the Defendant, relying upon the fact that she was unconscious, could not in the circumstances have foreseen that she might become unconscious or, alternatively, that she took all reasonable precautions to prevent her becoming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Calvert</w:t>
      </w:r>
      <w:r>
        <w:rPr>
          <w:rFonts w:ascii="arial" w:eastAsia="arial" w:hAnsi="arial" w:cs="arial"/>
          <w:color w:val="000000"/>
          <w:sz w:val="20"/>
          <w:lang w:val="en-US" w:eastAsia="en-US" w:bidi="ar-SA"/>
        </w:rPr>
        <w:t>, the defendant argued she suffered a hypoglycemic reaction that caused the head-on collision. She had been a diabetic for 15 years and had not missed a test or injection since she began taking insulin. On the day of the collision, she arrived at a mall at noon. She felt a little confused and recognized she was having an insulin shock reaction. She recalled reaching into her purse for candy. Her next memory was of it being dark out when somebody knocked on her door asking her to leave the parking lot. She drove two to three blocks before hitting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in </w:t>
      </w:r>
      <w:r>
        <w:rPr>
          <w:rFonts w:ascii="arial" w:eastAsia="arial" w:hAnsi="arial" w:cs="arial"/>
          <w:i/>
          <w:color w:val="000000"/>
          <w:sz w:val="20"/>
          <w:lang w:val="en-US" w:eastAsia="en-US" w:bidi="ar-SA"/>
        </w:rPr>
        <w:t>Calvert</w:t>
      </w:r>
      <w:r>
        <w:rPr>
          <w:rFonts w:ascii="arial" w:eastAsia="arial" w:hAnsi="arial" w:cs="arial"/>
          <w:color w:val="000000"/>
          <w:sz w:val="20"/>
          <w:lang w:val="en-US" w:eastAsia="en-US" w:bidi="ar-SA"/>
        </w:rPr>
        <w:t xml:space="preserve"> was said to be under a very heavy duty to take her regularly scheduled insulin injections. She did not discharge the burden upon her to show that she took the necessary precautions to avoid the possibility of the events unfolding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policy rationale for the higher burden of proof is that the defence is based on factors under the defendant's exclusive control or wholly within the defendant him or herself: </w:t>
      </w:r>
      <w:r>
        <w:rPr>
          <w:rFonts w:ascii="arial" w:eastAsia="arial" w:hAnsi="arial" w:cs="arial"/>
          <w:i/>
          <w:color w:val="000000"/>
          <w:sz w:val="20"/>
          <w:lang w:val="en-US" w:eastAsia="en-US" w:bidi="ar-SA"/>
        </w:rPr>
        <w:t>Perry v. Banno</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[1993] 80 B.C.L.R. (2d) 351</w:t>
        </w:r>
      </w:hyperlink>
      <w:r>
        <w:rPr>
          <w:rFonts w:ascii="arial" w:eastAsia="arial" w:hAnsi="arial" w:cs="arial"/>
          <w:color w:val="000000"/>
          <w:sz w:val="20"/>
          <w:lang w:val="en-US" w:eastAsia="en-US" w:bidi="ar-SA"/>
        </w:rPr>
        <w:t xml:space="preserve"> at p.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Perry</w:t>
      </w:r>
      <w:r>
        <w:rPr>
          <w:rFonts w:ascii="arial" w:eastAsia="arial" w:hAnsi="arial" w:cs="arial"/>
          <w:color w:val="000000"/>
          <w:sz w:val="20"/>
          <w:lang w:val="en-US" w:eastAsia="en-US" w:bidi="ar-SA"/>
        </w:rPr>
        <w:t>, Dr. Banno, crossed the centre line on the Oak Street Bridge and collided with an oncoming vehicle. He had no prior history of fainting, seizures, or losing consciousness. His last recollection had been laughing hard at a joke. His front seat passenger, his wife, testified that Dr. Banno was unresponsive immediately before the accident but was unable to say whether he had lost consciousness. Subsequent medical investigation could not demonstrate a cause for any loss of consciousness, but his family doctor testified that sometimes people lose consciousness suddenly and without explanation or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Perry</w:t>
      </w:r>
      <w:r>
        <w:rPr>
          <w:rFonts w:ascii="arial" w:eastAsia="arial" w:hAnsi="arial" w:cs="arial"/>
          <w:color w:val="000000"/>
          <w:sz w:val="20"/>
          <w:lang w:val="en-US" w:eastAsia="en-US" w:bidi="ar-SA"/>
        </w:rPr>
        <w:t>, Justice Brenner evaluated the merits of this defence in the context of a defendant who claimed to have a loss of consciousness. He looked at two factors: (1) whether there was any corroborating witness evidence; and (2) whether there was a medical explanation for the loss of consciousness. The defence failed because: (1) at no time in the sequence leading up to the accident did the defendant's wife, a passenger in the vehicle, look at him and therefore, was unable to confirm whether or not he was unconscious immediately before the first impact; (2) despite the lengthy medical evidence submitted by the defence, there was insufficient evidence of a loss of consciousness; and (3) the potential alternative reason for a momentary loss of attention perhaps caused by hearty laughter was just as justifiable as the medical explanation submitted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Justice Williamson conducted a similar analysis in </w:t>
      </w:r>
      <w:r>
        <w:rPr>
          <w:rFonts w:ascii="arial" w:eastAsia="arial" w:hAnsi="arial" w:cs="arial"/>
          <w:i/>
          <w:color w:val="000000"/>
          <w:sz w:val="20"/>
          <w:lang w:val="en-US" w:eastAsia="en-US" w:bidi="ar-SA"/>
        </w:rPr>
        <w:t>Whitmore v. Arens</w:t>
      </w:r>
      <w:r>
        <w:rPr>
          <w:rFonts w:ascii="arial" w:eastAsia="arial" w:hAnsi="arial" w:cs="arial"/>
          <w:color w:val="000000"/>
          <w:sz w:val="20"/>
          <w:lang w:val="en-US" w:eastAsia="en-US" w:bidi="ar-SA"/>
        </w:rPr>
        <w:t>, B.C.J. No. 313 where the allegation was of a seizure causing the defendant to lose consciousness. The defence claim failed because there were issues with the defendant's credibility as well as the credibility of the lay witnesses who observed the seizure and the lack of medical evidence supporting that the defendant was rendered medically incapable of proper control of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"syncopal event" was most recently considered in </w:t>
      </w:r>
      <w:r>
        <w:rPr>
          <w:rFonts w:ascii="arial" w:eastAsia="arial" w:hAnsi="arial" w:cs="arial"/>
          <w:i/>
          <w:color w:val="000000"/>
          <w:sz w:val="20"/>
          <w:lang w:val="en-US" w:eastAsia="en-US" w:bidi="ar-SA"/>
        </w:rPr>
        <w:t>Holt v. Rother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2013 BCSC 1065</w:t>
        </w:r>
      </w:hyperlink>
      <w:r>
        <w:rPr>
          <w:rFonts w:ascii="arial" w:eastAsia="arial" w:hAnsi="arial" w:cs="arial"/>
          <w:color w:val="000000"/>
          <w:sz w:val="20"/>
          <w:lang w:val="en-US" w:eastAsia="en-US" w:bidi="ar-SA"/>
        </w:rPr>
        <w:t xml:space="preserve">. The defendant acknowledged that the circumstances gave rise to a reasonable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argued that he had rebutted the inference through evidence that he suffered from an unexpected and unforeseeable medical condition that caused him to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was 76 years old. He had no memory of the accident, which involved him veering across the oncoming lane and onto the shoulder where he struck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Justice Barrow reviewed the law from </w:t>
      </w:r>
      <w:r>
        <w:rPr>
          <w:rFonts w:ascii="arial" w:eastAsia="arial" w:hAnsi="arial" w:cs="arial"/>
          <w:i/>
          <w:color w:val="000000"/>
          <w:sz w:val="20"/>
          <w:lang w:val="en-US" w:eastAsia="en-US" w:bidi="ar-SA"/>
        </w:rPr>
        <w:t>Boomer v. Penn</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[1996] 52 D.L.R. (2d) 673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Calvert v. Gauthier</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[1991] B.C.J. No. 150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Perry</w:t>
      </w:r>
      <w:r>
        <w:rPr>
          <w:rFonts w:ascii="arial" w:eastAsia="arial" w:hAnsi="arial" w:cs="arial"/>
          <w:color w:val="000000"/>
          <w:sz w:val="20"/>
          <w:lang w:val="en-US" w:eastAsia="en-US" w:bidi="ar-SA"/>
        </w:rPr>
        <w:t xml:space="preserve">. He then turned to the evidence that included a report from the defendant's general practitioner and from Dr. Cameron, a neurologist with a subspecialty in neurophysiology. Ultimately, Justice Barrow concluded that the defendant had failed to rebut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it was at least as likely that he had fallen asleep. His conclusions are at paras 36 and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As noted by Evans J. in </w:t>
      </w:r>
      <w:r>
        <w:rPr>
          <w:rFonts w:ascii="arial" w:eastAsia="arial" w:hAnsi="arial" w:cs="arial"/>
          <w:i/>
          <w:color w:val="000000"/>
          <w:sz w:val="20"/>
          <w:lang w:val="en-US" w:eastAsia="en-US" w:bidi="ar-SA"/>
        </w:rPr>
        <w:t>Boomer v. Penn</w:t>
      </w:r>
      <w:r>
        <w:rPr>
          <w:rFonts w:ascii="arial" w:eastAsia="arial" w:hAnsi="arial" w:cs="arial"/>
          <w:color w:val="000000"/>
          <w:sz w:val="20"/>
          <w:lang w:val="en-US" w:eastAsia="en-US" w:bidi="ar-SA"/>
        </w:rPr>
        <w:t>, "[t] he evidence must disclose the probability that the driver's acts and omissions were not conscious acts of his volition". Further, he must establish that if he suffered a lapse in consciousness, that it was not reasonably foreseeable. Dr. Francis said, and common experience supports, that drowsiness while driving is usually preceded by some advance warning, such as yawning, heavy eyelids, or a lack of acute awareness. While Mr. Rother did not say that he experienced such symptoms he is, as noted, an unreliable historian, and his memory of events shortly before the accident is not complete.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 am not satisfied that Mr. Rother has discharged the onus he bears to establish that his driving, on the day in question, was not volitional or, if it was not volitional, that it was the result of something that was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Leahy v. Beaumont</w:t>
      </w:r>
      <w:r>
        <w:rPr>
          <w:rFonts w:ascii="arial" w:eastAsia="arial" w:hAnsi="arial" w:cs="arial"/>
          <w:color w:val="000000"/>
          <w:sz w:val="20"/>
          <w:lang w:val="en-US" w:eastAsia="en-US" w:bidi="ar-SA"/>
        </w:rPr>
        <w:t xml:space="preserve"> (1981) 27 SASR 290 is a decision of the Full Court of the Supreme Court of South Australia on facts similar to this case. A 44-year-old male driver was suffering from a cold or a bit of bronchitis when he crashed into a shop. The claim was defended based on inevitable accident due to an event of cough syncope. The defendant could recall coughing but not the accident itself. The coughing fit was said to be a distressing and prolonged fit, more severe than any he had previously experienced. On previous mornings, he had suffered some light-headedness from a smoker's cough, but it had not led to unconsciousness and he did not expect such a result. The trial judge found, having regard to the evidence, that coughing of 8 to 10 seconds would proceed any period of unconsciousness and that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Leahy</w:t>
      </w:r>
      <w:r>
        <w:rPr>
          <w:rFonts w:ascii="arial" w:eastAsia="arial" w:hAnsi="arial" w:cs="arial"/>
          <w:color w:val="000000"/>
          <w:sz w:val="20"/>
          <w:lang w:val="en-US" w:eastAsia="en-US" w:bidi="ar-SA"/>
        </w:rPr>
        <w:t xml:space="preserve"> concluded it was not necessary to decide whether the defendant had actually lost consciousness because he was liable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defendant] was negligent in that he failed in the circumstances to exercise proper control of his vehicle by continuing to drive east along Halifax Street after suffering a coughing fit which he either knew or should have known was affecting or was likely to affect his capacity to drive. It may well be that he did not know such a fit could lead to unconsciousness but this, in my view, does not matter. His duty, in my opinion, was to moderate his driving as soon as a coughing occurred and this he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Leahy</w:t>
      </w:r>
      <w:r>
        <w:rPr>
          <w:rFonts w:ascii="arial" w:eastAsia="arial" w:hAnsi="arial" w:cs="arial"/>
          <w:color w:val="000000"/>
          <w:sz w:val="20"/>
          <w:lang w:val="en-US" w:eastAsia="en-US" w:bidi="ar-SA"/>
        </w:rPr>
        <w:t xml:space="preserve"> was unanimously upheld on appeal in three separate judgments. Justice White emphasized the high standard of care on drivers at p. 294: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not only a high standard of care by car drivers, but also uses the objective standard of a reasonable, fit, alert driver. It does not allow for the individual idiosyncrasies or weaknesses of the particular driver nor readily accept any difficulties created for him by ill-health or distraction. This is true to some extent in relation to traffic offences -more so in respect of claims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driver, even a learner driver, an aged and infirm driver, a sick driver, a driver suffering from fear of spiders, bees and moths in the car, a driver suffering a severe coughing fit "must drive in as good a manner as a driver of skill, experience and care, who is sound in wind and limb, who makes no errors of judgment, has good eyesight and hearing and is free from any infirmity:" per Lord Denning MR in Nettleship v Weston [[1971] 2 QB 691 at 699].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Perry</w:t>
      </w:r>
      <w:r>
        <w:rPr>
          <w:rFonts w:ascii="arial" w:eastAsia="arial" w:hAnsi="arial" w:cs="arial"/>
          <w:color w:val="000000"/>
          <w:sz w:val="20"/>
          <w:lang w:val="en-US" w:eastAsia="en-US" w:bidi="ar-SA"/>
        </w:rPr>
        <w:t>, there is an understandable policy rationale for imposing a high burden of proof on a defendant who asserts inevitable accident as a defence. This is because the care and operation of a motor vehicle is entirely under the driver's exclusive control. Mr. Haugland must prove that the Accidents could not have been prevented by reasonable care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doubt that until the moment of unconsciousness a conscious coughing driver is held to the same standard as any other driver. This conscious coughing driver is expected to take reasonable steps, such as slowing down or pulling over, if their coughing is affecting their ability to drive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pause here to note that a driver is not required to take these steps immediately at the onset of coughing. With due respect to the </w:t>
      </w:r>
      <w:r>
        <w:rPr>
          <w:rFonts w:ascii="arial" w:eastAsia="arial" w:hAnsi="arial" w:cs="arial"/>
          <w:i/>
          <w:color w:val="000000"/>
          <w:sz w:val="20"/>
          <w:lang w:val="en-US" w:eastAsia="en-US" w:bidi="ar-SA"/>
        </w:rPr>
        <w:t>Leahy</w:t>
      </w:r>
      <w:r>
        <w:rPr>
          <w:rFonts w:ascii="arial" w:eastAsia="arial" w:hAnsi="arial" w:cs="arial"/>
          <w:color w:val="000000"/>
          <w:sz w:val="20"/>
          <w:lang w:val="en-US" w:eastAsia="en-US" w:bidi="ar-SA"/>
        </w:rPr>
        <w:t xml:space="preserve"> decision, the standard cannot be that immediately after a single cough a driver is expected to pull over. Such a standard is not objectively reasonably. However, a driver is held to the aforementioned high standard and must take the necessary steps to avoid the possibility of an accident once it becomes objectively clear that their coughing may interfere with their ability to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Whitmore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Perry</w:t>
      </w:r>
      <w:r>
        <w:rPr>
          <w:rFonts w:ascii="arial" w:eastAsia="arial" w:hAnsi="arial" w:cs="arial"/>
          <w:color w:val="000000"/>
          <w:sz w:val="20"/>
          <w:lang w:val="en-US" w:eastAsia="en-US" w:bidi="ar-SA"/>
        </w:rPr>
        <w:t>, the courts did not have a witness who observed the loss of consciousness. There was an alternative explanation for how the accident could have happened, and the alternative explanation was the more reasonable explanation in both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Calvert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xml:space="preserve">, the defence of inevitable accident failed because there was an equal explanation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Calvert</w:t>
      </w:r>
      <w:r>
        <w:rPr>
          <w:rFonts w:ascii="arial" w:eastAsia="arial" w:hAnsi="arial" w:cs="arial"/>
          <w:color w:val="000000"/>
          <w:sz w:val="20"/>
          <w:lang w:val="en-US" w:eastAsia="en-US" w:bidi="ar-SA"/>
        </w:rPr>
        <w:t xml:space="preserve">, there was evidence that the defendant knew the dangers of poor blood sugar control and her failure to follow these techniques led to the hypoglycemic reaction and the ensuing accident. In </w:t>
      </w: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the defendant was 76 years old and had been out in the sun all day before the accident. The defendant alleged that a syncopal episode led to the accident; however, Justice Barrow held that there was an equally likely explanation for the cause of the accident, that the defendant had fallen asleep at the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Turning to the facts of this case, Mr. Haugland had no history of losing consciousness. On the day of the Accidents, he had a cold and bronchitis, but during the three days prior to the Accidents, he was feeling better than he had been in the previous weeks. Mr. Haugland recalls that he felt better. His wife testified that he was better over the weekend of December 14 and 15, 2013. Mr. and Mrs. Haugland both recall that he drove to a company Christmas party over that weekend. Mr. Haugland also drove his children to hockey games and practices over that weekend. Mr. Torrie confirmed that on the day of the accident Mr. Haugland looked better than he had appeared the previous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Haugland recalls, and checked his records to confirm, that he worked on the day before the Accidents. I accept Mr. Haugland's evidence that he worked on December 16, 2013, the day before the accidents, and that on that day he drove at least one way to work and possibly both ways given that Torrie does not recall carpooling with him on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Taken together, the evidence establishes that on December 17, 2013, Mr. Haugland was feeling better, albeit not 100% healthy, and that he had driven for at least three days before the day of the Accidents without any problems or incidents. There is, therefore, no reasonable basis to suggest that Mr. Haugland should not have been driving on December 17, 2013. I reject the argument that Mr. Haugland was negligent by driving to work on the day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Turning now to the events of December 17, 2013, Mr. Haugland says that after the light turned green at the intersection of King George Highway and 26th Avenue, he drove through the intersection, and then shortly thereafter he coughed once, was about to cough again, then lost consciousness. His evidence is that he had no opportunity to take steps to prevent the Accidents because he remained unconscious until a moment before the collision with the Nasser Vehicle at the intersection of King George Highway and 152nd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Torrie does not specifically recall stopping at a red light at the intersection of King George Highway and 26th Avenue, but agrees that Mr. Haugland began coughing shortly after they drove through that intersection. As discussed earlier, Mr. Torrie's evidence on the timing of what happened in the 10 to 15 second period he described varied from his direct examination to his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Crucially, when Mr. Torrie was asked if Mr. Haugland was conscious while coughing, he said that he does not know if Mr. Haugland was conscious, but he assumed he was because he was coughing. He says that the more Mr. Haugland coughed, the more his eyes closed and he could not determine when he lost consciousness. Mr. Torrie could be correct that Mr. Haugland coughed for 10 to 15 seconds, some of which could have been after he had lost consciousness. Mr. Torrie agrees that Mr. Haugland lost consciousness but does not know when this happened. There is no medical evidence to suggest that only a conscious person coughs. It is possible that Mr. Haugland lost consciousness but continued to cough such that Mr. Torrie misinterpreted the coughing as an indication that Mr. Haugland was still 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Torrie recalls that Mr. Haugland lifted his arm and coughed into it shortly before losing consciousness and says that this happened during the 10 to 15 second period. It is not clear if this happened, given that it may have been Mr. Haugland tensing before coughing, or it may have been an involuntary movement after he lost consciousness. Mr. Haugland testified to being unconscious, so he obviously cannot provide any evidence on this issue. Even if this happened, the timing of when this occurred is entirely unclear given Mr. Torrie's varying recollection of the events that took place in the relevant 10 to 15 second period and his uncertainty over when Mr. Haugland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Both Messrs. Haugland and Torrie gave credible accounts of the events preceding the accidents; however, Mr. Torrie's evidence is less reliable than Mr. Haugland's because of Mr. Torrie's shifting recollection of what happened during the relevant 10 to 15 second period. I accept Mr. Haugland's consistent evidence that he coughed once shortly after crossing the intersection of King George Highway and 26th Avenue, was about to cough again, then lost consciousness. This evidence may be reconciled with Mr. Torrie's description of what happened over that 10 to 15 second period if Mr. Haugland lost consciousness early in this timeframe, but, in any event, I prefer Mr. Haugland's evidence over the varying accounts provide by Mr. Torrie.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Having accepted that Mr. Haugland lost consciousness soon after crossing the intersection of King George Highway and 26th Avenue, there was simply not enough time between when he began coughing and when he lost consciousness for him to have taken any preventative measures to avoid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Both Messrs. Torrie and Haugland agree that Mr. Haugland lost consciousness and the Accidents ensued. The loss of consciousness was not foreseeable because of what was at most a cough or two. He had not previously lost consciousness because of coughing and had no reason to believe that a single cough or two would render him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Unlike the case of someone suffering from diabetes or epilepsy, Mr. Haugland did not have an underlying condition for which he was expected to take additional precautions. He was unconscious and nonresponsive within a few seconds of the onset of his first cough. He did not have time to take steps to avoid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it was not unreasonable for Mr. Haugland to have been driving on December 17, 2013, given the consistent evidence of all three lay witnesses that he was feeling better on that day and had been driving for several days beforehand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Mr. Haugland lost consciousness within a few seconds of the onset of coughing. This was entirely unexpected because he had no history or underlying condition that would have provided an indication that coughing would quickly render him unconscious. I find that he did not have time to take steps to avoid the Accidents. He has met the high burden of establishing that the Accidents could not have been prevented by reasonable care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defence of inevitable accident has, therefore, been established on the facts of this case and Mr. Haugland is, therefore, not liable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These actions are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BASRAN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Pan-Afric Holdings Ltd. v. Ernst &amp; Young LLP, [2007] B.C.J. No. 1033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Frankel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 2007; written submissions, April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27 and May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S064494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C.P.C. (6th)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B.C.L.R. (4th) 355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955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2 W.W.R. 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1078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Pan-Afric Holdings Ltd., Plaintiff, and Ernst &amp; Young LLP,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jc w:val="both"/>
        <w:rPr>
          <w:rFonts w:ascii="arial" w:eastAsia="arial" w:hAnsi="arial" w:cs="arial"/>
          <w:sz w:val="20"/>
          <w:lang w:val="en-US" w:eastAsia="en-US" w:bidi="ar-SA"/>
        </w:rPr>
      </w:pPr>
      <w:bookmarkStart w:id="67" w:name="Counsel_8"/>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C.H. Drove.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Geoffrey Cowper, Q.C., T. Mark Pontin.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8"/>
      <w:bookmarkEnd w:id="68"/>
      <w:r>
        <w:pict>
          <v:line id="_x0000_s1056" style="position:absolute;z-index:2517186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August 7, 2007;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FRANKEL J."/>
            <w:bookmarkEnd w:id="69"/>
            <w:r>
              <w:rPr>
                <w:rFonts w:ascii="arial" w:eastAsia="arial" w:hAnsi="arial" w:cs="arial"/>
                <w:b/>
                <w:color w:val="000000"/>
                <w:sz w:val="30"/>
                <w:lang w:val="en-US" w:eastAsia="en-US" w:bidi="ar-SA"/>
              </w:rPr>
              <w:t>FRANKEL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Pan-Afric Holdings Ltd. ("Pan-Afric"), has commenced an action in this Court seeking damages from the defendant, Ernst &amp; Young LLP ("E. &amp; Y."), arising out of the latter's alleged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evaluating certain software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E. &amp; Y. now seeks an order, under s. 11 of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that these proceedings be stayed on the basis that a court in the State of Maryland, United States of America, is a more appropriate forum in which to have this dispute resolved. It concedes that the Supreme Court of British Columbia has "territorial competence", as defined in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i.e., what was formerly referred to as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this application is allowed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Pan-Afric is incorporated under the laws of British Columbia, with its registered office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 &amp; Y. is a limited liability partnership established under the laws of the State of Delaware, United State of America, with an office in Baltimore, Maryland. It does not carry on any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Diginet Communications Inc. ("Diginet") is a Delaware corporation, with offices in Gaithersburg, Maryland. It operates a communications network within the United States for the purpose of providing data transmission services. In this connection it developed certain proprietary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22, 1993 Pan-Afric and Diginet entered into an agreement wherein Pan-Afric agreed to purchase an undivided one-half interest in Diginet's software. The agreement contained a clause stating that it was governed by the laws of Maryland.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agreement provided for an appraisal (i.e., a Valuation Analysis) of the software by an appraiser acceptable to Pan-Afric. The costs were to be borne equally by Pan-Afric and Diginet. If this appraisal did not establish a value of at least $9 million (U.S.), then Pan-Afric had the right to rescind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 &amp; Y. was contacted by Diginet, and was later engaged to perform the appraisal. Specifically, it was asked to value the software in the hands of a Canadian purchaser as of November 30, 1993, without regard for any income taxes that may be attributable to any purchaser. It is not clear whether E. &amp; Y. entered into a written contract. None is in the material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What is clear is that E. &amp; Y. was retained in Maryland, and all the work it did was performed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Sam Beritela, who was employed by E. &amp; Y. in 1993, deposes that his firm was engaged at a meeting he and a colleague, Mr. Lawrence Signorelli, had with Diginet representatives at Diginet's offices in Gaithersburg. He does not recall anyone from Pan-Afric being present. He states that afterwards, he had limited telephone contact with Pan-Afric representatives, but did attend a "courtesy dinner" with them in Baltimore.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Noordin Sayani, the president of Pan-Afric, deposes that, to satisfy himself that E. &amp; Y. could perform the required work, he met with representatives of Diginet, Mr. Beritela, and possibly Mr. Signorelli, at E. &amp; Y.'s Baltimore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Valuation Analysis was completed by E. &amp; Y. in December, 1993, and sent to both Pan-Afric and Diginet. It placed the fair market value of the software at between $12.6 million (U.S.) and $15 million (U.S.). After receiving the report, Pan-Afric completed the transaction for the agreed upon purchase price of $5 million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Beritela was responsible for preparing the Valuation Analysis. As indicated in the Statement of Qualifications section of this report, at the time he was a Certified Public Accountant, and a member of the Maryland Association of Certified Public Accountants, the American Institute of Certified Public Accountants, the Institute of Management Accountants, and the American Society of Appraisers. Mr. Signorelli assisted in the preparation of the report. He was also a Certified Public Accountant, and a member of the Maryland Association of Certified Public Accountants, and the American Institute of Certified Public Accountants. In addition, at the time he was a candidate for the Senior Appraiser designation with the American Society of Appraisers. Neither held any professional licences in Canada, nor were they members of any Canadian professional organizations.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Certificate of Appraiser signed by Mr. Beritela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analyses, opinions, and conclusions were developed, and this report has been prepared, in conformity with the requirements of the American Society of Appraisers and the Uniform Standards of Professional Appraisal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Pan-Afric alleges that it was not until 2005 that it became aware that the fair market value of the software had been significantly overvalued. Its Statement of Claim filed on July 12, 2006, contains the following:</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or about August, 2005, during the course of an appeal of a reassessment of the Plaintiff for income tax purposes by the Canada Revenue Agency (the "CRA"), the CRA advised the Plaintiff and the Plaintiff for the first time became aware of the fact that the Defendant made a computational error in the Valuation and in the Valuation Analysis which resulted in an overstatement of the range of the fair market value of the Software as of November 30, 1993 of between US$10,000,000 and US$11,900,000. The range of the fair market value of the Software as of November 30, 1993 was in fact between US$2,600,000 and US$3,100,000.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affidavit Mr. Beritela stands by his report, and denies any computational error. He states he resides in Maryland, and has not been employed by E. &amp; Y. since 1997. He indicates Mr. Signorelli also resides in Maryland.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support of its position that the Valuation Analysis is flawed, Pan-Afric filed the affidavit of Gregory A. Gilbert, of Portland, Oregon. Mr. Gilbert is a Chartered Financial Analyst, a Fellow of the American Society of Appraisers, and a member of a number of other American professional organizations. He opines that the report "contains a number of errors that have resulted in an overstatement of the fair market value of the application software technology", and provides his views on how these errors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of recent vintage. Although enacted in 2003 it was not proclaimed in force until May 4, 2006: B.C. Reg. 117/06. As Newbury J.A. noted in </w:t>
      </w:r>
      <w:r>
        <w:rPr>
          <w:rFonts w:ascii="arial" w:eastAsia="arial" w:hAnsi="arial" w:cs="arial"/>
          <w:b/>
          <w:i/>
          <w:color w:val="000000"/>
          <w:sz w:val="20"/>
          <w:lang w:val="en-US" w:eastAsia="en-US" w:bidi="ar-SA"/>
        </w:rPr>
        <w:t>Lloyd's Underwriters v. Cominco Ltd.</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[2007] B.C.J. No. 841</w:t>
        </w:r>
      </w:hyperlink>
      <w:r>
        <w:rPr>
          <w:rFonts w:ascii="arial" w:eastAsia="arial" w:hAnsi="arial" w:cs="arial"/>
          <w:color w:val="000000"/>
          <w:sz w:val="20"/>
          <w:lang w:val="en-US" w:eastAsia="en-US" w:bidi="ar-SA"/>
        </w:rPr>
        <w:t xml:space="preserve"> (QL), </w:t>
      </w:r>
      <w:hyperlink r:id="rId288" w:history="1">
        <w:r>
          <w:rPr>
            <w:rFonts w:ascii="arial" w:eastAsia="arial" w:hAnsi="arial" w:cs="arial"/>
            <w:i/>
            <w:color w:val="0077CC"/>
            <w:sz w:val="20"/>
            <w:u w:val="single"/>
            <w:shd w:val="clear" w:color="auto" w:fill="FFFFFF"/>
            <w:lang w:val="en-US" w:eastAsia="en-US" w:bidi="ar-SA"/>
          </w:rPr>
          <w:t>2007 BCCA 249</w:t>
        </w:r>
      </w:hyperlink>
      <w:r>
        <w:rPr>
          <w:rFonts w:ascii="arial" w:eastAsia="arial" w:hAnsi="arial" w:cs="arial"/>
          <w:color w:val="000000"/>
          <w:sz w:val="20"/>
          <w:lang w:val="en-US" w:eastAsia="en-US" w:bidi="ar-SA"/>
        </w:rPr>
        <w:t xml:space="preserve">, affirming </w:t>
      </w:r>
      <w:hyperlink r:id="rId289" w:history="1">
        <w:r>
          <w:rPr>
            <w:rFonts w:ascii="arial" w:eastAsia="arial" w:hAnsi="arial" w:cs="arial"/>
            <w:i/>
            <w:color w:val="0077CC"/>
            <w:sz w:val="20"/>
            <w:u w:val="single"/>
            <w:shd w:val="clear" w:color="auto" w:fill="FFFFFF"/>
            <w:lang w:val="en-US" w:eastAsia="en-US" w:bidi="ar-SA"/>
          </w:rPr>
          <w:t>(2006), 60 B.C.L.R. (4th) 261</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BCSC 1276</w:t>
        </w:r>
      </w:hyperlink>
      <w:r>
        <w:rPr>
          <w:rFonts w:ascii="arial" w:eastAsia="arial" w:hAnsi="arial" w:cs="arial"/>
          <w:color w:val="000000"/>
          <w:sz w:val="20"/>
          <w:lang w:val="en-US" w:eastAsia="en-US" w:bidi="ar-SA"/>
        </w:rPr>
        <w:t xml:space="preserve"> (per Davies J.),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a product of the Uniform Law Conference of Canada, and came about out of a desire to standardize the rules relating to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and to bring them in line with principles laid down by the Supreme Court of Canada: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Prior to the passage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was based on the non-exhaustive list of un-weighted factors set out by Low J., as he then was, in </w:t>
      </w:r>
      <w:r>
        <w:rPr>
          <w:rFonts w:ascii="arial" w:eastAsia="arial" w:hAnsi="arial" w:cs="arial"/>
          <w:b/>
          <w:i/>
          <w:color w:val="000000"/>
          <w:sz w:val="20"/>
          <w:lang w:val="en-US" w:eastAsia="en-US" w:bidi="ar-SA"/>
        </w:rPr>
        <w:t>Stern v. Dove Audio Inc.</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[1994] B.C.J. No. 863</w:t>
        </w:r>
      </w:hyperlink>
      <w:r>
        <w:rPr>
          <w:rFonts w:ascii="arial" w:eastAsia="arial" w:hAnsi="arial" w:cs="arial"/>
          <w:color w:val="000000"/>
          <w:sz w:val="20"/>
          <w:lang w:val="en-US" w:eastAsia="en-US" w:bidi="ar-SA"/>
        </w:rPr>
        <w:t xml:space="preserve"> (QL) (S.C.) at para. 62:</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resides.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carries on business.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action arose.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loss or damage occurred.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advantage to the plaintiff in this jurisdiction.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disadvantage to the defendant in this jurisdiction.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Convenience or inconvenience to potential witness.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conducting the litigation in this jurisdiction.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substantive law.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and cost of proving foreign law, if necessary.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parallel proceedings in any other jurisdiction. ("Forum shopping" is to be discouraged.)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That these factors remain relevant was confirmed by Newbury J.A. in </w:t>
      </w:r>
      <w:r>
        <w:rPr>
          <w:rFonts w:ascii="arial" w:eastAsia="arial" w:hAnsi="arial" w:cs="arial"/>
          <w:b/>
          <w:i/>
          <w:color w:val="000000"/>
          <w:sz w:val="20"/>
          <w:lang w:val="en-US" w:eastAsia="en-US" w:bidi="ar-SA"/>
        </w:rPr>
        <w:t>Lloyd's Underwriters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It is apparent, then, that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not intended simply as a restatement or codification of existing law but does effect some substantive (albeit not dramatic) changes in the previous law. . . . With respect to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on the other hand, the Act seems intended to codify, rather than effect substantive changes to, the previous law. The court is still required to consider "the circumstances relevant to the proceeding" and the list of six factors in s. 11(2) is obviously not exhaustive. The factors are broadly phrased and, as the Chambers judge has shown in this instance, can be generally equated to various factors considered at common law, as described in </w:t>
      </w:r>
      <w:r>
        <w:rPr>
          <w:rFonts w:ascii="arial" w:eastAsia="arial" w:hAnsi="arial" w:cs="arial"/>
          <w:b/>
          <w:i/>
          <w:color w:val="000000"/>
          <w:sz w:val="20"/>
          <w:lang w:val="en-US" w:eastAsia="en-US" w:bidi="ar-SA"/>
        </w:rPr>
        <w:t>Stern,</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Noting that the residence of the parties is not listed in s.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Mr. Cowper, Q.C. suggested, particularly in reply, that it may no longer be a factor to be considered. I do not agree. Where the parties reside remains a consideration under s. 11(2)(a) - "the comparative convenience and expense for the parties ..." Residence was considered in both </w:t>
      </w:r>
      <w:r>
        <w:rPr>
          <w:rFonts w:ascii="arial" w:eastAsia="arial" w:hAnsi="arial" w:cs="arial"/>
          <w:b/>
          <w:i/>
          <w:color w:val="000000"/>
          <w:sz w:val="20"/>
          <w:lang w:val="en-US" w:eastAsia="en-US" w:bidi="ar-SA"/>
        </w:rPr>
        <w:t>Lloyd's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Underwriters</w:t>
      </w:r>
      <w:r>
        <w:rPr>
          <w:rFonts w:ascii="arial" w:eastAsia="arial" w:hAnsi="arial" w:cs="arial"/>
          <w:color w:val="000000"/>
          <w:sz w:val="20"/>
          <w:lang w:val="en-US" w:eastAsia="en-US" w:bidi="ar-SA"/>
        </w:rPr>
        <w:t xml:space="preserve"> (B.C.S.C.) at para. 110, and </w:t>
      </w:r>
      <w:r>
        <w:rPr>
          <w:rFonts w:ascii="arial" w:eastAsia="arial" w:hAnsi="arial" w:cs="arial"/>
          <w:b/>
          <w:i/>
          <w:color w:val="000000"/>
          <w:sz w:val="20"/>
          <w:lang w:val="en-US" w:eastAsia="en-US" w:bidi="ar-SA"/>
        </w:rPr>
        <w:t>Coulson Aircrane Ltd. v. Pacific Helicopter Tours Inc.</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(2006), 57 B.C.L.R. (4th) 226</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2006 BCSC 961</w:t>
        </w:r>
      </w:hyperlink>
      <w:r>
        <w:rPr>
          <w:rFonts w:ascii="arial" w:eastAsia="arial" w:hAnsi="arial" w:cs="arial"/>
          <w:color w:val="000000"/>
          <w:sz w:val="20"/>
          <w:lang w:val="en-US" w:eastAsia="en-US" w:bidi="ar-SA"/>
        </w:rPr>
        <w:t xml:space="preserve"> at para. 53 (per Ross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now turn to the application of s.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 will deal only with those considerations/factors relied on by counsel in advancing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Comparative Convenience and Expense for the Parties and Their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Pan-Afric resides and carries on business in British Columbia, while E. &amp; Y. resides and carries on business in Maryland. E. &amp; Y. has no connection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Mr. Sayani may testify, the critical witnesses will be those who prepared the Valuation Analysis, and any experts called with respect to whether the correct methodology was used. Both Mr. Beritela and Mr. Signorelli, who are central to E. &amp; Y.'s case, reside in Maryland. It appears that Mr. Gilbert, who resides in Oregon, is central to Pan-Afric's case. In addition, it is likely that representatives of Diginet who reside in the United States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Accepting that the major witnesses reside outside of this jurisdiction, Mr. Drove submits that any expense and inconvenience related to securing their evidence will be substantially lessened by the fact that both liability and damages can be determined on the basis of affidavits under the summary trial procedure provided for under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unable to accept this submission. The correctness of the Valuation Analysis is the subject of disagreement between persons who appear to have considerable expertise in appraising software. To decide who is right, and who is wrong, it likely will be necessary for a court to make credibility assessments. This is something that cannot be done under Rule 18A. In addition, the determination of any economic loss suffered by Pan-Afric would not be a straightforward matter, capable of being decided on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support of his argument regarding Rule 18A, Mr. Drove referred to </w:t>
      </w:r>
      <w:r>
        <w:rPr>
          <w:rFonts w:ascii="arial" w:eastAsia="arial" w:hAnsi="arial" w:cs="arial"/>
          <w:b/>
          <w:i/>
          <w:color w:val="000000"/>
          <w:sz w:val="20"/>
          <w:lang w:val="en-US" w:eastAsia="en-US" w:bidi="ar-SA"/>
        </w:rPr>
        <w:t>Pacific International Securities Inc. v. Drake Capital Securities Inc.</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(2000), 82 B.C.L.R. (3d) 329</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2000 BCCA 632</w:t>
        </w:r>
      </w:hyperlink>
      <w:r>
        <w:rPr>
          <w:rFonts w:ascii="arial" w:eastAsia="arial" w:hAnsi="arial" w:cs="arial"/>
          <w:color w:val="000000"/>
          <w:sz w:val="20"/>
          <w:lang w:val="en-US" w:eastAsia="en-US" w:bidi="ar-SA"/>
        </w:rPr>
        <w:t>. However, as Mackenzie J.A. noted, that action did not appear to involve issues of credibility: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Drove also referred to the judgment of Bennett J. in </w:t>
      </w:r>
      <w:r>
        <w:rPr>
          <w:rFonts w:ascii="arial" w:eastAsia="arial" w:hAnsi="arial" w:cs="arial"/>
          <w:b/>
          <w:i/>
          <w:color w:val="000000"/>
          <w:sz w:val="20"/>
          <w:lang w:val="en-US" w:eastAsia="en-US" w:bidi="ar-SA"/>
        </w:rPr>
        <w:t>Seine River Resources Inc. v. Pensa Inc.</w:t>
      </w:r>
      <w:r>
        <w:rPr>
          <w:rFonts w:ascii="arial" w:eastAsia="arial" w:hAnsi="arial" w:cs="arial"/>
          <w:color w:val="000000"/>
          <w:sz w:val="20"/>
          <w:lang w:val="en-US" w:eastAsia="en-US" w:bidi="ar-SA"/>
        </w:rPr>
        <w:t xml:space="preserve"> (1998), 25 C.P.C. (4th) 360 (B.C.S.C.), in submitting that travel costs are a neutral factor, as witnesses can testify by means of video conferencing: paras. 83(5),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I am prepared to accept that witnesses in Maryland, and Oregon for that matter, can testify before this Court by means of such technology, I agree with Mr. Cowper, that this is not a realistic option for E. &amp; Y. Unlike </w:t>
      </w:r>
      <w:r>
        <w:rPr>
          <w:rFonts w:ascii="arial" w:eastAsia="arial" w:hAnsi="arial" w:cs="arial"/>
          <w:b/>
          <w:i/>
          <w:color w:val="000000"/>
          <w:sz w:val="20"/>
          <w:lang w:val="en-US" w:eastAsia="en-US" w:bidi="ar-SA"/>
        </w:rPr>
        <w:t>Seine River Resources</w:t>
      </w:r>
      <w:r>
        <w:rPr>
          <w:rFonts w:ascii="arial" w:eastAsia="arial" w:hAnsi="arial" w:cs="arial"/>
          <w:color w:val="000000"/>
          <w:sz w:val="20"/>
          <w:lang w:val="en-US" w:eastAsia="en-US" w:bidi="ar-SA"/>
        </w:rPr>
        <w:t xml:space="preserve"> the present action involves an allegation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Competence having been put in issue, it is highly unlikely that E. &amp; Y. would be prepared to have this question decided without its most important witnesses attending in person before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these reasons I am satisfied that convenience and expense for the parties and witnesses favours litigation in Maryland.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to be Applied to the Issues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Pan-Afric seeks to recover general, aggravated, punitive, and special damages for breach of contract, and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by reason of the fact that Pan-Afric is a British Columbia company any loss suffered would have occurred here, its claim rests on a contract entered into in Maryland, for work done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Cowper submits that it should be inferred that the parties intended their contract to be governed by Maryland law. He points to the fact that the appraisal was provided for in the software purchase agreement entered into by Pan-Afric and Diginet, which contains a clause indicating it is governed by the laws of Maryland. He also points to the covering letter to the Valuation Analysis which states that the report was prepared in accordance with terms of the purchase agreement. In the alternative, he submits that the law to which the contract has the most real and substantial connection is that of Maryland.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material provided I cannot infer that Pan-Afric and E. &amp; Y. intended the contract between them to be governed by the laws of Maryland. I do, however, find that Maryland law applies on the basis that it is the system of law with the closest and most real connection to the transaction: see </w:t>
      </w:r>
      <w:r>
        <w:rPr>
          <w:rFonts w:ascii="arial" w:eastAsia="arial" w:hAnsi="arial" w:cs="arial"/>
          <w:b/>
          <w:i/>
          <w:color w:val="000000"/>
          <w:sz w:val="20"/>
          <w:lang w:val="en-US" w:eastAsia="en-US" w:bidi="ar-SA"/>
        </w:rPr>
        <w:t>Snap-On-Tools of Canada Ltd. v. Korosec</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B.C.J. No. 3125</w:t>
        </w:r>
      </w:hyperlink>
      <w:r>
        <w:rPr>
          <w:rFonts w:ascii="arial" w:eastAsia="arial" w:hAnsi="arial" w:cs="arial"/>
          <w:color w:val="000000"/>
          <w:sz w:val="20"/>
          <w:lang w:val="en-US" w:eastAsia="en-US" w:bidi="ar-SA"/>
        </w:rPr>
        <w:t xml:space="preserve"> (QL), </w:t>
      </w:r>
      <w:hyperlink r:id="rId293" w:history="1">
        <w:r>
          <w:rPr>
            <w:rFonts w:ascii="arial" w:eastAsia="arial" w:hAnsi="arial" w:cs="arial"/>
            <w:i/>
            <w:color w:val="0077CC"/>
            <w:sz w:val="20"/>
            <w:u w:val="single"/>
            <w:shd w:val="clear" w:color="auto" w:fill="FFFFFF"/>
            <w:lang w:val="en-US" w:eastAsia="en-US" w:bidi="ar-SA"/>
          </w:rPr>
          <w:t>2002 BCSC 1844</w:t>
        </w:r>
      </w:hyperlink>
      <w:r>
        <w:rPr>
          <w:rFonts w:ascii="arial" w:eastAsia="arial" w:hAnsi="arial" w:cs="arial"/>
          <w:color w:val="000000"/>
          <w:sz w:val="20"/>
          <w:lang w:val="en-US" w:eastAsia="en-US" w:bidi="ar-SA"/>
        </w:rPr>
        <w:t xml:space="preserve"> at paras. 11, 21 (per Sigurdson J.); Castel and Walker, </w:t>
      </w:r>
      <w:r>
        <w:rPr>
          <w:rFonts w:ascii="arial" w:eastAsia="arial" w:hAnsi="arial" w:cs="arial"/>
          <w:i/>
          <w:color w:val="000000"/>
          <w:sz w:val="20"/>
          <w:lang w:val="en-US" w:eastAsia="en-US" w:bidi="ar-SA"/>
        </w:rPr>
        <w:t>Canadian Conflict of Laws</w:t>
      </w:r>
      <w:r>
        <w:rPr>
          <w:rFonts w:ascii="arial" w:eastAsia="arial" w:hAnsi="arial" w:cs="arial"/>
          <w:color w:val="000000"/>
          <w:sz w:val="20"/>
          <w:lang w:val="en-US" w:eastAsia="en-US" w:bidi="ar-SA"/>
        </w:rPr>
        <w:t>, 6th ed., Markham: LexisNexis Butterworths, 2005 (loose-leaf), Vol. 2, s. 31.2d. This is because the contract was entered into in Maryland for work to be done there in relation to the purchase of an interest in an asset there. Its only connection to British Columbia is that one of the parties resides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similarly hold that it is governed by the laws of Maryland. What is in issue here is the conduct of Maryland professionals whose competence should be judged according to the laws and professional standards applicable in that jurisdiction. If the alleged tort was committed, then it was committed there, not here: see </w:t>
      </w:r>
      <w:r>
        <w:rPr>
          <w:rFonts w:ascii="arial" w:eastAsia="arial" w:hAnsi="arial" w:cs="arial"/>
          <w:b/>
          <w:i/>
          <w:color w:val="000000"/>
          <w:sz w:val="20"/>
          <w:lang w:val="en-US" w:eastAsia="en-US" w:bidi="ar-SA"/>
        </w:rPr>
        <w:t>Coast Spas Inc. v. California Acrylic Industries Inc.</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[1997] B.C.J. No. 1718</w:t>
        </w:r>
      </w:hyperlink>
      <w:r>
        <w:rPr>
          <w:rFonts w:ascii="arial" w:eastAsia="arial" w:hAnsi="arial" w:cs="arial"/>
          <w:color w:val="000000"/>
          <w:sz w:val="20"/>
          <w:lang w:val="en-US" w:eastAsia="en-US" w:bidi="ar-SA"/>
        </w:rPr>
        <w:t xml:space="preserve"> (QL) (S.C.) at para. 25 (per Lowry J., as he then was); Castel and Walker, </w:t>
      </w:r>
      <w:r>
        <w:rPr>
          <w:rFonts w:ascii="arial" w:eastAsia="arial" w:hAnsi="arial" w:cs="arial"/>
          <w:i/>
          <w:color w:val="000000"/>
          <w:sz w:val="20"/>
          <w:lang w:val="en-US" w:eastAsia="en-US" w:bidi="ar-SA"/>
        </w:rPr>
        <w:t>Canadian Conflict of Laws</w:t>
      </w:r>
      <w:r>
        <w:rPr>
          <w:rFonts w:ascii="arial" w:eastAsia="arial" w:hAnsi="arial" w:cs="arial"/>
          <w:color w:val="000000"/>
          <w:sz w:val="20"/>
          <w:lang w:val="en-US" w:eastAsia="en-US" w:bidi="ar-SA"/>
        </w:rPr>
        <w:t>, Vol. 2, s. 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it is open to this Court to apply the contract law, tort law, and professional standards of Maryland, the fact that these are the ones under which this action should be determined weighs in favour of litigating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Enforcement of an Eventual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Cowper argues, although not strenuously, that the fact that Maryland is not a reciprocating state under the </w:t>
      </w:r>
      <w:r>
        <w:rPr>
          <w:rFonts w:ascii="arial" w:eastAsia="arial" w:hAnsi="arial" w:cs="arial"/>
          <w:b/>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weighs in favour of having the action tried here. However, as Mr. Drove points out, this only means that a judgment from this court in Pan-Afric's favour would require further action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view this as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Juridical Advantage/Disadvantage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Both parties made extensive submissions on this point. Their arguments focused on the respective limitation periods in British Columbia and Maryland. Indeed, Mr. Drove described this as the "lynchpin issue", and said that the loss of the limitation period applicable here could potentially be fatal to his client's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Although this lawsuit was commenced approximately 12 1/2 years after the Valuation Analysis was prepared, Pan Afric's position is that the normal two-year limitation period for tort and contract actions set out in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does not apply, because it did not became aware of the alleged computation error until so advised by the Canada Revenue Agency. Relying on ss. 6(3) and (4)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it says time did not begin to run until sometime after August, 2005. Those provisions read: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With respect to the situation in Maryland, E. &amp; Y. filed the affidavit of Andrew Marc Dansicker, a lawyer licensed to practice in that jurisdiction. He deposes that by reason of s. 5-101 of the </w:t>
      </w:r>
      <w:r>
        <w:rPr>
          <w:rFonts w:ascii="arial" w:eastAsia="arial" w:hAnsi="arial" w:cs="arial"/>
          <w:b/>
          <w:i/>
          <w:color w:val="000000"/>
          <w:sz w:val="20"/>
          <w:lang w:val="en-US" w:eastAsia="en-US" w:bidi="ar-SA"/>
        </w:rPr>
        <w:t>Maryland Courts and Judicial Procedure Code</w:t>
      </w:r>
      <w:r>
        <w:rPr>
          <w:rFonts w:ascii="arial" w:eastAsia="arial" w:hAnsi="arial" w:cs="arial"/>
          <w:color w:val="000000"/>
          <w:sz w:val="20"/>
          <w:lang w:val="en-US" w:eastAsia="en-US" w:bidi="ar-SA"/>
        </w:rPr>
        <w:t xml:space="preserve">, there is a three-year limitation period for actions for breach of contract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provision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civil action at law shall be filed within three years from the date it accrues unless another provision of the Code provides a different period of time within which an action shall be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Dansicker goes on to state that s. 5-101 has been judicially interpreted as being subject to a "discovery rule", the operation of which he describes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the discovery rule, the statute of limitations will only begin to run when the plaintiff has knowledge of the alleged wrong or should have knowledge of the circumstances which would cause a reasonable person in the position of the plaintiff to undertake an investigation which, if pursued with reasonable diligence, would have led to knowledge of the alleged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was careful to add that he was not asked to express an opinion on how the law of Maryland would be applied to the facts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Drove submits that to try this matter elsewhere than in British Columbia would result in his client losing the postponement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Mr. Cowper's response is that given the "discovery rule" in Maryland, Pan-Afric would be in the same position there with respect to the limitation period, as it is here. He notes that if the facts as to when Pan-Afric first learned of the error in the report are as set out in its Statement of Claim, then the limitation period has not expired in either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Additionally, Mr. Drove submits that if the action proceeds in British Columbia, then E. &amp; Y. may still be able to rely on the Maryland limitation period by reason of s. 13(1)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is determined in an action that the law of a jurisdiction other than British Columbia is applicable and the limitation law of that jurisdiction is, for the purposes of private international law, classified as procedural, the court may apply British Columbia limitation law or may apply the limitation law of the other jurisdiction if a more just result is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not persuaded that there is any limitation period advantage to be gained or lost depending on whether this matter is tried in British Columbia, or Maryland. On the facts pleaded by Pan-Afric the limitation periods in both jurisdictions did not start to run until August of 2005. It will not expire in Maryland until August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After the hearing of this matter a question arose in my mind as to whether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postponed the period for Pan-Afric's claim for breach of contract, as well 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because although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mentioned in s. 6(3), breach of contract is not. Neither counsel drew any distinction between these causes of action in their respective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Upon looking into this issue I found that it had been dealt with in </w:t>
      </w:r>
      <w:r>
        <w:rPr>
          <w:rFonts w:ascii="arial" w:eastAsia="arial" w:hAnsi="arial" w:cs="arial"/>
          <w:b/>
          <w:i/>
          <w:color w:val="000000"/>
          <w:sz w:val="20"/>
          <w:lang w:val="en-US" w:eastAsia="en-US" w:bidi="ar-SA"/>
        </w:rPr>
        <w:t>Cammack &amp; Co. Notaries Public v. Kavanagh</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[2006] B.C.J. No. 1964</w:t>
        </w:r>
      </w:hyperlink>
      <w:r>
        <w:rPr>
          <w:rFonts w:ascii="arial" w:eastAsia="arial" w:hAnsi="arial" w:cs="arial"/>
          <w:color w:val="000000"/>
          <w:sz w:val="20"/>
          <w:lang w:val="en-US" w:eastAsia="en-US" w:bidi="ar-SA"/>
        </w:rPr>
        <w:t xml:space="preserve"> (QL), </w:t>
      </w:r>
      <w:hyperlink r:id="rId296" w:history="1">
        <w:r>
          <w:rPr>
            <w:rFonts w:ascii="arial" w:eastAsia="arial" w:hAnsi="arial" w:cs="arial"/>
            <w:i/>
            <w:color w:val="0077CC"/>
            <w:sz w:val="20"/>
            <w:u w:val="single"/>
            <w:shd w:val="clear" w:color="auto" w:fill="FFFFFF"/>
            <w:lang w:val="en-US" w:eastAsia="en-US" w:bidi="ar-SA"/>
          </w:rPr>
          <w:t>2006 BCSC 1298</w:t>
        </w:r>
      </w:hyperlink>
      <w:r>
        <w:rPr>
          <w:rFonts w:ascii="arial" w:eastAsia="arial" w:hAnsi="arial" w:cs="arial"/>
          <w:color w:val="000000"/>
          <w:sz w:val="20"/>
          <w:lang w:val="en-US" w:eastAsia="en-US" w:bidi="ar-SA"/>
        </w:rPr>
        <w:t xml:space="preserve">, which involved an action against a notary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drafting an agreement concerning the purchase of a piece of property. In dismissing an appeal from a trial in the Provincial Court, Silverman J. held that it does make a difference whether a case is advanced in contract or in tort because "s. 6(3)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does not permit an extension of time where the cause of action is one of contract":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light of this decision, I requested written argument from counsel regarding the effect of s. 6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on the breach of contract claim. I have now had the benefit of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Drove submits that </w:t>
      </w:r>
      <w:r>
        <w:rPr>
          <w:rFonts w:ascii="arial" w:eastAsia="arial" w:hAnsi="arial" w:cs="arial"/>
          <w:b/>
          <w:i/>
          <w:color w:val="000000"/>
          <w:sz w:val="20"/>
          <w:lang w:val="en-US" w:eastAsia="en-US" w:bidi="ar-SA"/>
        </w:rPr>
        <w:t>Cammack &amp; Co. Notaries Public</w:t>
      </w:r>
      <w:r>
        <w:rPr>
          <w:rFonts w:ascii="arial" w:eastAsia="arial" w:hAnsi="arial" w:cs="arial"/>
          <w:color w:val="000000"/>
          <w:sz w:val="20"/>
          <w:lang w:val="en-US" w:eastAsia="en-US" w:bidi="ar-SA"/>
        </w:rPr>
        <w:t xml:space="preserve"> is wrongly decided, and should not be followed. In his detailed argument he refers to a number of authorities and statutory provisions which do not appear to have been considered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Mr. Cowper, on the other hand, argues that I should follow this decision. He places particular reliance on the principles set out by Wilson J., as he then was, in </w:t>
      </w:r>
      <w:r>
        <w:rPr>
          <w:rFonts w:ascii="arial" w:eastAsia="arial" w:hAnsi="arial" w:cs="arial"/>
          <w:b/>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Although Mr. Drove raises a number of points that appear to be worthy of fuller consideration, I have decided not to engage in an analysis of whether s. 6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extends the time for bringing a breach of contract claim founded on an allegation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present purposes I will proceed on the basis that the actions in both contract and tort were brought in time. This is the view most favourable to Pan-Afric.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Assuming Pan-Afric is correct my conclusion with respect to limitation periods expressed in paragraph 46 remains the same. It is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Trial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discussed in paragraphs 27 to 29 above, I am of the view that the issues raised in this action are not suitable for disposition by way of a summary trial. Accordingly, I do not accept Pan-Afric's argument that it will lose the advantage of Rule 18A if this Court declines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any event, it appears from </w:t>
      </w:r>
      <w:r>
        <w:rPr>
          <w:rFonts w:ascii="arial" w:eastAsia="arial" w:hAnsi="arial" w:cs="arial"/>
          <w:b/>
          <w:i/>
          <w:color w:val="000000"/>
          <w:sz w:val="20"/>
          <w:lang w:val="en-US" w:eastAsia="en-US" w:bidi="ar-SA"/>
        </w:rPr>
        <w:t>Westec Aerospace Inc. v. Raytheon Aircraft Co.</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(1999), 67 B.C.L.R. (3d) 278</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1999 BCCA 243</w:t>
        </w:r>
      </w:hyperlink>
      <w:r>
        <w:rPr>
          <w:rFonts w:ascii="arial" w:eastAsia="arial" w:hAnsi="arial" w:cs="arial"/>
          <w:color w:val="000000"/>
          <w:sz w:val="20"/>
          <w:lang w:val="en-US" w:eastAsia="en-US" w:bidi="ar-SA"/>
        </w:rPr>
        <w:t xml:space="preserve">, affirmed without reasons, </w:t>
      </w:r>
      <w:r>
        <w:rPr>
          <w:rFonts w:ascii="arial" w:eastAsia="arial" w:hAnsi="arial" w:cs="arial"/>
          <w:i/>
          <w:color w:val="000000"/>
          <w:sz w:val="20"/>
          <w:lang w:val="en-US" w:eastAsia="en-US" w:bidi="ar-SA"/>
        </w:rPr>
        <w:t>[2001] 1 S.C.R. iv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2001 SCC 26</w:t>
      </w:r>
      <w:r>
        <w:rPr>
          <w:rFonts w:ascii="arial" w:eastAsia="arial" w:hAnsi="arial" w:cs="arial"/>
          <w:color w:val="000000"/>
          <w:sz w:val="20"/>
          <w:lang w:val="en-US" w:eastAsia="en-US" w:bidi="ar-SA"/>
        </w:rPr>
        <w:t>, that merely because a matter is amenable to resolution under Rule 18A does not constitute a juridical advantage. In that case Rowles J.A., in allowing an appeal and staying an action commenced in British Columbia,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other juridical advantage identified by the chambers judge was the availability in this Province of summary trial proceedings. If this factor alone were considered cogent evidence of an important juridical advantage, a litigant would be free to commence parallel proceedings in this Province whenever it had been sued in a jurisdiction which lacks the equivalent summary trial procedure available under Rule 18A of the Rules of Court. Such a ruling could have sweeping consequences and offends the principle of comity by refusing to acknowledge the efficacy of proceedings brought in jurisdictions which do not mirror exactly the procedural rules of this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Westec has led no evidence as to why its dispute is particularly suited to resolution by summary trial procedure or, for that matter, whether a summary trial procedure is generally available in Kansas.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Conclusion With Respect to </w:t>
      </w:r>
      <w:r>
        <w:rPr>
          <w:rFonts w:ascii="arial" w:eastAsia="arial" w:hAnsi="arial" w:cs="arial"/>
          <w:b/>
          <w:i/>
          <w:color w:val="000000"/>
          <w:sz w:val="20"/>
          <w:u w:val="single"/>
          <w:lang w:val="en-US" w:eastAsia="en-US" w:bidi="ar-SA"/>
        </w:rPr>
        <w:t>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Maryland courts are the more appropriate forum in which to have the issues raised in this lawsuit determined. What is in dispute is whether professional services engaged there were properly performed there. This determination is to be made on the basis of the law and professional standards of Maryland. As well, the comparative convenience and expense to the parties and their witnesses favours proceeding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short, as put by Mr. Cowper, the center of gravity of this litigation exists in Maryland.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E. &amp; Y. has established that a stay is appropriate. However, I am not prepared to grant one on an unconditional basis. This is because it cannot be said with certainty how s. 5 -101 of the </w:t>
      </w:r>
      <w:r>
        <w:rPr>
          <w:rFonts w:ascii="arial" w:eastAsia="arial" w:hAnsi="arial" w:cs="arial"/>
          <w:b/>
          <w:i/>
          <w:color w:val="000000"/>
          <w:sz w:val="20"/>
          <w:lang w:val="en-US" w:eastAsia="en-US" w:bidi="ar-SA"/>
        </w:rPr>
        <w:t>Maryland Courts and Judicial Procedure Code</w:t>
      </w:r>
      <w:r>
        <w:rPr>
          <w:rFonts w:ascii="arial" w:eastAsia="arial" w:hAnsi="arial" w:cs="arial"/>
          <w:color w:val="000000"/>
          <w:sz w:val="20"/>
          <w:lang w:val="en-US" w:eastAsia="en-US" w:bidi="ar-SA"/>
        </w:rPr>
        <w:t xml:space="preserve"> will be applied should E. &amp; Y. plead a limitation defence. In this regard I note again that Mr. Dansicker did not express an opinion on this point. I also note E. &amp; Y. has not said that it will forgo raising such a defence should it be successful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Under s. 11(1)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 have the power to "decline to exercise [this Court's] territorial competence ... on the ground that a court in another state is a more appropriate forum in which to hear the proceedings". This is a codification of this Court's jurisdiction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This being so, I have the power to grant not only a stay but also, where it is necessary to ensure that justice is done between the parties, a conditional stay. Although I am not aware of such a stay having been granted in British Columbia, it has been done elsewhere: see </w:t>
      </w:r>
      <w:r>
        <w:rPr>
          <w:rFonts w:ascii="arial" w:eastAsia="arial" w:hAnsi="arial" w:cs="arial"/>
          <w:b/>
          <w:i/>
          <w:color w:val="000000"/>
          <w:sz w:val="20"/>
          <w:lang w:val="en-US" w:eastAsia="en-US" w:bidi="ar-SA"/>
        </w:rPr>
        <w:t>United Oilseed Products Ltd. v. Royal Bank of Canada</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[1988] 5 W.W.R. 181</w:t>
        </w:r>
      </w:hyperlink>
      <w:r>
        <w:rPr>
          <w:rFonts w:ascii="arial" w:eastAsia="arial" w:hAnsi="arial" w:cs="arial"/>
          <w:color w:val="000000"/>
          <w:sz w:val="20"/>
          <w:lang w:val="en-US" w:eastAsia="en-US" w:bidi="ar-SA"/>
        </w:rPr>
        <w:t xml:space="preserve"> (Alta. C.A.) at 192 (per Stevenson J.A., as he then was), </w:t>
      </w:r>
      <w:r>
        <w:rPr>
          <w:rFonts w:ascii="arial" w:eastAsia="arial" w:hAnsi="arial" w:cs="arial"/>
          <w:b/>
          <w:i/>
          <w:color w:val="000000"/>
          <w:sz w:val="20"/>
          <w:lang w:val="en-US" w:eastAsia="en-US" w:bidi="ar-SA"/>
        </w:rPr>
        <w:t>Pre Print Inc. v. Maritime Telegraph &amp; Telephone Co.</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(1999), 254 A.R. 336</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1999 ABQB 890</w:t>
        </w:r>
      </w:hyperlink>
      <w:r>
        <w:rPr>
          <w:rFonts w:ascii="arial" w:eastAsia="arial" w:hAnsi="arial" w:cs="arial"/>
          <w:color w:val="000000"/>
          <w:sz w:val="20"/>
          <w:lang w:val="en-US" w:eastAsia="en-US" w:bidi="ar-SA"/>
        </w:rPr>
        <w:t xml:space="preserve"> at para. 33 (per Sanderman J.), </w:t>
      </w:r>
      <w:r>
        <w:rPr>
          <w:rFonts w:ascii="arial" w:eastAsia="arial" w:hAnsi="arial" w:cs="arial"/>
          <w:b/>
          <w:i/>
          <w:color w:val="000000"/>
          <w:sz w:val="20"/>
          <w:lang w:val="en-US" w:eastAsia="en-US" w:bidi="ar-SA"/>
        </w:rPr>
        <w:t>Nissho Iwai Co. v. Shanghai Ocean Shipping Co.</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(2000), 185 F.T.R. 314</w:t>
        </w:r>
      </w:hyperlink>
      <w:r>
        <w:rPr>
          <w:rFonts w:ascii="arial" w:eastAsia="arial" w:hAnsi="arial" w:cs="arial"/>
          <w:color w:val="000000"/>
          <w:sz w:val="20"/>
          <w:lang w:val="en-US" w:eastAsia="en-US" w:bidi="ar-SA"/>
        </w:rPr>
        <w:t xml:space="preserve"> at paras. 19, 22 (per Gibson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Pan-Afric chose to litigate in British Columbia, in part because it wishes to rely on the postponement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In all the circumstances it would be unfair for this Court to unconditionally decline to exercise its admitted territorial competence, only to have the action dismissed in Maryland solely on the basis that it was not brought within time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Whether a dismissal in Maryland on the basis of an expired limitation period would operate as a bar to prosecuting this matter here is something I need not decide. There is some authority to the effect that it would not: see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2nd ed., Toronto: LexisNexis Butterworths, 2004, at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direct that this action be stayed conditionally. This stay will become final if, and only if, any action instituted by Pan-Afric against E &amp; Y. in Maryland with respect to its Valuation Analysis of the Diginet software is decided on the merits. If such an action is dismissed solely on the basis that the limitation period in Maryland has expired, then Pan-Afric will be at liberty to apply to have the stay vacated.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Both parties seek costs on this application. As well, E. &amp; Y. seeks costs with respect to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Notwithstanding E. &amp; Y. has been successful, at least to the point of obtaining a conditional stay, I am not prepared to award costs at this time. Rather, as Powers J. did in </w:t>
      </w:r>
      <w:r>
        <w:rPr>
          <w:rFonts w:ascii="arial" w:eastAsia="arial" w:hAnsi="arial" w:cs="arial"/>
          <w:b/>
          <w:i/>
          <w:color w:val="000000"/>
          <w:sz w:val="20"/>
          <w:lang w:val="en-US" w:eastAsia="en-US" w:bidi="ar-SA"/>
        </w:rPr>
        <w:t>Harrison v. Fedderly Transportation Ltd.</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(2006), 60 B.C.L.R. (4th) 367</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2006 BCSC 1685</w:t>
        </w:r>
      </w:hyperlink>
      <w:r>
        <w:rPr>
          <w:rFonts w:ascii="arial" w:eastAsia="arial" w:hAnsi="arial" w:cs="arial"/>
          <w:color w:val="000000"/>
          <w:sz w:val="20"/>
          <w:lang w:val="en-US" w:eastAsia="en-US" w:bidi="ar-SA"/>
        </w:rPr>
        <w:t xml:space="preserve"> (at para. 30), I am going to exercise my discretion, and order that costs in this action to date, including this application, be contingent on certain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If the merits are determined in Maryland, then those costs (determined on the British Columbia tariff) will follow any order for costs made there. However, if the merits are not determined in Maryland, then those costs will be costs in the cause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FRANKEL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in the second sentence of paragraph 9, the date shall now read "November 30, 1993".</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Rana v. Gill, [2018] B.C.J. No. 3631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P.K. Shergill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S184429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Jagmohan Singh Rana, Plaintiff, and Nirmal Singh Gill and Harbans Singh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70" w:name="Case Summary"/>
            <w:bookmarkEnd w:id="70"/>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Master of the Supreme Court, dated August 14, 2018.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1" w:name="Counsel_9"/>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Jaffer.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Gautum.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60" style="position:absolute;z-index:2517708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P.K. SHERGILL J."/>
            <w:bookmarkEnd w:id="73"/>
            <w:r>
              <w:rPr>
                <w:rFonts w:ascii="arial" w:eastAsia="arial" w:hAnsi="arial" w:cs="arial"/>
                <w:b/>
                <w:color w:val="000000"/>
                <w:sz w:val="30"/>
                <w:lang w:val="en-US" w:eastAsia="en-US" w:bidi="ar-SA"/>
              </w:rPr>
              <w:t>P.K. SHERGILL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of an interlocutory order pronounced by a Master on August 14, 2018, dismissing the plaintiff's application filed July 26, 2018 (the "NOA"). In the NOA the plaintiff (defendant by counterclaim), Jagmohan Singh Rana, sought the following orders from the Master:</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counterclaim filed January 20, 2017, is struck out pursuant to subrule 9-5(1)(a) as disclosing no reasonable claim, without leave to amend.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defendants' counterclaim filed January 20, 2017, is struck out pursuant to subrule 9-5(1)(a) as disclosing no reasonable claim, with leave to amend within fourteen (14) days of the date of this order.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awarded the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grounds of appeal, as set out in the Notice of Appeal filed August 27, 2018, are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erred in law by failing to apply the correct legal principles.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relied on irrelevant factors in arriving at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issues were raised in this appeal:</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review on an appeal of an interlocutory order made by a Master;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both grounds of appeal are questions of law reviewable on the standard of correctness;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applicable test on applications to strike pleadings for disclosing no reasonable cause of action under rule 9-5(1)(a);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Master applied the applicable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commenced this action by way of Notice of Civil Claim filed on October 14, 2016. The Notice of Civil Claim was amended on November 17, 2016, ("ANOCC") to plead relief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action, the plaintiff seeks damages for an assault and battery which the plaintiff says was committed on October 19, 2014, by the defendants (plaintiffs by counterclaim), Nirmal Singh Gill and Harbans Singh Gill (who I will refer to by their first names to avoid confusion). On that date, the plaintiff alleges that he was walking his dog on a public pathway when the defendant Harbans approached him and began complaining about the plaintiff's dog. As he kept walking, he alleges that Harbans began pursuing him "in an aggressive manner, making threats and physically threatening gestures toward him". The plaintiff was then met by the defendant Nirmal who approached him from the opposite direction and identified Harbans as his father. A verbal confrontation ensued during which Nirmal allegedly struck the plaintiff and his dog with a metal object (the "assault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20, 2017, the defendants filed a Response to Amended Civil Claim denying the assault and battery, and in the alternative, pleading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also filed a Counterclaim on January 20, 2017 ("Counterclaim"), alleging that the plaintiff was the aggressor on October 19, 2014. The relevant portions of the facts alleged under Part 1 of the Counterclaim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19, 2014, the Plaintiff negligently caused loss and damage to the Defendants by committing assault on the Defendants.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wrongfully and intentionally assaulted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the aggressor.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wrongfully and without basis made a false complaint to the police against the Defendant, Nirmal Singh Gill ("Nirmal") resulting in laying of criminal charges and arrest of Nirmal.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criminal charges laid on Nirmal were solely a result of the Plaintiff's wrong, baseless and false complaint to the police against Nirmal.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wrong, baseless, and false complaint of the Plaintiff against the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Nirmal, Nirmal spent [a] considerable amount of money in legal fees to defend himself against the criminal charges. The criminal charges were subsequently dismissed by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Relief is sought in the form of general damages for malicious prosecution, special damages, aggravated and punitive damages for malicious prosecution and assault,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Under Part 3 (Legal Basis) of the Counterclaim, the defendants state: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intentionally committed assault on the Defendants resulting in the Defendants sustaining loss and damages.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malicious prosecution requires the defendants prove the following elements: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prosecuted;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concluded in their favour;</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objectively reasonable and probable grounds to believe that proof beyond a reasonable doubt could be made out in a court of law;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initiated and/or continued for an improper purpose.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Samaroo v. Canada (Revenue Agency)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[2013] B.C.J. No. 548</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Maizga v. Kvello Estate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paras. 3; 53-56</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made a false and baseless criminal complaint against the Defendants resulting in laying of criminal charges. The false complaint was made intentionally and with malice against the Defendants. The Defendants have suffered loss, damages, [and] expense as a result of the malicious prosecution initiated on the Plaintiff's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8, 2017, counsel for the plaintiff sent a demand for particulars to the defendants, seeking further particulars of the claims set out in paragraphs 2, 3, and 5 of Part 1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28, 2017, the defendants provided a response to the demand for particulars, as follows:</w:t>
      </w:r>
      <w:r>
        <w:rPr>
          <w:rFonts w:ascii="arial" w:eastAsia="arial" w:hAnsi="arial" w:cs="arial"/>
          <w:sz w:val="20"/>
          <w:lang w:val="en-US" w:eastAsia="en-US" w:bidi="ar-SA"/>
        </w:rPr>
        <w:cr/>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2, the Plaintiff used profane language and physically aggressive gestures toward the Defendant, Harbans. The Plaintiff attempted to grab the Defendant Harbans's beard and then physically pushed the Defendant Harbans.</w:t>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3, the Plaintiff used profane language and physically aggressive gestures toward the Defendant, Harbans after Mr. Harbans simply asked the Plaintiff to refrain from bring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his dog onto the Defendant's yard. The Plaintiff attempted to grab the Defendant Harbans's beard and then pushed the Defendant Harbans.</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5, the Defendant Nirmal did not have any altercations with the Plaintiff on October 19, 2014 as alleged or at all. The Plaintiff's description of the person who had allegedly assaulted him did not match that of the Defendant Nirmal and the Defendant Nirmal was acquitted of the assault charges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Subsequently, the plaintiff filed the NOA seeking to strike the Counterclaim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In dismissing the application, the Master provided the following oral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parties that were involved were originally also involved in a criminal proceeding wherein there was an acquittal based on lack of identification beyond a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This is not a complicated case. This is a case involving an incident with versions of events that will obviously be fleshed out at discovery.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am minded of the directions with respect to proportionality in the rules which are now mandated specifically. This is not a far-reaching multi-party situation. This is not a situation of an incident that went over a long period of time. This is an isolated, simple incident that is referred to by date, by the parties. There is no magic in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An assault is alleged by both of them. There are more details in one of the allegations, that by the plaintiff, than there are in the response and counterclaim, but I see no magic in this situation. The allegations are there. They are perhaps not perfect, but the standard is not perfection. There is no mystery about what the allegations are, and that will be further revealed when the discoveries take place next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appeal was heard on September 19, 2018. At the time of the appeal hearing, examinations for discovery had not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Subsequent to the appeal hearing, and prior to the issuing of these Reasons, counsel for the defendants sought leave to have the transcript of the proceedings before the Master tendered into evidence. The application, heard on November 2, 2018, was opposed by the plaintiff. I denied the request to have the transcript of the proceedings of the Master put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Where the court hears an appeal from an order of a Master on a purely interlocutory matter that involves the exercise of discretion, the standard of review is whether the order was "clearly wrong": </w:t>
      </w:r>
      <w:r>
        <w:rPr>
          <w:rFonts w:ascii="arial" w:eastAsia="arial" w:hAnsi="arial" w:cs="arial"/>
          <w:i/>
          <w:color w:val="000000"/>
          <w:sz w:val="20"/>
          <w:lang w:val="en-US" w:eastAsia="en-US" w:bidi="ar-SA"/>
        </w:rPr>
        <w:t>0856464 B.C. Ltd. v. TimberWest Forest Corp.</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BCSC 597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TimberWest</w:t>
      </w:r>
      <w:r>
        <w:rPr>
          <w:rFonts w:ascii="arial" w:eastAsia="arial" w:hAnsi="arial" w:cs="arial"/>
          <w:color w:val="000000"/>
          <w:sz w:val="20"/>
          <w:lang w:val="en-US" w:eastAsia="en-US" w:bidi="ar-SA"/>
        </w:rPr>
        <w:t>]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where the decision under appeal involves a question of law, rather than the exercise of discretion, the standard of review is "correctness": </w:t>
      </w:r>
      <w:r>
        <w:rPr>
          <w:rFonts w:ascii="arial" w:eastAsia="arial" w:hAnsi="arial" w:cs="arial"/>
          <w:i/>
          <w:color w:val="000000"/>
          <w:sz w:val="20"/>
          <w:lang w:val="en-US" w:eastAsia="en-US" w:bidi="ar-SA"/>
        </w:rPr>
        <w:t>TimberWest</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Defendants' counsel agrees that the first ground of appeal, whether the Master applied the correct legal test, has to be reviewed on the standard of correctness. However, he argues that the second ground of appeal requires an application of the legal test, and thus raises a question of mixed fact and law which must be reviewed on the "clearly wrong"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application before the Master was brought pursuant to Rule 9-5(1)(a). That Rule provides: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Rule 9-5(1)(a) is an attack on the pleadings as they stand, on the grounds that they cannot succeed as a matter of law. Pursuant to Rule 9-5(2), no evidence is admissible on an application under Rule 9-5(1)(a). As such, a determination under Rule 9-5(1)(a) raises a matter of law only, and does not involve discretion on the part of the Master. Rather, it involves a consideration of the law relating to the causes of action pled, and a determination of whether the pleadings disclose sufficient facts to support the causes of action: </w:t>
      </w:r>
      <w:r>
        <w:rPr>
          <w:rFonts w:ascii="arial" w:eastAsia="arial" w:hAnsi="arial" w:cs="arial"/>
          <w:i/>
          <w:color w:val="000000"/>
          <w:sz w:val="20"/>
          <w:lang w:val="en-US" w:eastAsia="en-US" w:bidi="ar-SA"/>
        </w:rPr>
        <w:t>TimberWest</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Consequently, the standard to be applied on a review of a Master's decision made under Rule 9-5(1)(a)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Striking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test under Rule 9-5(1) to strike a pleading was stated as follows in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 turn next to whether the chambers judge erred in striking Mr. Moses' claim for unjust enrichment under Rule 9-5. It is trite law that before a claim may be struck under Rule 9-5, it must have "no reasonable prospect of success". Stated another way, it must be "plain and obvious" that the cause will fail. (See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Johnstone v. Gardiner</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2012 BCCA 184</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Application of the "plain and obvious" test requires the court to take the pleadings as they are. Assuming that the facts pleaded are true, the question the court must ask is whether there is a reasonable prospect that the claim will succeed: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Where particulars are provided in response to a demand for particulars, the pleadings are to be read as a whole, taking into consideration the response to the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noted by the Court in </w:t>
      </w:r>
      <w:r>
        <w:rPr>
          <w:rFonts w:ascii="arial" w:eastAsia="arial" w:hAnsi="arial" w:cs="arial"/>
          <w:i/>
          <w:color w:val="000000"/>
          <w:sz w:val="20"/>
          <w:lang w:val="en-US" w:eastAsia="en-US" w:bidi="ar-SA"/>
        </w:rPr>
        <w:t>Gateway Building Management Ltd. v. Randhawa</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Gateway</w:t>
      </w:r>
      <w:r>
        <w:rPr>
          <w:rFonts w:ascii="arial" w:eastAsia="arial" w:hAnsi="arial" w:cs="arial"/>
          <w:color w:val="000000"/>
          <w:sz w:val="20"/>
          <w:lang w:val="en-US" w:eastAsia="en-US" w:bidi="ar-SA"/>
        </w:rPr>
        <w: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test to be applied to determine whether an action should be struck out as disclosing no reasonable claim requires a conclusion that, assuming that the facts as stated or even if amended are true, those facts disclose no cause of action, the pleadings disclose no arguable issue, and it is plain and obvious that the claim cannot succeed. If there is a chance that the action may succeed, then the Petition and the Action should be allowed to proceed: </w:t>
      </w:r>
      <w:r>
        <w:rPr>
          <w:rFonts w:ascii="arial" w:eastAsia="arial" w:hAnsi="arial" w:cs="arial"/>
          <w:i/>
          <w:color w:val="000000"/>
          <w:sz w:val="20"/>
          <w:lang w:val="en-US" w:eastAsia="en-US" w:bidi="ar-SA"/>
        </w:rPr>
        <w:t>Hunt v. Cary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When an attack is made on a pleading, the court should consider whether the pleading can be amended and whether the outcome of the trial is beyond a reasonable doubt: see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at para. 40; and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paras. 16-23.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argues that the learned Master erred because he: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failed to apply the "plain and obvious" test described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went beyond the pleadings and improperly relied on the complexity of the case and the number of parties involved;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failed to engage in any analysis of whether the causes of action in the Counterclaim -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assault, and malicious prosecution - were disclosed by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oral reasons for judgment of the Master indicate that he turned his mind to the appropriate considerations under Rule 9-5 and as articulated by the court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While he may not have used the words "plain and obvious", comments such as "This is not a complicated case" (para. 3), "This is an isolated, simple incident that is referred to by date, by the parties" (para. 4), and "There is no magic in this" (para. 4), all indicate that the Master was turning his mind to the question of whether it was plain and obvious that the pleadings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Master's reference to lack of complexity in the case relates to clarity and sufficiency of pleadings, which are relevant considerations in a Rule 9-5 application: </w:t>
      </w:r>
      <w:r>
        <w:rPr>
          <w:rFonts w:ascii="arial" w:eastAsia="arial" w:hAnsi="arial" w:cs="arial"/>
          <w:i/>
          <w:color w:val="000000"/>
          <w:sz w:val="20"/>
          <w:lang w:val="en-US" w:eastAsia="en-US" w:bidi="ar-SA"/>
        </w:rPr>
        <w:t>Gateway</w:t>
      </w:r>
      <w:r>
        <w:rPr>
          <w:rFonts w:ascii="arial" w:eastAsia="arial" w:hAnsi="arial" w:cs="arial"/>
          <w:color w:val="000000"/>
          <w:sz w:val="20"/>
          <w:lang w:val="en-US" w:eastAsia="en-US" w:bidi="ar-SA"/>
        </w:rPr>
        <w:t xml:space="preserve"> at paras. 17-18. Here, the focal point of the dispute is an isolated incident which occurred on a specific date known to all parties and at which all parties were present. In that sense, the pleadings are not complex; it is clear from the pleadings that the allegations of assault,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malicious prosecution all flow from this one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multiple party situation, each party should be able to discern from the pleadings the specific causes of action to which he or she must respond. Thus, where the Master notes at para. 4 that "[t]his is not a far-reaching multi-party situation," he is properly having regard to the number of parties and the plaintiff's ability to understand the case he has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turn now to the assertion that the Master did not engage in any analysis of whether the causes of action in the Counterclaim (i.e.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assault, and malicious prosecution) were disclosed by material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elements of a cause of action in malicious prosecution were set out by the Supreme Court of Canada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3 (see also </w:t>
      </w:r>
      <w:r>
        <w:rPr>
          <w:rFonts w:ascii="arial" w:eastAsia="arial" w:hAnsi="arial" w:cs="arial"/>
          <w:i/>
          <w:color w:val="000000"/>
          <w:sz w:val="20"/>
          <w:lang w:val="en-US" w:eastAsia="en-US" w:bidi="ar-SA"/>
        </w:rPr>
        <w:t>311165 BC Ltd. v. Canada (A.G.)</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2017 BCCA 196</w:t>
        </w:r>
      </w:hyperlink>
      <w:r>
        <w:rPr>
          <w:rFonts w:ascii="arial" w:eastAsia="arial" w:hAnsi="arial" w:cs="arial"/>
          <w:color w:val="000000"/>
          <w:sz w:val="20"/>
          <w:lang w:val="en-US" w:eastAsia="en-US" w:bidi="ar-SA"/>
        </w:rPr>
        <w:t>, at paras. 57-58):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To succeed in an action for malicious prosecution, a plaintiff must prove that the prosecution was: (1) initiated by the defendant; (2) terminated in favour of the plaintiff; (3) undertaken without reasonable and probable cause; and (4) motivated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legal test was pleaded by the defendants. However, the plaintiff argues that the facts supporting the malicious prosecution claim were not pled, and their absence was not considered by the learned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Though not explicitly stated, paragraph 2 of the Master's reasons suggests that he was cognizant of the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elements of a cause of action in malicious prosecution, and applied them correctly to the facts as plead. As noted by the Master: "The allegations are there. They are perhaps not perfect, but the standard is not perfection" (para. 5). I see no error in the Master's reasons. It is not plain and obvious that the malicious prosecution claim will not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allegation of assault flows from the differing versions of the event which occurred on October 19, 2014, where both parties claim that the other was the aggressor.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N.E.T. v. British Columbia (Attorney General)</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2018 BCCA 380</w:t>
        </w:r>
      </w:hyperlink>
      <w:r>
        <w:rPr>
          <w:rFonts w:ascii="arial" w:eastAsia="arial" w:hAnsi="arial" w:cs="arial"/>
          <w:color w:val="000000"/>
          <w:sz w:val="20"/>
          <w:lang w:val="en-US" w:eastAsia="en-US" w:bidi="ar-SA"/>
        </w:rPr>
        <w:t xml:space="preserve"> at para. 27, explained the elements of assault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assault "is the intentional creation of the apprehension of imminent harmful or offensive conduct", and battery "is the intentional infliction of unlawful force on another person": </w:t>
      </w:r>
      <w:r>
        <w:rPr>
          <w:rFonts w:ascii="arial" w:eastAsia="arial" w:hAnsi="arial" w:cs="arial"/>
          <w:i/>
          <w:color w:val="000000"/>
          <w:sz w:val="20"/>
          <w:lang w:val="en-US" w:eastAsia="en-US" w:bidi="ar-SA"/>
        </w:rPr>
        <w:t>Ward v. City of Vancouver</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2007 BCSC 3</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Paragraphs 2 and 3 of the Counterclaim advance a claim for assault on behalf of both defendants. At paragraphs 1 and 2 of the response to the demand for particulars, further particulars are provided for the alleged assault against Harbans. Having regard to the whole of the pleadings, I find that the assault claim made by Harbans is sufficiently plead such that it is not plain and obvious that this claim will not succeed. I see no error in the Master's decision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assault claim advanced by Nirmal is not particularized in the response to the demand for particulars. However, at paragraph 3 of the response to the demand for particulars, further particulars are provided in relation to the malicious prosecution claim, wherein it is asserted that Nirmal "did not have any altercations with the Plaintiff on October 19, 2014 as alleged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Plaintiff's counsel submits that paragraph 3 of the response to the demand for particulars contradicts Nirmal's claim that the plaintiff assaulted him. Counsel for the defendants submits that there is no contradiction, but if there is, that paragraph 3 of the response to the demand for particulars should be read as an alternative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see a contradiction in the pleading. The word "altercations" is not defined in the pleadings. It can be used to describe a physical confrontation or a verbal one. In the context of these pleadings and the defendants' response to the demand for particulars, it is reasonable to assume that the term "altercations" references physical contact. There is no contradiction in Nirmal saying that he did not have any altercations with the plaintiff. The elements of assault do not require establishing physical contact. As such, I see no deficiency in the pleadings such that it is plain and obvious that Nirmal's claim for assault cannot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plaintiff to prove that "(i) that the defendant owed a duty of care to the claimant to avoid the kind of loss alleged; (ii) that the defendant breached that duty by failing to observe the applicable standard of care; (iii) that the claimant sustained damage; and (iv) that such damage was caused, in fact and in law, by the defendant's breach":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13; see also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only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Counterclaim is contained at paragraph 2, in connection with the allegation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rely on the same wrongful conduct supporting the allegation of assault. The only factual difference is that the impugned conduct supporting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carelessness as opposed to intent. However, there is a significant difference between a careless act and an intentional act: </w:t>
      </w:r>
      <w:r>
        <w:rPr>
          <w:rFonts w:ascii="arial" w:eastAsia="arial" w:hAnsi="arial" w:cs="arial"/>
          <w:i/>
          <w:color w:val="000000"/>
          <w:sz w:val="20"/>
          <w:lang w:val="en-US" w:eastAsia="en-US" w:bidi="ar-SA"/>
        </w:rPr>
        <w:t>Wilkinson v. Conners</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2008 BCSC 1742</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Given that assault is an intentional tort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it is unclear how the Plaintiff can "negligently [cause] loss and damage to the Defendants by committing assault". The pleading as worded creates confusion, and requires clarification. However, this deficiency in the pleading can be addressed through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noted by the Court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at para. 41, if a cause of action requires clarification by an amendment, the court should allow the plaintiff to make the amendment as a condition of dismissing the application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are granted leave to amend their counterclaim to address the concerns noted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are granted 30 days in which to amend their counterclaim to clarify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defendants do not amend their pleading within 30 days, or if the plaintiff wishes to argue that the amendment fails to disclose a cause of action against the plaintiff, the plaintiff will be at liberty to re-apply to the Supreme Court of British Columbia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Costs of this application are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P.K. SHERGILL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R.C. Heating &amp; Gasfitting Ltd. v. Sovereign General Insurance Co., [2017] B.C.J. No. 2136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By written submissions: by the petitioners,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30, September 26, 2017; by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Respondent, July 18 and September 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S1750793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1916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I.L.R. para. l-6012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284 A.C.W.S. (3d) 619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2953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R.C. Heating &amp; Gasfitting Ltd. and Chad Robert Young, Petitioners, and The Sovereign General Insurance Company,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jc w:val="both"/>
        <w:rPr>
          <w:rFonts w:ascii="arial" w:eastAsia="arial" w:hAnsi="arial" w:cs="arial"/>
          <w:sz w:val="20"/>
          <w:lang w:val="en-US" w:eastAsia="en-US" w:bidi="ar-SA"/>
        </w:rPr>
      </w:pPr>
      <w:bookmarkStart w:id="74" w:name="Counsel_10"/>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K.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S. Brearley.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10"/>
      <w:bookmarkEnd w:id="75"/>
      <w:r>
        <w:pict>
          <v:line id="_x0000_s1063" style="position:absolute;z-index:251720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A. SAUNDERS J."/>
            <w:bookmarkEnd w:id="76"/>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the interpretation of a policy of third-party liability insurance issued by the respondent ("Sovereign") to the corporate petitioner ("R.C. Heating"). At issue is whether Sovereign is to avoid liability for defending a bodily injury claim made against the petitioners. The issue arises because the claimants sustained their bodily injuries years after the insurance policy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narrow question is whether, under the insurance policy wording, the event that triggers coverage - the "occurrence" - is the event of the bodily injury, or the petitioners'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matter is before me as a petition, in which the petitioners seek a declaration that Sovereign has a duty to defend them against allegations made in a civil claim (the "Underlying Action"), and indemnity against expenses incurred in the defence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background facts are fairly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petitioner Mr. Young was at the material times a licensed gas system installation contractor, doing business through the petitioner R.C. Heating between August 2001 and September 2007, when the company ceased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September 2001 R.C. Heating had entered into a contract of insurance: a "Business Insurance Package" underwritten by Sovereign (the "Policy"). The Policy was renewed annually until it terminated in 2007. (I note that though Mr. Young deposes in his affidavit filed in support of this petition that the Policy continued in effect until September 1, 2007, when it was not renewed, the insurance policy documents attached to his affidavit indicate that the Policy was cancelled in its entirety at the insured's request effective January 26, 2007. Nothing appears to turn on this discrepancy, for the purposes of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alleged by Mr. Young, and is not contested by Sovereign, that he was an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 about February 2005, while the Policy was in effect, R.C. Heating contracted with Abarz Outfitters Ltd. ("Abarz") to install a gas system at a property on Whitetail Lake in British Columbia. Mr. Young undertook the work between February and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Underlying Action, commenced by members of the Breakwell family as plaintiffs, it is alleged that the plaintiffs were seriously injured on August 13, 2014, due to an explosion and fire in a cabin they were renting on Whitetail Lake. Abarz is named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the time of the alleged explosion and fire, R.C. Heating was no longer in business - it had been formally dissolved in March 2010, for failing to file annual reports - and, as noted, the Policy had long since been cancelled. By way of an Order made by Master Harper on October 3, 2016, leave was granted to certain of the defendants in the Underlying Action, including Abarz, to serve a Third Party Notice against the present petitioners. (The Notice of Application filed to obtain that order stated that R.C. Heating had been restored pursuant to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on August 16, 2016. I take this to be true; no allegation of a lack of corporate capacity is made by Sovereign in its defence of the present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aforesaid Third Party Notice claims generally that the injuries alleged to have been suffered by the plaintiffs were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the part of the present petitioners. It is not disputed in the present proceeding that the alleged liability of the petitioners in respect of those injuries is of the sort that would be covered under the Policy, if the Policy were determined to have been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petitioners seek to have the respondent pay for the defence of the third party claim, on the grounds that the Policy was in effect at the time of the alleged negligent acts or omissions giving rise to their potential liability. They submit that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took place while the Policy was in effect would have been unintended and unforeseen, and therefore would fall within the Policy's definition of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allegations in the Underlying Action are straightforward. Nothing turns on the precise language used in the pleadings in that action. The existence of a duty to defend, on the part of Sovereign, depends on whether the allegations, if proven, would result in liability for which indemnity is provided under the Policy: see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Lombard General Insurance Company of Canada v. 328354 B.C. Ltd.</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2012 BCSC 431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Part 4 of the Policy provides what it terms "General Liability" coverage. There are four types of coverage provided under "Coverage I". (Coverage II provides separate indemnity in respect of certain medical expenses, and Coverage III provides indemnity against liability arising out of the used of non-owned automobiles; neither is relevant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1 of Coverage I sets out the four Insuring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Declarations and the terms and conditions of this Policy, the insurer agrees to pay on behalf of the Insured all sums which the Insured shall become legally obligated to pay as compensatory damages because of:</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AND PROPERTY DAMAGE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caused by an occurrence.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EMPLOYERS'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Bodily injury caused by Accident sustained by any person and arising out of and in the course of his employment...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Bodily Injury arising out of the rendering of or failure to render professional services...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AND ADVERTISING INJURY LIABILITY</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only if caused by an offence arising out of the conduct of the Insured's business...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Advertising Injury, only if caused by an offence committed in the course of advertising the Insured's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1 of Coverage 1 also provides for the defence of claims falling within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respects insurance afforded by this Part 4 - General Liability, the Insurer shall:</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 in the name and on behalf of the Insured and at the cost of the Insurer any civil action which may at any time be brought against the insured on account of such Bodily Injury or Property Damage...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2 of Coverage 1 sets out certain Limits of Liability, among them temporal and spatial limitations on the Insurer's liability:</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Insurance afforded by this Part 4 - General Liability applies only to occurrences, offences, injury or accidents which take place within the Policy Territory during 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refer to this clause herein as the "Territory/Period"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Policy sets out a list of Definitions applicable to Coverages I and II, including the following definitions of the terms "accident" and "occurrence":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means an unintended or unforeseen event which causes an injury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"OCCURRENCE" means an accident, including continuous or repeated exposure to substantially the same general harmful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Policy also sets out a series of "Special Conditions" applicable to Coverages I and II, including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INSURED'S DUTIES IN THE EVENT OF OCCURRENCE, CLAIM OR SUIT: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an occurrence, written notice containing particulars sufficient to identify the Insured, and also reasonably obtainable information with respect to the time, place and circumstances thereof, and the names and addresses of the injured and of available witnesses, shall be given promptly by or for the Insured to the Insurer or any of its authorized agents as soon as practicable after knowledge of such occurrence is received by the Named Insured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Principles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Rothstein J., speaking for the Court, provided the following summary of the principles for interpreting insurance policies,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When these rules of construction fail to resolve the ambiguity, courts will construe the policy contra proferentem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899-901). One corollary of the contra proferentem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must also be borne in mind that although the subject policy is of the type referred to in insurance law, and in the insurance industry, as an "Occurrence" policy, the use of that label in itself does nothing to advance the process of interpretation. The emphasis must be on the subject policy wording. The necessity of following this approach to interpretive issues was clearly stated by McLachlin J. (as she then was), speaking for the Court in </w:t>
      </w:r>
      <w:r>
        <w:rPr>
          <w:rFonts w:ascii="arial" w:eastAsia="arial" w:hAnsi="arial" w:cs="arial"/>
          <w:i/>
          <w:color w:val="000000"/>
          <w:sz w:val="20"/>
          <w:lang w:val="en-US" w:eastAsia="en-US" w:bidi="ar-SA"/>
        </w:rPr>
        <w:t>Reid Crowther &amp; Partners Ltd. v. Simcoe &amp; Erie General Insurance Co.</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a case dealing with the distinction between "occurrence" and "claims-made"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insurance policy must provide a mechanism for determining the claims for which the insurer is liable in a temporal sense. The traditional way has been to focus on the occurrence giving rise to the claim. For example, most automobile insurance liability policies provide coverage for accidents caused by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during the policy period. Provided that the negligent act occurred in the policy period, the insurer is required to indemnify the insured for all loss arising from it, regardless of when a claim is made against the insured for that loss. This type of insurance policy is called an "occurrence"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it is important to note that "claims?made" and "occurrence" are not legal labels which dictate a certain legal result once a policy is characterized as one or the other. The issue is always what the particular policy dictates, regardless of what it is called</w:t>
      </w:r>
      <w:r>
        <w:rPr>
          <w:rFonts w:ascii="arial" w:eastAsia="arial" w:hAnsi="arial" w:cs="arial"/>
          <w:color w:val="000000"/>
          <w:sz w:val="20"/>
          <w:lang w:val="en-US" w:eastAsia="en-US" w:bidi="ar-SA"/>
        </w:rPr>
        <w:t>. This is particularly so due to there being disagreement between academics as to just what are "pure" "claims-made" policies, and "pure" "occurrence" policies. For instance, there is disagreement as to whether "claims-made" means claims made against the insured by third parties, or claims made by the insured against the insurer for coverage under the insurer's policy. Regarding the characterization of "pure" "occurrence" policies, one point of disagreement is whether the "occurrence" consists of a negligent act, or the resultant damage, or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disagreements can perhaps be resolved by recognizing that there may be different types of "claims-made" and "occurrence" policies, as well as hybrid policies that have some features of "claims?made" policies and some features of "occurrence" policies. </w:t>
      </w:r>
      <w:r>
        <w:rPr>
          <w:rFonts w:ascii="arial" w:eastAsia="arial" w:hAnsi="arial" w:cs="arial"/>
          <w:color w:val="000000"/>
          <w:sz w:val="20"/>
          <w:u w:val="single"/>
          <w:lang w:val="en-US" w:eastAsia="en-US" w:bidi="ar-SA"/>
        </w:rPr>
        <w:t>The essential is not the label one places on the policy, but what the policy says. The courts must in each case look to the particular wording of the particular policy, rather than simply attempt to pigeonhole the policy at issue into one category or the other</w:t>
      </w:r>
      <w:r>
        <w:rPr>
          <w:rFonts w:ascii="arial" w:eastAsia="arial" w:hAnsi="arial" w:cs="arial"/>
          <w:color w:val="000000"/>
          <w:sz w:val="20"/>
          <w:lang w:val="en-US" w:eastAsia="en-US" w:bidi="ar-SA"/>
        </w:rPr>
        <w:t>. Construction of policies at issue in these kinds of cases depends much more on the specific wording of the policy at issue than on a general categorizing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Northern Shield Insurance Company v. Intact Insurance Company</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2015 BCSC 767</w:t>
        </w:r>
      </w:hyperlink>
      <w:r>
        <w:rPr>
          <w:rFonts w:ascii="arial" w:eastAsia="arial" w:hAnsi="arial" w:cs="arial"/>
          <w:color w:val="000000"/>
          <w:sz w:val="20"/>
          <w:lang w:val="en-US" w:eastAsia="en-US" w:bidi="ar-SA"/>
        </w:rPr>
        <w:t xml:space="preserve">, Fisher J., having referred to those passages from </w:t>
      </w:r>
      <w:r>
        <w:rPr>
          <w:rFonts w:ascii="arial" w:eastAsia="arial" w:hAnsi="arial" w:cs="arial"/>
          <w:i/>
          <w:color w:val="000000"/>
          <w:sz w:val="20"/>
          <w:lang w:val="en-US" w:eastAsia="en-US" w:bidi="ar-SA"/>
        </w:rPr>
        <w:t>Reid Crowther</w:t>
      </w:r>
      <w:r>
        <w:rPr>
          <w:rFonts w:ascii="arial" w:eastAsia="arial" w:hAnsi="arial" w:cs="arial"/>
          <w:color w:val="000000"/>
          <w:sz w:val="20"/>
          <w:lang w:val="en-US" w:eastAsia="en-US" w:bidi="ar-SA"/>
        </w:rPr>
        <w:t>, added this important caveat,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said, it is also important to follow authoritative judicial precedent when an issue arises subsequently in a similar context and a similarly framed policy, as "[c] ertainty and predictability are in the interest of both the insurance industry and their customers":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agree with this approach, and I therefore begin my analysis by examining what the Supreme Court of Canada had to say in a case dealing with liability insurance, as to whether an "accident" can be said to arise when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insured occurs, as distinct from when consequential injury or damage takes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When Does an Occurrence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Pickford &amp; Black Ltd. v. Canadian General Insurance Co.</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[1977] 1 S.C.R. 261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the plaintiff was a stevedoring company whose employees had loaded cargo consisting of heavy electrical equipment into a freighter when at dock in Halifax. After two days at sea the cargo shifted, in "rough but not unseasonable weather", causing extensive damage to the equipment. The cargo owner succeeded in an action against the plaintiff; it was proven that the shifting had come about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employees in stowing the cargo. The plaintiff was insured by the defendant under a liability policy that provided indemnity against,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claims for property damage "resulting solely and directly from an accident due to the operations of the Insured". The plaintiff claimed under its policy for indemnity against the judgment amount, the amount paid to settle the cargo owner's claim against the ship owner, and defence costs. The term "accident" was undefined in the policy. However, risk at sea outside the limits of Halifax Harbour was explicitly excluded by way of an endorsement to the policy, and on that basis the defendant denied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trial judge held in the plaintiff's favour. In part, his decision rested on a determination that the aforementioned endorsement applied only to claims arising out of bodily injury, and not to property damage. However, he also held that although the "accident" was "unquestionably" the shifting of the cargo, the primary concern in determining insurance coverage was the originating cause of the shifting: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one is required to interpret the word "accident" as it appears in an insurance policy, it is my view and I think that the cases bear me out, that one must primarily be governed by where or when the chain of causation began. In this case, I must not consider the happening or event,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shifting of the cargo, by itself, but rather, I must consider it in conjunction with the causation thereof, namely, the negligent act of stowage. In other words, where did the chain of causation begin which led to the happening? [per Dubinsky J., </w:t>
      </w:r>
      <w:hyperlink r:id="rId335" w:history="1">
        <w:r>
          <w:rPr>
            <w:rFonts w:ascii="arial" w:eastAsia="arial" w:hAnsi="arial" w:cs="arial"/>
            <w:i/>
            <w:color w:val="0077CC"/>
            <w:sz w:val="20"/>
            <w:u w:val="single"/>
            <w:shd w:val="clear" w:color="auto" w:fill="FFFFFF"/>
            <w:lang w:val="en-US" w:eastAsia="en-US" w:bidi="ar-SA"/>
          </w:rPr>
          <w:t>(1973), 42 D.L.R. (3d) 360</w:t>
        </w:r>
      </w:hyperlink>
      <w:r>
        <w:rPr>
          <w:rFonts w:ascii="arial" w:eastAsia="arial" w:hAnsi="arial" w:cs="arial"/>
          <w:color w:val="000000"/>
          <w:sz w:val="20"/>
          <w:lang w:val="en-US" w:eastAsia="en-US" w:bidi="ar-SA"/>
        </w:rPr>
        <w:t xml:space="preserve"> at 392).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view of liability insurance coverage was roundly rejected both by the Appeal Division of the Nova Scotia Supreme Court </w:t>
      </w:r>
      <w:hyperlink r:id="rId336" w:history="1">
        <w:r>
          <w:rPr>
            <w:rFonts w:ascii="arial" w:eastAsia="arial" w:hAnsi="arial" w:cs="arial"/>
            <w:i/>
            <w:color w:val="0077CC"/>
            <w:sz w:val="20"/>
            <w:u w:val="single"/>
            <w:shd w:val="clear" w:color="auto" w:fill="FFFFFF"/>
            <w:lang w:val="en-US" w:eastAsia="en-US" w:bidi="ar-SA"/>
          </w:rPr>
          <w:t>(1974), 53 D.L.R. (3d) 277</w:t>
        </w:r>
      </w:hyperlink>
      <w:r>
        <w:rPr>
          <w:rFonts w:ascii="arial" w:eastAsia="arial" w:hAnsi="arial" w:cs="arial"/>
          <w:color w:val="000000"/>
          <w:sz w:val="20"/>
          <w:lang w:val="en-US" w:eastAsia="en-US" w:bidi="ar-SA"/>
        </w:rPr>
        <w:t xml:space="preserve"> (N.S.C.A), at pp. 287-288, and by the Supreme Court of Canada. Speaking for a unanimous Supreme Court, Ritchie J. held that the word accident, in its normal meaning, refers to a discrete event of loss, not to the cause of the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am, with the greatest respect, unable to conclude that the accident at sea was so bound up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dockside as to transform the latter from being an originating cause into being the event of which it was causative. Such a construction appears to me to rob the word "accident" as used in the policy of its natural and ordinary meaning by interpreting it as connoting not the "accident" but the cause of the accident. What is at issue is the true construction to be placed on Exclusion No. 1 and in my view in relation to the facts of this case, the most striking feature of that exclusion is that it is not concerned with the "cause" of the accident at all but is related exclusively to the area where the accident "occurred". (pp. 267-268)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doubt the defective stowage was due to an act or omission which reasonably competent stevedores should have foreseen would have been likely to damage the cargo, but the fact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causative of the accident which later occurred does not serve to translate the locale where the accident itself "occurred" from the broad Atlantic to the dockside at Halifax. (p. 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present case, the plaintiff seeks to distinguish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and similar cases on the basis that the Policy provides explicit definitions for "occurrence" and "accident". I find, however, that nothing in those definitions negates what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says is the natural and ordinary meaning of "accident". The focus must be on the immediate circumstances of a loss, not its originating cause. The insurmountable problem for the petitioners in the present case is that under the Policy, "accident" and "occurrence" are not separate concepts; the Policy states, "Occurrence </w:t>
      </w:r>
      <w:r>
        <w:rPr>
          <w:rFonts w:ascii="arial" w:eastAsia="arial" w:hAnsi="arial" w:cs="arial"/>
          <w:color w:val="000000"/>
          <w:sz w:val="20"/>
          <w:u w:val="single"/>
          <w:lang w:val="en-US" w:eastAsia="en-US" w:bidi="ar-SA"/>
        </w:rPr>
        <w:t>means</w:t>
      </w:r>
      <w:r>
        <w:rPr>
          <w:rFonts w:ascii="arial" w:eastAsia="arial" w:hAnsi="arial" w:cs="arial"/>
          <w:color w:val="000000"/>
          <w:sz w:val="20"/>
          <w:lang w:val="en-US" w:eastAsia="en-US" w:bidi="ar-SA"/>
        </w:rPr>
        <w:t xml:space="preserve"> an accident..." (emphasis added). In the context of Insuring Agreement "A", the terms are intended as synonymous.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petitioners also seek to distinguish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on the basis that it was dealing with the wording of a particular insurance policy endorsement. Again, that fact does not negate what the Court had to say about the meaning of the word "accident". To the contrary, just as the Court's view of the meaning of "accident" in that case was reinforced by the wording of the endorsement, in the present case the natural and ordinary meaning of "accident" is reinforced by the Policy's definition of that term, which explicitly limits the unintended or unforeseen events insured against to those which </w:t>
      </w:r>
      <w:r>
        <w:rPr>
          <w:rFonts w:ascii="arial" w:eastAsia="arial" w:hAnsi="arial" w:cs="arial"/>
          <w:color w:val="000000"/>
          <w:sz w:val="20"/>
          <w:u w:val="single"/>
          <w:lang w:val="en-US" w:eastAsia="en-US" w:bidi="ar-SA"/>
        </w:rPr>
        <w:t>cause</w:t>
      </w:r>
      <w:r>
        <w:rPr>
          <w:rFonts w:ascii="arial" w:eastAsia="arial" w:hAnsi="arial" w:cs="arial"/>
          <w:color w:val="000000"/>
          <w:sz w:val="20"/>
          <w:lang w:val="en-US" w:eastAsia="en-US" w:bidi="ar-SA"/>
        </w:rPr>
        <w:t xml:space="preserve"> an injury or damage. If the interpretation contended for by the petitioners were what was intended, the phrase "which causes an injury or damage" in the definition of "accident" would be redundant; it would be sufficient for the definition simply to be "an unintended or unforeseen event", with the necessary causal connection between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resulting bodily injury then being provided by the Insuring Agreement's stipulation that the bodily injury or property damage be "caused by an occurrence". The inclusion in the definition of "accident" of a causal linkage between the unforeseen event and its consequences strongly implies, therefore, that an "accident" - and, by extension, an "occurrence" - is the discrete event that immediately results in the loss, not the originating cause of the insured's negligent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Additional support for this view is found in the wording of Special Condition No. 7, which contemplates the Insured, in the event of an "occurrence", being able to provide the Insurer with the names and addresses of injured persons and witnesses. If the intention was to include within the scope of an "occurrence" negligent acts that might lead possibly to injury or damage being sustained years after the fact, or possibly never at all, this stipulation would make no sense. Again, the wording explicitly ties the "occurrence" to the discrete event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Nothing is gained, for the petitioners, by referring to the extended definition of "Occurrence" as including "substantially the same general harmful conditions". The purpose of that extended definition is to provide coverage where the subject bodily injury or property damage accretes over time, rather than through a discrete event. In contrast, in the Underlying Action it is not alleged - and it cannot have been the case - that the plaintiffs therein sustained injury from being continuously exposed to the consequences of the petitioners'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the contrary, the bodily injury is alleged to have resulted from an explosion - a discrete event. The extended definition of Occurrence has no bearing on the present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Nor do I find that anything turns on the Territory/Period clause referring to "occurrences, offences, injury or accidents". The plaintiff contends that this phrase implies that an "occurrence" may be something different than an "accident", so that a covered "occurrence" during the term of the insurance policy may result in "accident" that happens years later. I find such an interpretation strained, and contrary to the definition of "Occurrence". Reading the Policy as a whole, it is apparent that what that phrasing in the Territory/Period clause is intended to capture is the different events that trigger coverage under the Policy's four separate Insuring Agreements. There is no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the case that while the Territory/Period clause refers to both the "Policy Period" and the "Policy Territory", capitalizing both terms so as to suggest they are defined terms, in fact only the latter is defined. Furthermore, the Declarations page of the Policy refers not to a "Policy Period", but to the Policy's "Term". I do not, however, find that any ambiguity arises from the lack of definition, sufficient to create doubt as to whether the "Occurrence" took place at the required time. All parties agree that the Policy had temporal limitations; the petitioners, in fact, alleged in the Petition that "the policy period ran from September 1, 2005 to September 1, 2006". That is the only reasonable interpretation of the phrase. There is quite simply no real issue as to the date or dates of the "Policy Period"; the issue is whether the "occurrence" fell within such period, a question which I answer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all of these reasons, I find that the claim advanced against the petitioners in the Underlying Action is in respect of bodily injury alleged to have been caused by an "occurrence", within the meaning of the Policy, that took place in 2014, long after coverage under the Policy terminated. The Petition is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Reimer v. South Asian Post Media Inc., [2018] B.C.J. No. 6891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165409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6891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2205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Charlene Anne Reimer, Matthew Clayton Reimer, Plaintiffs, and The South Asian Post Media Inc., Harbinder Sewak also known as Harbinder Singh Sewak and Marc Gravelle also known as James Marc Gravelle, Janice Gravelle also known as Janice Wise, Delaney, Wise &amp; Associates Ltd., W.Y. Atap Investments Inc., Bondservants of Elohim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jc w:val="both"/>
        <w:rPr>
          <w:rFonts w:ascii="arial" w:eastAsia="arial" w:hAnsi="arial" w:cs="arial"/>
          <w:sz w:val="20"/>
          <w:lang w:val="en-US" w:eastAsia="en-US" w:bidi="ar-SA"/>
        </w:rPr>
      </w:pPr>
      <w:bookmarkStart w:id="77" w:name="Counsel_11"/>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Ian D.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Marc Gravelle and W.Y. Atap Investments Ltd.: Marc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Janice Gravelle and Delaney, Wise &amp; Associates Ltd.: Janice Gravelle.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1"/>
      <w:bookmarkEnd w:id="78"/>
      <w:r>
        <w:pict>
          <v:line id="_x0000_s1066"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REIMER'S LOAN TO SOUTH ASIAN POST (GUARANTEED BY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CONCERNING MS. GRAVELLE'S INVOLVEMENT IN THE FINANCIAL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REIMER'S LOAN TO W.Y. ATAP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GRAVELLE'S POSITION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OF THE CLAIMS BROUGHT BY THE PLAINTIFFS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Reimer's Breach of Contract Claim against Mr. Gravelle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for Mr. Gravelle's Guarantee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(1)(b) Assertion that Guarantee Was Void if Ms. Reimer's Mortgage were Paid Off</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Assertion that Guarantee Was Limited to Principal Amount of Loan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(1)(d) Contention that Payments to Ms. Reimer Exceeding Principal of Her Loan were to be Applied to Mr. Reimer's Loan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(1)(e) Conclusion on Ms. Reimer's Breach of Contract Claim against Mr. Gravelle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Flowing from Mr. Gravelle's Breach of Contract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Ms. Reimer's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Gravelles and their Businesses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Reimer's Breach of Fiduciary Duty Claim against Mr. Gravelle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(4) Mr. Reimer's Breach of Contract Claim against Mr. Gravelle and W.Y Atap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W.P. RILEY J."/>
            <w:bookmarkEnd w:id="79"/>
            <w:r>
              <w:rPr>
                <w:rFonts w:ascii="arial" w:eastAsia="arial" w:hAnsi="arial" w:cs="arial"/>
                <w:b/>
                <w:color w:val="000000"/>
                <w:sz w:val="30"/>
                <w:lang w:val="en-US" w:eastAsia="en-US" w:bidi="ar-SA"/>
              </w:rPr>
              <w:t>W.P. RILEY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Ms. Reimer and her son Mr. Reimer seek damages in connection with certain investments made through the defendants Marc Gravelle and his company, W.Y. Atap Investments Ltd. ("W.Y. Atap"). Ms. Reimer also makes claims against the defendant Janice Gravelle, who is Mr. Gravelle's wife, and against Delaney, Wise and Associates, which is a real estate or accounting firm owned and operated by the Gravelles. The plaintiffs have already obtained default judgment against the defendants The South Asian Post Media Inc. ("South Asian Post") and Harbinder Sewak, although they have been unable to recover any damages from those defendants. The plaintiffs have abandoned their claim against the final defendant, Bondservants of Elohim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arises out of several loans made by the plaintiffs. Ms. Reimer loaned some $228,000 to South Asian Post, in exchange for a promissory note. In the promissory note, South Asian Post and Mr. Sewak promised to pay Ms. Reimer 12% annual interest on the loan, plus the return of the principal at the end of a three-year term. Certain interest payments were made, and the term of the loan was extended at least once, but ultimately South Asian Post and Mr. Sewak defaulted by failing to repay the principal. Ms. Reimer makes several allegations regarding her loan. First, she alleges that Mr. Gravelle and his company are liable in breach of contract because Mr. Gravelle failed to uphold a binding personal guarantee on the promissory note, which Ms. Reimer relied upon in deciding to make the loan to South Asian Post. Ms. Reimer further alleges that Mr. Gravelle and his company are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Mr. Gravelle made certain negligent statements which induced Ms. Reimer to make the loan to South Asian Post. Finally, Ms. Reimer contends that Mr. Gravelle is liable for breach of fiduciary duty because he held himself out to Ms. Reimer as her financial advisor, such that he owed a duty of loyalty to her, which he breached by failing to disclose the true state of his financial relationship with South Asian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Reimer seeks damages for breach of contract. He became involved with Mr. Gravelle through his mother, and made a similar investment arrangement with Mr. Gravelle. In Mr. Reimer's case, he loaned $50,000 to Mr. Gravelle's company W.Y. Atap, in exchange for a promissory note. South Asian Post and Mr. Sewak had no involvement in this loan. The promissory note, signed by Mr. Gravelle on behalf of himself and W.Y. Atap, promised to pay Mr. Reimer 10% annual interest, plus the return of the principal, by the end of the term. Once again, certain interest payments were made, and the term of the loan was extended from time to time, but ultimately Mr. Gravelle failed to repay the principal. Mr. Reimer now alleges that Mr. Gravelle and W.Y. Atap are liable in breach of contract, based on Mr. Gravelle's failure to honour the terms of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Credibility and Reliability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case for the plaintiffs included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Ms. Reimer and Mr. Reimer, certain documents evidencing the loans, and evidence read in from the examination for discovery of Mr. Gravelle. The defendants, and in particular Mr. Gravelle, vigorously attacked the credibility of both plaintiffs. The case for the defendants consisted of testimony from Mr. Gravelle, and several additional documentary exhibits tendered through him. I will at the outset address the credibility and reliability of the three witnesses who testified at trial, namely Ms. Reimer, Mr. Reimer, and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regard to Ms. Reimer, she was careful with her words and thoughtful in her responses to questions put to her during her testimony. She acknowledged that because of the passage of time, she was not able to recall some details. When she could not recall a particular detail, she said so. In respect of the matters that she was able to recall, Ms. Reimer recounted the events in a clear and straightforward manner. Many aspects of her testimony were supported by contemporaneous documentary evidence. There were no material inconsistencies in her testimony, and it made sense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Reimer was vigorously cross-examined. She fairly conceded or acknowledged certain points put to her. Ms. Reimer admitted that she wrote a letter to the Bondservants of Elohim Society in which she raised concerns about Mr. Gravelle's role in her investment and suggested that she could lose everything as a result, without disclosing in that letter that in fact the mortgage she used to obtain the investment funds had been repaid. Ms. Reimer admitted that the letter was untrue on that particular point, but she explained that she wrote it that way on the advice of her former counsel. Mr. Gravelle stressed in final argument that the letter in question included assertions that Ms. Reimer was stating the truth in the eyes of God, which according to Mr. Gravelle, makes the letter tantamount to a statement under oath. Mr. Gravelle argued that if Ms. Reimer is prepared to make a false statement in the eyes of God in a letter, the Court should not accept any of her testimony under oath in Court. I find that the misleading statement in the letter does not have any direct bearing on the particulars of Ms. Reimer's claim; it pertains only to credibility, and on that score, I have taken Ms. Reimer's admitted misstatement in the letter into account, but this does not cause me to have any concern about the credibility of her testimony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one area in respect of which I am unable to accept Ms. Reimer's testimony is in relation to whether her son Mr. Reimer took part in any of the discussions with Mr. Gravelle. Ms. Reimer testified that her son was present for and participated in the discussions with Mr. Gravelle regarding Mr. Reimer's $50,000 investment. Mr. Reimer gave testimony to the same effect. In his testimony, Mr. Gravelle vehemently denied ever meeting Mr. Reimer, asserting that Mr. Reimer was not present for any of the discussions, and that it was Ms. Reimer who actually arranged Mr. Reimer's investment. On this particular point, discussed in more detail below, I am quite simply unable to reach a conclusion as to whether Mr. Reimer was or was not personally present for any meetings with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considered the effect of my inability to make a finding on this particular factual controversy on Ms. Reimer's credibility. My conclusion is that, even though I cannot accept her testimony about Mr. Reimer being present for the meetings regarding his loan, this does not cause me to reject the balance of her testimony. As indicated above, Ms. Reimer's testimony was careful and measured, and she fairly acknowledged certain points put to her in cross-examination. Her evidence concerning her own personal financial dealings with Mr. Gravelle is largely confirmed or corroborated by contemporaneous documents. I have no hesitation in accepting Ms. Reimer's testimony on every point except her assertion that Mr. Reimer was personally present for meetings with Mr. Gravelle. As noted, on that particular point I am unable to reach a firm conclusion, but I need not do so to decide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regard to Mr. Reimer, I did not find his testimony helpful. He had limited knowledge of the loan arrangement with Mr. Gravelle, fairly acknowledging in his evidence that he largely relied upon his mother to handle the details and to deal with Mr. Gravelle. Mr. Reimer's testimony was vague and general, owing to his lack of direct involvement. Mr. Reimer testified that he and his mother met with Mr. Gravelle on a number of occasions, at Mr. Gravelle's home, and that the meetings involved discussion of financial matters. However, Mr. Reimer had a poor memory of the details, including where Mr. Gravelle's house was, what it looked like, or even what kind of house it was, and whether or not Ms. Gravelle was present. I am simply unable to accept Mr. Reimer's testimony that he met personally with Mr. Gravelle regarding the investment. Having said this, I do accept that he made the investment and signed certain documents pertaining to it. Indeed, it is not disputed that he loaned $50,000 to Mr. Gravelle, for which Mr. Gravelle signed a promissory note, and that Mr. Gravelle failed to honour the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turn now to the credibility and reliability of Mr. Gravelle's testimony. When he took the witness stand, Mr. Gravelle stressed that he was a man of strong faith and he took his biblical oath to tell the truth seriously. Given that Mr. Gravelle was self-represented, he had written down the points he wanted to make under oath, and I allowed him to read it as he testified. He testified that he never tried to take advantage of Ms. Reimer and that at the time the loans were made he genuinely considered them to be good investments. I accept that he had no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or fraudulent intent. Mr. Gravelle further testified to a belief that Ms. Reimer took advantage of his Christian hospitality and misled him as to her financial position. He maintains that his intentions in giving Ms. Reimer financial advice and assistance were honourable, and he did not try to take advantage of her financial position or limited knowledge. Whether or not Mr. Gravelle tried to take advantage of Ms. Reimer, the fact is he held himself out as an expert in the type of investments he described to Ms. Reimer, and he knew that Ms. Reimer was relying on his purported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cross-examination, Mr. Gravelle's overall demeanor did not change. He answered most of the questions put to him directly, and he did not strike me as evasive. He accepted many points put to him, some of which were clearly damaging to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noted, Mr. Gravelle asserted in his testimony that his intentions in giving Ms. Reimer financial advice and assistance were honourable, and he did not try to take advantage of her financial position or limited knowledge. I have no doubt that Mr. Gravelle genuinely feels this way, but this does not alter the nature of his business dealings with Ms. Reimer. Mr. Gravelle represented to Ms. Reimer that he had substantial assets at his disposal, considerable business experience, and a fair degree of comfort entering into commercial investments, to the point where he was comfortable drafting his own loan and guarantee agreements involving hundreds of thousands of dollars. He was also a real estate agent. Mr. Gravelle knew Ms. Reimer was not a sophisticated investor. He chose to not only give Ms. Reimer financial advice, but to advise her to loan money to a company in which he himself had a substantial financial interest. He gave Ms. Reimer a personal guarantee on the loan, knowing that Ms. Reimer placed considerable stock in his advice and relied upon his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Several aspects of Mr. Gravelle's testimony were inconsistent with his answers given under oath at the examination for discovery, or with his own documents. I will give two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first example, which is a key point, is the rate of return Mr. Gravelle made on his own loans to South Asian Post. At the examination for discovery, Mr. Gravelle said he personally had some $500,000 in promissory notes with South Asian Post, earning anywhere from 10% to 12% interest. In fact, the promissory notes later produced and tendered in evidence with respect to Mr. Gravelle's personal loans to South Asian Post reflect interest rates ranging from 16.5% to 20%. In his testimony, Mr. Gravelle claimed that when he said at discovery that his rate of return was 10% to 12%, this was meant to refer to his net return, explaining that the money he loaned to South Asian Post came from money that had been loaned to him by third parties, to whom he had to pay interest of 10% to 12%. After paying the third party investors their interest, Mr. Gravelle's net return was 10% to 12%. I cannot accept this as a valid explanation. The questions put to Mr. Gravelle at the discovery were directed specifically to Mr. Gravelle's promissory notes, and the clear implication of his answers was that the rates of return on those notes were between 10% and 12%, which was quite simply not true. Above and beyond this, it makes no sense for Mr. Gravelle to say he was actually referring to his net return, because his net return would have been somewhere between 4.5% and 10%, not 10% to 12% as he said at the discovery. My conclusion is that in his examination for discovery, Mr. Gravelle was referring to the rates of return on his promissory notes. He stated the rates were between 10% and 12%, when in fact they were materially higher. This is an important point in the case, because the reality is that Mr. Gravelle negotiated promissory notes for himself at rates between 16.5% and 20%, whereas Ms. Reimer's note, arranged through Mr. Gravelle based on his representations, expertise, and advice, was at a rate of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Another example is Mr. Gravelle's testimony about his accounting ledgers, disclosed to the plaintiffs part way through the trial. One of the entries on the ledger is entitled "interest on loan finder fee". When asked about this on the first day of his cross-examination, Mr. Gravelle said that at a certain point, having brought a number of investors to South Asian Post, he told Mr. Sewak that he should get a finder's fee for bringing in loans. Mr. Sewak agreed. Mr. Gravelle maintained that he did not get a finder's fee for Ms. Reimer's loan. When asked if he had any written agreement or documentation regarding the finder's fees, Mr. Gravelle said there was none. On the second day of his testimony, Mr. Gravelle said that on reflection and after looking through his books, he realized that the entry in his records was actually a commission for selling shares in South Asian Post, not a finder's fee for loans. When asked what books he reviewed to reach this conclusion, Mr. Gravelle was unable to point to any document. When it was put to him that the ledger entry used the term "interest on loan finder fee", and not "interest on shareholder finder fee", Mr. Gravelle said it was simply a mislabelling or record-keeping error made by someone who worked for him. I cannot accept Mr. Gravelle's testimony on this point. His testimony is inconsistent with his own records, and his explanation is unsupported by any documentary evidence and inconsistent with his own sworn testimony given just one day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two inconsistencies I have described above did not pertain to collateral matters; both go to key points, material to the litigation. And these were not the only material inconsistencies in Mr. Gravelle's testimony. They are merely two examples of the manner in which Mr. Gravelle's testimony did not accord with his own previously sworn statements, or with contemporaneous documentary evidence with respect to the transactions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Mr. Gravelle's testimony is not credible insofar as it pertains to the particulars of his arrangement with Ms. Reimer, which of course is a very critical issue in this case. My conclusion is that Mr. Gravelle had a tendency during his testimony to recount the particulars of his financial discussions with Ms. Reimer in a self-serving way, casting the discussions in a light most favourable to his position. His testimony regarding the particulars of the arrangement with Ms. Reimer was imprecise, sometimes internally inconsistent, logically flawed, inconsistent with contemporaneous documents many of which were drafted by him, and also inconsistent with his examination for discovery testimony in at least one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regard to Mr. Reimer, Mr. Gravelle strenuously denied ever meeting him, insisting that he dealt only with Ms. Reimer. I find it hard to believe that Mr. Gravelle would deliberately lie about this. However, he appears to have dealt with many investors, and it is possible that he only met Mr. Reimer on a very few occasions, had no significant dealings with him, and simply does not recall meeting him. In the end, on this particular point I am unable to resolve the conflict in the testimony of Ms. Reimer and Mr. Reimer on the one hand, and Mr. Gravelle on the other hand. I simply cannot say whether Mr. Reimer was personally present for any meetings with Mr. Gravelle. I have carefully considered the impact of the testimony on this point on the balance of the credibility and reliability issues in this case, but in the end I do not find that it offers any assistance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Reimer's Loan to South Asian Post (Guaranteed by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Reimer first came to know Mr. Gravelle in his capacity as a religious leader, some time in 2006. Mr. Gravelle was one of the board members of the Bondservants of Elohim Society, an incorporated body organized around the study of the Hebraic roots of the Christian faith as set out in the Bible. Ms. Reimer testified that she attended Mr. Gravelle's residence quite often for "teachings", in the course of which she got to know him. She testified in cross-examination that before the investment she made through Mr. Gravelle went sideways, she trusted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Over time, Ms. Reimer apparently confided in Mr. Gravelle that she was having financial difficulties. In cross-examination, Ms. Reimer clarified that the nature of her financial difficulty was a cash flow problem. In other words, she had assets, but no income. She knew that Mr. Gravelle was a real estate agent, so she originally approached him about selling her house and downsizing to free up some cash. Mr. Gravelle wanted to know if she had a mortgage on her home, and Ms. Reimer said she did not. This led Mr. Gravelle to suggest that as an alternative to downsizing, she could generate income by taking out a mortgage, investing the proceeds, and earning a return on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some dispute in the testimony as to who first raised the possibility of Ms. Reimer taking out a mortgage to invest the proceeds. Ms. Reimer maintained throughout her testimony that it was Mr. Gravelle who proposed this arrangement. In cross-examination, Ms. Reimer vigorously denied that she specifically asked Mr. Gravelle for advice on "some other way" to obtain funds, explaining that she was just interested in downsizing and that it was Mr. Gravelle who suggested mortgaging her house to obtain funds for an investment. For his part, Mr. Gravelle testified that Ms. Reimer asked about downsizing and also asked if there was any "other way" she could generate cash, in response to which Mr. Gravelle discussed a "scenario" where she could access the equity in her home for an investment that generated income. I do not accept Mr. Gravelle's testimony on this point as an accurate account of what happened. Mr. Gravelle acknowledges that Ms. Reimer asked Mr. Gravelle about "downsizing" because he was a real estate agent. He also acknowledges that when they began to discuss the particulars of the investment, Ms. Reimer was preoccupied with the risk of losing the investment and putting her home at risk. In this context, I conclude that Ms. Reimer's account is the correct one. She simply wanted to discuss downsizing and Mr. Gravelle, learning that she owned her home mortgage free, proposed that she access the equity and leverage it. Ms. Reimer's account is also more consistent with the text of Mr. Gravelle's letter dated 20 March 2007. The letter begins with an assertion that Mr. Gravelle has "taken a look at the value of your home", and then goes on to make the suggestion that Ms. Reimer could obtain a $250,000 mortgage and invest the proceeds at an interest rate of 10% to 14% per year. The letter ends by saying that the proposal will give Ms. Reimer "an idea of what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Reimer testified that the investment arrangement was discussed over the course of several meetings at Mr. Gravelle's home. The meetings lasted several hours. Mr. Gravelle does not dispute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course of the meetings, Mr. Gravelle proposed a particular investment to Ms. Reimer, namely a loan of $250,000 to South Asian Post. No particular form of investment was referred to in Mr. Gravelle's letter of 20 March 2007, but I find that Mr. Gravelle must have had the South Asian Post loan in mind from the outset, given the extent of his involvement with and financial interest in South Asian Post. The loan was to be for a term of three years, at a rate of 12% per year, simple interest. The arrangement would be confirmed by way of a promissory note given to Ms. Reimer by both South Asian Post and its principal Mr. Sewak.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Gravelle told Ms. Reimer that he invests money for a lot of people, had been doing so for quite a while, and was very careful with people's investments. Mr. Gravelle told Ms. Reimer that he also had shares in South Asian Post and had invested money in the business, although he did not say how much. Mr. Gravelle said the investors he works with normally get 10%, but in Ms. Reimer's case he was prepared to give her 12%, because she was a widow and needed the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noted, Ms. Reimer testified that she was concerned about the risk of encumbering her property and then losing the investment. In an effort to address Ms. Reimer's concerns, Mr. Gravelle said he was prepared to personally guarantee her loan to South Asian Post. He said his guarantee would be backed by all of his personal assets and the assets of his company. He said he had substantial assets, including a mall that he owned in Alberta. Mr. Gravelle said there was no risk to Ms. Reimer, since the loan would be backed by the promissory note signed by South Asian Post and Mr. Sewak, and further backed by Mr. Gravelle's personal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Gravelle admits that he offered Ms. Reimer a guarantee, although he testified that it had a number of limitations or conditions attached to it. I will discuss Mr. Gravelle's testimony about these alleged conditions and limitations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end, Ms. Reimer loaned a total of $228,359 to South Asian Post, for a term of three years, at a rate of 12% interest per year, to be paid monthly. Ms. Reimer did not negotiate the interest rate; Mr. Gravelle told her what it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Reimer got about $205,000 of the funds from a mortgage on her home, and the balance of $23,000 came from her personal savings. Mr. Gravelle prepared the paperwork for the mortgage, and drove Ms. Reimer to the lawyer's office to execute the mortgage documents. When Ms. Reimer got the cheque to make the loan, she gave it to Mr. Gravelle on the understanding that he had the ability to cash the cheque and pay the funds to South Asian Post himself. Ms. Reimer never met or personally spoke with Mr. Sewak or anyone else from South Asian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Reimer's loan to South Asian Post was documented by way of a "Secured Promissory Note" dated 8 January 2008. The note was signed by Mr. Sewak in his personal capacity, and by Mr. Sewak on behalf of South Asian Post. It specified the amount of the loan ($228,359), the interest rate (12% per year), the term (three years), and the monthly interest payments ($2,283.59). The note included a promise by Mr. Sewak and South Asian Post to pay both the principal and the interest. It also stated that Mr. Sewak and South Asian Post would "put up", as "additional security", four shares of South Asian Post, to be held in trust by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Gravelle also put his personal guarantee in writing, in a document entitled "Promissory Note Guarantee", personally drafted and signed by Mr. Gravelle. Although the document is dated 14 January 2008 (several days after the date on the Promissory Note), Mr. Gravelle acknowledges that he made the guarantee to Ms. Reimer before she made the loan, and he accepts that Ms. Reimer relied upon his guarantee in deciding to go ahead with the loan. Indeed, the first line of the "Promissory Note Guarantee", as described below, acknowledges this in writing. The note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Marc Gravelle understand that Mrs. Charlene Reimer has relied completely on my investment expertise and advice to make an investment in the form of a loan to South Asian Post. Said loan in the amount of $228,359 dollars is currently secured by a promissory note, the assets of South Asian Post, and the personal guarantee of Mr. Harbinder Sewak.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 Marc Gravelle add my personal guarantee, as witnessed by my signature below, of the repayment of the said loan of $228,359 dollars made to South Asian Post and I further guarantee that the loan will be repaid in full to Mrs. Charlene Reimer in accordance with the terms and conditions of the Promissory Note, dated January 8th, 2008, a copy of which is hereto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Marc Gravelle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January 14th,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funds were advanced, South Asian Post made the monthly interest payments to Ms. Reimer throughout the initial three-year term of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Near the end of the three-year term, Mr. Gravelle informed Ms. Reimer that South Asian Post was not able to repay the loan at that time. Ms. Reimer agreed to a one-year extension, which was documented in another "Secured Promissory Note" signed by Mr. Sewak on his own behalf and on behalf of the company, and by Ms. Reimer. Mr. Gravelle also drafted and signed a further "Promissory Note Guarantee" extending his personal guarantee for a further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South Asian Post continued to make monthly interest payments, but was once again unable to repay the principal at the end of the one-year extension. The agreement was extended a further year, although no written extension agreement was ever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9 October 2012, Ms. Reimer was concerned that South Asian Post would be unable to repay the principal when it became due in December. She began writing emails expressing her concern to Mr. Gravelle. Mr. Gravelle responded by email on 12 October 2012 indicating that South Asian Post would not be able to pay the loan, but since he was the guarantor, he would pay the loan out from his own funds when it became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principal became due in December 2012, and was not paid. Commencing in July 2003, Mr. Gravelle started making monthly payments to Ms. Reimer, through his company W.Y. Atap. Mr. Gravelle paid Ms. Reimer one monthly payment of $2,283.59, which was the prescribed interest on the loan. For the following 14 months, Mr. Gravelle paid Ms. Reimer monthly payments of $1,390, believing this was the amount required to cover Ms. Reimer's mortgage. The last payment was on 1 September 2014, by which point Mr. Gravelle had paid Ms. Reimer a total of $21,743.59.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Since September 2014, Ms. Reimer has received no further payments from either South Asian Post or Mr. Gravelle. The principal amount of the loan, $228,359, was never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Evidence Concerning Ms. Gravelle's Involvement in the Financial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briefly address the evidence pertaining to Ms. Gravelle's involvement in the financial dealings between Ms. Reimer and Mr. Gravelle. Ms. Reimer testified that Ms. Gravelle, who is an accountant, was present for a number of meetings at which the investment arrangement was discussed. Ms. Reimer testified that in the course of the meetings: (a) Ms. Gravelle said she reviews the financial statements and security for all "their" investments, which I interpret to mean all of the investments made by Mr. and Ms. Gravelle; (b) Ms. Gravelle offered her opinion on what kind of mortgage payments would be best for Ms. Reimer; and (c) Ms. Gravelle offered her opinion that she would "do the same thing if she received this kind of guarantee on an investment",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testimony, Mr. Gravelle was insistent that Ms. Gravelle had no part in the business discussions; he maintained that it was only he and Ms. Reimer who discussed the loan arrangements. However, Mr. Gravelle conceded that Ms. Gravelle was present for some dinners or social gatherings with Ms. Reimer, and acknowledged the possibility that the investments may have come up during these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Ms. Reimer's testimony that Ms. Gravelle was in the company of Mr. Gravelle and Ms. Reimer - whether at one or more social engagements, or business meetings - and that she said the things Ms. Reimer recounted in her testimony. The significance of these statements insofar as Ms. Reimer's case against Mr. Gravelle is concerned remains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Reimer's Loan to W.Y. Atap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Reimer also dealt with Mr. Gravelle to arrange investments for or on behalf of a number of her children. In particular, Ms. Reimer arranged for her son, the plaintiff Mr. Reimer, to loan $50,000 to Mr. Gravelle's company W.Y. Atap; this loan is part of the current court action and is described in more detail below. Ms. Reimer also made arrangements for a separate loan of $60,000 to W.Y. Atap on behalf of her daughters, Emily, Elaine, and Elycia. This loan was paid in full and forms no part of the present court action and nothing else needs to be said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regard to Mr. Reimer's loan, Mr. Reimer testified that in 2007 he was in his late 20s, working as a self-employed computer technician, and living in his mother's home. He had some money available to invest, and Ms. Reimer proposed an investment with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noted above, I do not need to resolve the factual controversy as to whether Mr. Reimer and Mr. Gravelle met personally, since no one disputes that Mr. Reimer actually made the loan to W.Y. Atap, and that the lion's share of the principal remains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Reimer loaned $50,000 to W.Y. Atap, for a term of one year, at a rate of 10% interest per year, with interest to be paid at the end of the term. The loan was made in exchange for a promissory note, signed by Mr. Gravelle on behalf of himself and W.Y. Atap.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documents - in particular the invoices from W.Y. Atap to Mr. Reimer - indicate that the initial loan was made on 10 April 2007. However, the first written promissory note marked in evidence is dated 10 April 2008. It purports to be an extension of the original loan amount of $50,000, plus the unpaid interest of $5,000, all to be paid by 15 April 2009. The promissory note was drafted and signed by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were several more one-year extensions of the loan. Each extension was confirmed by a written promissory note, drafted by Mr. Gravelle. The first of the promissory note extensions, for the term ending April 2010, was signed by Mr. Gravelle, with no space for Mr. Reimer to sign. The latter three extensions, for the terms ending in April 2011, 2012, and 2013, were signed by both Mr. Gravelle and Mr.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dispute between the parties that W.Y. Atap paid certain amounts to Mr. Reimer in respect of his loan, but that the lion's share of the principal remains unpaid. In particular, the parties agree that W.Y. Atap's final invoice to Mr. Reimer, dated 31 December 2013, accurately sets out the amounts paid and the balance owing at that date. That invoice states that W.Y. Atap's last payment to Mr. Reimer was on 7 May 2013, at which point the company still owed Mr. Reimer $40,600.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Reimers commenced this court action by way of a Notice of Civil Claim filed on 29 October 2019. As noted, they brought suit against South Asian Post, Mr. Sewak, Mr. Gravelle, his company W.Y. Atap, Ms. Gravelle, the firm of Delaney, Wise and Associates, and the Bondservants of Elohim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29 March 2017, the plaintiffs discontinued the suit against the defendant Bondservants of Elohim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31 May 2017, the plaintiffs obtained default judgment against the defendants South Asian Post and Mr. Sewak. The plaintiffs have not recovered any damages from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27 November 2017, the plaintiffs conducted an examination for discovery of Mr. Gravelle. The plaintiffs read in certain portions of Mr. Gravelle's examination for discovery as part of their case. Among other things, Mr. Gravelle admitted that he drafted and signed the guarantee for Ms. Reimer's loan to South Asian Post, and the promissory note and extensions for Mr. Reimer's loan to W.Y. Atap. Mr. Gravelle admitted that he owed money in relation to both his guarantee on the South Asian Post loan and the promissory note in relation to the W.Y. Atap loan. He further agreed that he did not have the ability to pay the amounts he owed. When it was suggested that there was no other reason why he did not pay, Mr. Gravelle agreed that there was "none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Gravelle's Position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trial testimony and subsequent submissions to the Court, Mr. Gravelle gave several reasons why the action brought against him by the plaintiffs should fail. I will deal with Mr. Gravelle's testimony on these points in my analysis of the claims brought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Analysis of the Claims Brought by the Plaintiffs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Reimer's Breach of Contract Claim against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Reimer asserts that Mr. Gravelle's guarantee with respect to the South Asian Post loan was a binding contract and that Mr. Gravelle breached the contact by failing to repay the full amount of the loan and interest. Ms. Reimer therefore says Mr. Gravelle is liable for breach of contract.</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for Mr. Gravelle's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addressing this claim, I must first consider the contention advanced in the Response to Civil Claim that Mr. Gravelle's guarantee was not a binding contract due to an absence of consideration. The apparent premise of this position is that Mr. Gravelle did not receive any legally recognizable benefit in exchange for his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However, the law does not require such a restrictive approach. The authorities contemplate an examination of "the entire transaction of which the guarantee is a part", and not just "the narrow text of the guarantee" in isolation: </w:t>
      </w:r>
      <w:r>
        <w:rPr>
          <w:rFonts w:ascii="arial" w:eastAsia="arial" w:hAnsi="arial" w:cs="arial"/>
          <w:i/>
          <w:color w:val="000000"/>
          <w:sz w:val="20"/>
          <w:lang w:val="en-US" w:eastAsia="en-US" w:bidi="ar-SA"/>
        </w:rPr>
        <w:t>Bank of Montreal v. 1480863 Ontario Inc.</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2007 CanLII 13359</w:t>
        </w:r>
      </w:hyperlink>
      <w:r>
        <w:rPr>
          <w:rFonts w:ascii="arial" w:eastAsia="arial" w:hAnsi="arial" w:cs="arial"/>
          <w:color w:val="000000"/>
          <w:sz w:val="20"/>
          <w:lang w:val="en-US" w:eastAsia="en-US" w:bidi="ar-SA"/>
        </w:rPr>
        <w:t xml:space="preserve"> (ONSC) [</w:t>
      </w:r>
      <w:r>
        <w:rPr>
          <w:rFonts w:ascii="arial" w:eastAsia="arial" w:hAnsi="arial" w:cs="arial"/>
          <w:i/>
          <w:color w:val="000000"/>
          <w:sz w:val="20"/>
          <w:lang w:val="en-US" w:eastAsia="en-US" w:bidi="ar-SA"/>
        </w:rPr>
        <w:t>Bank of Montreal</w:t>
      </w:r>
      <w:r>
        <w:rPr>
          <w:rFonts w:ascii="arial" w:eastAsia="arial" w:hAnsi="arial" w:cs="arial"/>
          <w:color w:val="000000"/>
          <w:sz w:val="20"/>
          <w:lang w:val="en-US" w:eastAsia="en-US" w:bidi="ar-SA"/>
        </w:rPr>
        <w:t xml:space="preserve">] at para. 35, citing </w:t>
      </w:r>
      <w:r>
        <w:rPr>
          <w:rFonts w:ascii="arial" w:eastAsia="arial" w:hAnsi="arial" w:cs="arial"/>
          <w:i/>
          <w:color w:val="000000"/>
          <w:sz w:val="20"/>
          <w:lang w:val="en-US" w:eastAsia="en-US" w:bidi="ar-SA"/>
        </w:rPr>
        <w:t>Paz Diamonds Israel v. R.M. Diamonds</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[1996] O.J. No. 4462</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Paz Diamonds Israel</w:t>
      </w:r>
      <w:r>
        <w:rPr>
          <w:rFonts w:ascii="arial" w:eastAsia="arial" w:hAnsi="arial" w:cs="arial"/>
          <w:color w:val="000000"/>
          <w:sz w:val="20"/>
          <w:lang w:val="en-US" w:eastAsia="en-US" w:bidi="ar-SA"/>
        </w:rPr>
        <w:t xml:space="preserve">] at para. 27. Moreover, "[t]he consideration need not benefit the guarantor; it is sufficient if it passes from creditor to principal debtor, and may consist wholly of a benefit or advantage conferred by the creditor on the principal debtor as a result of the guarantor's involvement": see </w:t>
      </w:r>
      <w:r>
        <w:rPr>
          <w:rFonts w:ascii="arial" w:eastAsia="arial" w:hAnsi="arial" w:cs="arial"/>
          <w:i/>
          <w:color w:val="000000"/>
          <w:sz w:val="20"/>
          <w:lang w:val="en-US" w:eastAsia="en-US" w:bidi="ar-SA"/>
        </w:rPr>
        <w:t>Bank of Montreal</w:t>
      </w:r>
      <w:r>
        <w:rPr>
          <w:rFonts w:ascii="arial" w:eastAsia="arial" w:hAnsi="arial" w:cs="arial"/>
          <w:color w:val="000000"/>
          <w:sz w:val="20"/>
          <w:lang w:val="en-US" w:eastAsia="en-US" w:bidi="ar-SA"/>
        </w:rPr>
        <w:t xml:space="preserve"> at para. 35, citing </w:t>
      </w:r>
      <w:r>
        <w:rPr>
          <w:rFonts w:ascii="arial" w:eastAsia="arial" w:hAnsi="arial" w:cs="arial"/>
          <w:i/>
          <w:color w:val="000000"/>
          <w:sz w:val="20"/>
          <w:lang w:val="en-US" w:eastAsia="en-US" w:bidi="ar-SA"/>
        </w:rPr>
        <w:t>Paz Diamonds Israel</w:t>
      </w:r>
      <w:r>
        <w:rPr>
          <w:rFonts w:ascii="arial" w:eastAsia="arial" w:hAnsi="arial" w:cs="arial"/>
          <w:color w:val="000000"/>
          <w:sz w:val="20"/>
          <w:lang w:val="en-US" w:eastAsia="en-US" w:bidi="ar-SA"/>
        </w:rPr>
        <w:t xml:space="preserve"> at para. 28. Thus, Ms. Reimer's agreement to loan funds to South Asian Post can be regarded as valid consideration in respect of Mr. Gravelle's agreement to guarantee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any event, looking at the "entire transaction", I find that Mr. Gravelle actually received a recognizable legal benefit in exchange for his guarantee. At the time that Ms. Reimer's loan was negotiated, Mr. Gravelle had significant financial interests in South Asian Post, as both a shareholder and as a creditor. His shareholdings were in the hundreds of thousands of dollars. With regard to his creditor interests, during the time frame in which Ms. Reimer agreed to loan money to South Asian Post, Mr. Gravelle was also negotiating similar loans to South Asian Post, to be made by him in his personal capacity. It is noteworthy that while Ms. Reimer's loan to South Asian Post was to earn 12% annual interest, Mr. Gravelle's loans to the company were to earn 16.5% to 20% interest. Finally, there is evidence that Mr. Gravelle received "finder's fees" for loans advanced to South Asian Post. Although Mr. Gravelle testified that he received no such remuneration for Ms. Reimer's loan, the very fact that he was able to arrange for Ms. Reimer to loan some $230,000 to South Asian Post would no doubt have increased his own bargaining position in terms of demanding "finder's fees" for securing loans on the company's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All of this indicates that Mr. Gravelle was to receive both direct and indirect financial benefits as a result of Ms. Reimer's agreement to loan money to South Asian Post, meaning that Mr. Gravelle clearly received consideration in exchange for his guarantee. It bears repeating that Ms. Reimer would never had made the loan to South Asian Post if it were not for Mr. Gravelle's guarantee. This is expressly acknowledged in the written guarantee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(1)(b) Assertion that Guarantee Was Void if Ms. Reimer's Mortgage were Paid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Gravelle testified that the personal guarantee he gave on Ms. Reimer's loan to South Asian Post was subject to a condition that if Ms. Reimer's mortgage was paid off, his guarantee would be considered "void". Mr. Gravelle testified that he explicitly told Ms. Reimer this at the time that he gave his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assertion was not set out in Mr. Gravelle's Response to Civil Claim, nor was it put to Ms. Reimer in cross-examination. I therefore permitted plaintiff's counsel to recall Ms. Reimer in rebuttal to address it. Ms. Reimer denied that Mr. Gravelle ever said his guarantee would be "void" if her mortgage was paid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accept Mr. Gravelle's testimony on this point. To begin with, as far as credibility is concerned, I gave a number of reasons above why I do not accept that Mr. Gravelle's account of his business dealings with Ms. Reimer is accurate. In addition to general credibility concerns, I cite the following additional reasons for rejecting Mr. Gravelle's trial testimony claiming that his guarantee would be void if Ms. Reimer's mortgage were repaid: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Gravelle's trial testimony claiming to have placed this condition on his guarantee is inconsistent with the written "Promissory Note Guarantee". Although the written document was signed by Mr. Gravelle several days after the Promissory Note signed by Mr. Sewak, I accept the testimony of both Ms. Reimer and Mr. Gravelle that the written document was intended to put the terms of Mr. Gravelle's previously-given oral guarantee into writing. The written guarantee, personally drafted by Mr. Gravelle, states in express terms that Mr. Gravelle guarantees the repayment of the South Asian Post loan; it does not set out any conditions, qualifications, or exceptions.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Mr. Gravelle's contention that his guarantee would be voided if Ms. Reimer paid off the mortgage is inconsistent with his answer in examination for discovery that, apart from his inability to pay, there was "no reason whatsoever" for his failure to honour the guarantee he made to cover South Asian Post's promissory note.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Gravelle's testimony on this point did not stand up to cross-examination. When pressed on the details, Mr. Gravelle's evidence was imprecise and changed to suit the questions put to him. He initially contended that the guarantee would be void if the mortgage were paid off in any circumstance, but he later accepted that if the mortgage were paid off by Ms. Reimer herself after collapsing all of her other investments, this would not have voided the guarantee. It was only if Ms. Reimer's mortgage were paid off by someone else that Mr. Gravelle's guarantee would be voided.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Gravelle's guarantee related to Ms. Reimer's investment, that is, the loan proceeds, not the mortgage used to secure some of the funds used to make the investment. Recall that Ms. Reimer obtained $205,000 of the funds for the loan from the mortgage on her house, and the remaining $23,000 from other sources. There is no suggestion in Mr. Gravelle's written guarantee that his guarantee was limited to the $205,000 obtained by way of a mortgage; the guarantee was for the entire loan as provided for in the promissory note, which was $238,000 plus interest. In this context, Mr. Gravelle's suggestion at trial that his guarantee was subject to a condition that it was void if Ms. Reimer's mortgage were paid off makes no sense. I repeat: the guarantee related to the investment, not to the source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all of these reasons, I do not accept Mr. Gravelle's trial testimony in which he contended that from the outset he attached a condition to his guarantee by which the guarantee would be voided if Ms. Reimer ever paid off her mortgage. Rather, I find that at the time it was made, Mr. Gravelle's guarantee was not subject to any such condition, and he has only raised this issue at trial as a means of avoiding his obligation to make good on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should add that even if it were accepted as true that Mr. Gravelle's guarantee would be void if the mortgage were paid off by someone other than Ms. Reimer, there is no evidence that this is the case. It is true that Ms. Reimer's mortgage has now been paid off, but Ms. Reimer testified that she was the one who paid it off. She tendered bank records to support that testimony. I accept her evidence on this point. Thus, even if there was a condition that Mr. Gravelle's guarantee would be void if Ms. Reimer's mortgage was paid off by a third party, the evidence clearly establishes that is not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(1)(c) Assertion that Guarantee Was Limited to Principal Amount of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Gravelle further asserted in his testimony that his guarantee was always meant to be limited to the principal amount of Ms. Reimer's loan to South Asian Post, and it was never meant to apply to the interest Ms. Reimer expected to receive under the promissory note. Once again, this position was not set out in Mr. Gravelle's pleadings and was not put directly to Ms. Reimer in cross-examination. I therefore allowed Ms. Reimer to address it in rebuttal testimony. Ms. Reimer denied the suggestion that Mr. Gravelle ever said anything about his guarantee being limited to the principal amount of her South Asian Post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do not accept Mr. Gravelle's testimony on this point. In addition to my general concerns regarding the credibility of Mr. Gravelle's evidence as to the details of the transaction, I note that Mr. Gravelle's assertion is, once again, inconsistent with the plain text of the written guarantee which Mr. Gravelle himself drafted, as discussed below. Although Mr. Gravelle now contends that he never intended his guarantee to apply to the interest portion of the promissory note, I cannot accept that this was his position at the time, much less that this position was ever communicated in any way to Ms. Reimer. Rather, I find that the particulars of Mr. Reimer's guarantee are reflected in the written Promissory Note Guarantee, which Mr. Reimer personally drafted and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Interpreting the words in Mr. Reimer's written guarantee objectively, I find that it applies to both the principal and the interest. In the written guarantee, Mr. Gravelle expressly stated that his guarantee would apply to both the principal amount of the loan, and to repayment of the loan "in accordance with the terms and conditions of the Promissory Note". The terms and conditions of the promissory note include the interest specified therein.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(1)(d) Contention that Payments to Ms. Reimer Exceeding Principal of Her Loan were to be Applied to Mr. Reimer's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Gravelle also asserted in his testimony that the payments he made to Ms. Reimer were meant to compensate her for the principal amount of her loan, and that once the total amount of money paid to Ms. Reimer under the promissory note (that is, the amount paid by South Asian Post together with the amount paid by Mr. Gravelle) exceeded the principal amount of Ms. Reimer's loan to South Asian Post, any additional payments Mr. Gravelle made to Ms. Reimer were meant to be applied to reduce Mr. Gravelle's indebtedness to Mr. Reimer. This suggestion was put to Ms. Reimer in cross-examination and she denied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This is another area where I do not accept Mr. Gravelle's testimony. I do not accept that Mr. Gravelle raised this with Ms. Reimer at any point prior to the filing of the Notice of Civil Claim. On the contrary, I have no difficulty concluding that this was never part of the guarantee Mr. Gravelle offered to Ms. Reimer, either at the time that he gave Ms. Reimer his guarantee on the South Asian Post loan, or at the time that he began making payments on his guarantee to Ms.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noted above, there is nothing in the text of Mr. Gravelle's written guarantee to Ms. Reimer suggesting that it was limited to the principal amount of the South Asian Post loan. Nor is there anything in the text of the guarantee suggesting that any amounts Mr. Gravelle paid to Ms. Reimer in excess of the principal would be applied to Mr. Gravelle's outstanding debt to Mr. Reimer. In fact, there is no reference whatsoever to Mr. Reimer's loan to W.Y. Atap in the guarantee that Mr. Gravelle drafted and signed in relation to Ms. Reimer's loan to South Asian Post. It would have made no business sense for the parties to have negotiated a term of this sort at the time that Mr. Gravelle made his personal guarantee on Ms. Reimer's loan to South Asian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Similarly, there is no reference in any subsequent written correspondence to amounts Mr. Gravelle paid to Ms. Reimer being applied to reduce Mr. Gravelle's indebtedness to Mr. Reimer. In discovery, Mr. Gravelle agreed that he had outstanding indebtedness to Ms. Reimer (under the terms of his guarantee) and to Mr. Reimer (under the terms of his promissory note), and the only reason the amounts remained unpaid was because he did not have the funds to do so. If, in fact, Mr. Gravelle's guarantee to Ms. Reimer was to be considered extinguished when the total amount of money paid to Ms. Reimer was equal to her original principal investment, then Mr. Gravelle would not have agreed that he owed money to Ms. Reimer at the time of his discovery. He also would have said, at the discovery, that the amount of his debt to Mr. Reimer should be reduced by the amount that he allegedly "overpaid" to Ms. Reimer.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(1)(e) Conclusion on Ms. Reimer's Breach of Contract Claim against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Gravelle gave a legally binding guarantee with respect to the repayment of both the principal and interest on Ms. Reimer's loan to South Asian Post. Mr. Reimer failed to honour that guarantee. Accordingly, Mr. Gravelle is liable to pay damages to Ms. Reimer for 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(1)(f) Damages Flowing from Mr. Gravelle's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Gravelle is liable to pay damages to make Ms. Reimer whole in connection with the failure of South Asian Post to honour the terms of its promissory note. To calculate the damages, I will first determine the amount owing to Ms. Reimer under the promissory note. I will then deduct from this the amount that Mr. Gravelle has already paid Ms.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the promissory note, South Asian Post was required to pay Ms. Reimer $228,359, plus 12% interest per year. The loan was made on 8 January 2011, and the original term was for three years. The term of the loan was later extended by one year, ending on 21 December 2012. When the loan became due, South Asian Post failed to repay the principal, and has not paid any interest since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principal amount of the loan, $228,359, is easily identifiable. The determination of interest owing on the promissory note is a bit more complicated. Under the promissory note, South Asian Post promised to repay the principal plus 12% interest during the term of the loan. The evidence indicates that South Asian Post made the interest payments until the term of the loan ended in December 2012, and has not paid anything since that date. In these circumstances, a question arises as to whether interest after the term of the loan is to be calculated by reference to the contractual interest rate of 12% per annum, or the pre-judgment interest rate specified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addressing this issue, I find guidance in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2002 SCC 43</w:t>
        </w:r>
      </w:hyperlink>
      <w:r>
        <w:rPr>
          <w:rFonts w:ascii="arial" w:eastAsia="arial" w:hAnsi="arial" w:cs="arial"/>
          <w:color w:val="000000"/>
          <w:sz w:val="20"/>
          <w:lang w:val="en-US" w:eastAsia="en-US" w:bidi="ar-SA"/>
        </w:rPr>
        <w:t xml:space="preserve">. In that case, Major J. explained at para. 49 that since a loan agreement with a specified interest rate is an agreement "on the cost of borrowing money over a period of time", then absent "exceptional circumstances", the interest rate on the loan prior to the breach is generally the appropriate rate to govern the "post-breach loan". A lower interest rate would be "unjust to the lender": </w:t>
      </w:r>
      <w:r>
        <w:rPr>
          <w:rFonts w:ascii="arial" w:eastAsia="arial" w:hAnsi="arial" w:cs="arial"/>
          <w:i/>
          <w:color w:val="000000"/>
          <w:sz w:val="20"/>
          <w:lang w:val="en-US" w:eastAsia="en-US" w:bidi="ar-SA"/>
        </w:rPr>
        <w:t>Bank of America Canada</w:t>
      </w:r>
      <w:r>
        <w:rPr>
          <w:rFonts w:ascii="arial" w:eastAsia="arial" w:hAnsi="arial" w:cs="arial"/>
          <w:color w:val="000000"/>
          <w:sz w:val="20"/>
          <w:lang w:val="en-US" w:eastAsia="en-US" w:bidi="ar-SA"/>
        </w:rPr>
        <w:t xml:space="preserve"> at para. 49. See also </w:t>
      </w:r>
      <w:r>
        <w:rPr>
          <w:rFonts w:ascii="arial" w:eastAsia="arial" w:hAnsi="arial" w:cs="arial"/>
          <w:i/>
          <w:color w:val="000000"/>
          <w:sz w:val="20"/>
          <w:lang w:val="en-US" w:eastAsia="en-US" w:bidi="ar-SA"/>
        </w:rPr>
        <w:t>0679372 B.C. Ltd. v. The Winking Judge Pub Ltd.</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2011 BCSC 633</w:t>
        </w:r>
      </w:hyperlink>
      <w:r>
        <w:rPr>
          <w:rFonts w:ascii="arial" w:eastAsia="arial" w:hAnsi="arial" w:cs="arial"/>
          <w:color w:val="000000"/>
          <w:sz w:val="20"/>
          <w:lang w:val="en-US" w:eastAsia="en-US" w:bidi="ar-SA"/>
        </w:rPr>
        <w:t xml:space="preserve"> at para. 9-22, which reaches more or less the same conclusion after a consideration of the text of ss. 1-2, and 8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and the case law interpreting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Applying that reasoning to the case at bar, the amount of interest due on the loan is 12% per year simple interest from January 2013, which is the date on which South Asian Post defaulted on the loan. Since Mr. Gravelle guaranteed repayment of the loan in accordance with the terms of the promissory note, he is equally liable to pay post-breach interest at the contractual interest rate specified in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Accordingly, Mr. Gravelle is liable to repay the principal amount of the loan, plus 12% interest from the date of default in January 2013 to the date of judgment in December 2018, less any amounts that he has already repaid. The principal amount of the loan is $238,359. The total amount of interest is $143,015.40. The amount Mr. Gravelle has already paid is $21,743.59. Mr. Gravelle is therefore liable to pay Ms. Reimer contractual damages in the amount of $359,630.81.</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Reimer's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Gravelles and their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against Mr. Gravelle, Ms. Reimer advances the negligent misrepresentation claim as an alternative to her breach of contract claim. In other words, she says that if her breach of contract claim fails or is set aside on appeal, Mr. Gravelle would in the alternative be liable for negligent misrepresentation. Ms. Reimer also advances the negligent misrepresentation claim as an independent basis of liability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terms of the law of negligent misrepresentation, I am guided by the following summary of legal principles set out in </w:t>
      </w:r>
      <w:r>
        <w:rPr>
          <w:rFonts w:ascii="arial" w:eastAsia="arial" w:hAnsi="arial" w:cs="arial"/>
          <w:i/>
          <w:color w:val="000000"/>
          <w:sz w:val="20"/>
          <w:lang w:val="en-US" w:eastAsia="en-US" w:bidi="ar-SA"/>
        </w:rPr>
        <w:t>Campbell River Common Shopping Centre Ltd. v. Nuszdorfer</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2013 BCSC 141</w:t>
        </w:r>
      </w:hyperlink>
      <w:r>
        <w:rPr>
          <w:rFonts w:ascii="arial" w:eastAsia="arial" w:hAnsi="arial" w:cs="arial"/>
          <w:color w:val="000000"/>
          <w:sz w:val="20"/>
          <w:lang w:val="en-US" w:eastAsia="en-US" w:bidi="ar-SA"/>
        </w:rPr>
        <w:t xml:space="preserve"> at para. 23-27: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La Forest and McLachlin J.J., writing for the majority,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our view, the general rule emerging from the Court's decision in </w:t>
      </w:r>
      <w:r>
        <w:rPr>
          <w:rFonts w:ascii="arial" w:eastAsia="arial" w:hAnsi="arial" w:cs="arial"/>
          <w:i/>
          <w:color w:val="000000"/>
          <w:sz w:val="20"/>
          <w:lang w:val="en-US" w:eastAsia="en-US" w:bidi="ar-SA"/>
        </w:rPr>
        <w:t>Central Trust Co. v. Raface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is that where a given wrong prima facie supports an action in contract and in tort, the party may sue in either or both, except where the contract indicates that the parties intended to limit or negative the right to sue in tort. (p.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neither principle, the authorities nor the needs of contracting parties support the conclusion that dealing with a matter by an express contract term will, in itself, categorically exclude the right to sue in tort. The parties may by their contract limit the duty one owes to the other or waive the right to sue in tort. But subject to this, the right to sue concurrently in tort and contact remains. (p.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measure of damages in contract and for the tort of negligent misrepresentation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the plaintiff is to be put in the position it would have been in had the contract been performed as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Tort: the plaintiff is to be put in the position it would have been in had the misrepresentation not been made (p.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tenants also cite the well known case of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for the elements of the tort of negligent misrepresentation: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or inaccurate or misleading;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marking said representation;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representation;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Also in that case, at para. 55, Iacobucci J.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of care should be the one used in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namely the universally accepted, albeit hypothetical, "reasonable person". The standard of care required by a person making representations is an objective one. It is a duty to exercise such reasonable care as the circumstances require to ensure that representations made are accurate and not misleading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He further stated at paras. 62 to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with respect to representations made during pre-contractual negotiations is over and above a duty to be honest in making those representations. It requires not just that the representor be truthful and honest in his or her representations. It also requires that the representor exercise such reasonable care as the circumstances require to ensure that the representations made are accurate and not misleading.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representor's subjective belief in the accuracy of the representations and his moral blameworthiness, or lack thereof, are highly relevant when considering whether or not a misrepresentation was fraudulently made, they serve little, if any, purpose in an inquiry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noted above, the applicable standard of care is that of the objective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considering this aspect of Ms. Reimer's claim, I must first distinguish between Ms. Reimer's case against Mr. Gravelle and his company W.Y. Atap, and her case against the other two defendants against whom she advances this claim, namely Ms. Gravelle and Delaney, Wise and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will deal firstly with the defendants Ms. Gravelle and Delaney, Wise and Associates. Insofar as these defendants are concerned, I am not satisfied that there is any basis in the evidence for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Ms. Reimer knew Ms. Gravelle as Mr. Gravelle's spouse, and nothing more. Although she was present for at least some of the financial discussions between Mr. Gravelle and Ms. Reimer, I am not satisfied that she had a relationship with Ms. Reimer of a sort that would give rise to any duty of care on her part. With regard to Delaney, Wise and Associates, I accept Mr. Gravelle's testimony that the only connection this business had with the matters in issue is that he used the firm's bank account to pay out some of the funds that he paid to the Reimers. That is no basis on which to find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will now address Ms. Reimer's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Mr. Gravelle and W.Y. Atap. My conclusion is that all of the elements of the tort of negligent misrepresentation as set out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have been made out in this case, because:</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text of Mr. Gravelle's written guarantee establishes that he held himself out as a person with expertise in relation to the kind of loan arrangement that was proposed, and that Ms. Reimer relied upon Mr. Gravelle's advice.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course of his dealings with Ms. Reimer, Mr. Gravelle represented to her that there was "no risk" to Ms. Reimer, given the guarantees made by South Asian Post, Mr. Sewak, and Mr. Gravelle himself.</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telling Ms. Reimer that there was "no risk", Mr. Gravelle either overlooked or failed to disclose to Ms. Reimer the risk that: South Asian Post might default on the loan, Mr. Sewak might not follow through on his guarantee, the shares posted as collateral might be valueless, and Mr. Gravelle himself might not have the means to make good on his guarantee. No reasonable person with expertise in such investments would overlook or fail to disclose this.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Gravelle's representation that there was no risk was inaccurate and misleading to Ms. Reimer, who was not a sophisticated investor and who "relied completely" on Mr. Gravelle's expertise and advice.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Reimer relied to her detriment upon Mr. Gravelle's negligent misrepresentation in deciding to place a mortgage on her property and to advance the loan funds to South Asian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therefore find both the defendant Mr. Gravelle, and the defendant W.Y. Atap (of which Mr. Gravelle is the directing mind) liable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Campbell River Common Shopping Centre</w:t>
      </w:r>
      <w:r>
        <w:rPr>
          <w:rFonts w:ascii="arial" w:eastAsia="arial" w:hAnsi="arial" w:cs="arial"/>
          <w:color w:val="000000"/>
          <w:sz w:val="20"/>
          <w:lang w:val="en-US" w:eastAsia="en-US" w:bidi="ar-SA"/>
        </w:rPr>
        <w:t xml:space="preserve"> at para. 24, the purpose of damages for the tort of negligent misrepresentation is to place the plaintiff in the position he or she would have been in had the misrepresentation not been made. Thus, the measure of loss includes the principal which was never repaid. However, the measure of loss does not include interest at the contractual interest rate, but rather, the loss of the value of the money more generally, as reflected in the pre-judgment interest rate specified in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appropriate award of damages is therefore the principal amount of the loan ($238,359), plus pre-judgment interest calculated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from January 2013 until December 2018, minus the amount that Mr. Gravelle has already paid ($21,743.59). Ms. Reimer is entitled to damages for negligent misrepresentation in this amount: (a) against the defendant Mr. Gravelle, as an alternative to damages for breach of contract, and (b) against the defendant W.Y. Atap, as an independent basis of liability.</w:t>
      </w:r>
      <w:r>
        <w:rPr>
          <w:rFonts w:ascii="arial" w:eastAsia="arial" w:hAnsi="arial" w:cs="arial"/>
          <w:sz w:val="20"/>
          <w:lang w:val="en-US" w:eastAsia="en-US" w:bidi="ar-SA"/>
        </w:rPr>
        <w:cr/>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Reimer's Breach of Fiduciary Duty Claim against Mr. Gravelle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the leading case of </w:t>
      </w:r>
      <w:r>
        <w:rPr>
          <w:rFonts w:ascii="arial" w:eastAsia="arial" w:hAnsi="arial" w:cs="arial"/>
          <w:i/>
          <w:color w:val="000000"/>
          <w:sz w:val="20"/>
          <w:lang w:val="en-US" w:eastAsia="en-US" w:bidi="ar-SA"/>
        </w:rPr>
        <w:t>Hodkinson v. Simms</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417, the Court addressed the fiduciary relationship arising "in the independent professional advisory context", referring to clients who have an established advisory relationship with a "professional advisor" such as a lawyer, an accountant, or an insurance broker. In </w:t>
      </w:r>
      <w:r>
        <w:rPr>
          <w:rFonts w:ascii="arial" w:eastAsia="arial" w:hAnsi="arial" w:cs="arial"/>
          <w:i/>
          <w:color w:val="000000"/>
          <w:sz w:val="20"/>
          <w:lang w:val="en-US" w:eastAsia="en-US" w:bidi="ar-SA"/>
        </w:rPr>
        <w:t>Dyck v. Roulston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(1997), 36 B.C.L.R. (3d) 126</w:t>
        </w:r>
      </w:hyperlink>
      <w:r>
        <w:rPr>
          <w:rFonts w:ascii="arial" w:eastAsia="arial" w:hAnsi="arial" w:cs="arial"/>
          <w:color w:val="000000"/>
          <w:sz w:val="20"/>
          <w:lang w:val="en-US" w:eastAsia="en-US" w:bidi="ar-SA"/>
        </w:rPr>
        <w:t xml:space="preserve"> (C.A.), after quoting at length from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Hollinrake J.A. stated at para. 11 that, "where a fiduciary duty is claimed in the context of a financial advisory relationship, it is at all events a question of fact as to whether the parties' relationship was such as to give rise to a fiduciary duty on the part of the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Subsequent cases applying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have focused on five "interrelated factors" to be considered when determining whether a financial advisor stands in a fiduciary relationship with his or her client: (i) vulnerability, (ii) trust, (iii) reliance, (iv) discretion, and (v) professional rules or codes of conduct: see </w:t>
      </w:r>
      <w:r>
        <w:rPr>
          <w:rFonts w:ascii="arial" w:eastAsia="arial" w:hAnsi="arial" w:cs="arial"/>
          <w:i/>
          <w:color w:val="000000"/>
          <w:sz w:val="20"/>
          <w:lang w:val="en-US" w:eastAsia="en-US" w:bidi="ar-SA"/>
        </w:rPr>
        <w:t>Osborne v. Harper</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2005 BCSC 1202</w:t>
        </w:r>
      </w:hyperlink>
      <w:r>
        <w:rPr>
          <w:rFonts w:ascii="arial" w:eastAsia="arial" w:hAnsi="arial" w:cs="arial"/>
          <w:color w:val="000000"/>
          <w:sz w:val="20"/>
          <w:lang w:val="en-US" w:eastAsia="en-US" w:bidi="ar-SA"/>
        </w:rPr>
        <w:t xml:space="preserve"> at para. 92, citing </w:t>
      </w:r>
      <w:r>
        <w:rPr>
          <w:rFonts w:ascii="arial" w:eastAsia="arial" w:hAnsi="arial" w:cs="arial"/>
          <w:i/>
          <w:color w:val="000000"/>
          <w:sz w:val="20"/>
          <w:lang w:val="en-US" w:eastAsia="en-US" w:bidi="ar-SA"/>
        </w:rPr>
        <w:t>Hunt v. TD Securities Inc</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(2003), 66 O.R. (3d) 481</w:t>
        </w:r>
      </w:hyperlink>
      <w:r>
        <w:rPr>
          <w:rFonts w:ascii="arial" w:eastAsia="arial" w:hAnsi="arial" w:cs="arial"/>
          <w:color w:val="000000"/>
          <w:sz w:val="20"/>
          <w:lang w:val="en-US" w:eastAsia="en-US" w:bidi="ar-SA"/>
        </w:rPr>
        <w:t xml:space="preserve"> (C.A.) at para. 40-42.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Dyck v. Roulston</w:t>
      </w:r>
      <w:r>
        <w:rPr>
          <w:rFonts w:ascii="arial" w:eastAsia="arial" w:hAnsi="arial" w:cs="arial"/>
          <w:color w:val="000000"/>
          <w:sz w:val="20"/>
          <w:lang w:val="en-US" w:eastAsia="en-US" w:bidi="ar-SA"/>
        </w:rPr>
        <w:t xml:space="preserve"> are somewhat enlightening. The plaintiff and his company had made "investments", in a company linked to the defendant, who was an accountant. The investments were all secured by promissory notes bearing interest at a substantial rate, and the trial judge viewed them as loans. The loans failed and the plaintiff sued the defendant in debt, guarantee,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fiduciary duty. The trial judge was satisfied that although the defendant was an accountant, he expressly informed the plaintiff that he was receiving the investments in his capacity as a representative of the company, not in his capacity as the plaintiff's accountant. The plaintiff also knew that the defendant had a financial interest in the company, and stood to benefit personally from the loans advanced by the plaintiff. In these circumstances, the trial judge held that the defendant's investment advice was "not being given or sought in his capacity as a chartered accountant", and thus dismissed the breach of fiduciary duty claim on the basis that the defendant had no fiduciary relationship with the plaintiff. The Court of Appeal upheld that finding, concluding that the arrangement was in reality a "mutual business venture" in which both the plaintiff and the defendant hoped to achieve some financial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case at bar, I have already concluded that Mr. Gravelle held himself out as a financial expert who gave advice on which Ms. Reimer relied in deciding to loan funds to South Asian Post. In this context, Mr. Gravelle owed a duty of care with regard to the statements he made to Ms. Reimer. However, this did not create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Based on a consideration of the five interrelated factors recognized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and subsequent jurisprudence, my conclusion is that Mr. Gravelle did not stand in a fiduciary relationship with Ms. Reimer. With respect to vulnerability, Ms. Reimer was not a sophisticated investor, but I would not consider her to be "financially illiterate". Ms. Reimer clearly trusted Mr. Gravelle, and placed some reliance on his purported expertise and his financial advice. Mr. Gravelle was not an investment broker receiving funds on the expectation that he would exercise some professional judgment or discretion as to how to invest the funds. Rather, he received a specific amount of money in relation to a specific transaction. Nor was Mr. Gravelle an investment advisor or counsellor providing advice on a financial or investment portfolio in exchange for a fee or a commission. What is more, Ms. Reimer knew that Mr. Gravelle had an interest in South Asian Post at the time that the loan was arranged. Finally, Mr. Gravelle was not acting in the capacity of a professional advisor expected to adhere to a professional code of conduct. Mr. Gravelle was a real estate agent but was not acting in that capacity in arranging or facilitating Ms. Reimer's loan to South Asian Post. Ms. Reimer knew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all of these circumstances, although Mr. Gravelle held himself out as an expert and offered financial advice to Ms. Reimer, this was not enough to establish a fiduciary relationship. Ms. Reimer's breach of fiduciary duty claim against Mr. Gravelle is dismissed.</w:t>
      </w:r>
      <w:r>
        <w:rPr>
          <w:rFonts w:ascii="arial" w:eastAsia="arial" w:hAnsi="arial" w:cs="arial"/>
          <w:sz w:val="20"/>
          <w:lang w:val="en-US" w:eastAsia="en-US" w:bidi="ar-SA"/>
        </w:rPr>
        <w:cr/>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Reimer's Breach of Contract Claim against Mr. Gravelle and W.Y Atap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Reimer's breach of contract claim against Mr. Gravelle and his company W.Y. Atap is straightforward. Mr. Reimer loaned W.Y. Atap $50,000, at a rate of 10% per annum interest. The original term of the loan was two years, but it was extended several times by agreement of both parties. The loan is reflected in a promissory note and a series of extensions signed by Mr. Gravelle, in his personal capacity and in his capacity as president of W.Y. Atap. The first written promissory note marked in evidence is dated 10 April 2008. It purports to be an extension of the original loan amount of $50,000, plus the unpaid interest of $5,000, all to be paid by 15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Response to Civil Claim filed on behalf of Mr. Gravelle contains nothing more than a bare denial of the loan and associated promissory note. In his testimony, Mr. Gravelle admitted that Mr. Reimer made the loan on the terms outlined in the promissory note, personally drafted and signed by him. Mr. Gravelle further admitted that W.Y. Atap defaulted on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only argument advanced by Mr. Gravelle at trial in response to Mr. Reimer's claim was that the amount of money he allegedly overpaid to Ms. Reimer was to be credited against the amount of W.Y. Atap's outstanding debt to Mr. Reimer. I have already considered and rejected that argument. Accordingly, I find W.Y. Atap liable for breach of contract in failing to honour the terms of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With regard to the personal liability of Mr. Gravelle, the promissory note includes an express personal promise by Mr. Gravelle himself to repay the loan. The case law supports the view that where an individual gives his or her express personal commitment in a promissory note in connection with a loan advanced to a closely held corporation, the individual cannot escape liability on the basis of a lack of consideration. The individual receives consideration through advancement of the loan to the company, even though he or she does not personally receive the proceeds. As explained in </w:t>
      </w:r>
      <w:r>
        <w:rPr>
          <w:rFonts w:ascii="arial" w:eastAsia="arial" w:hAnsi="arial" w:cs="arial"/>
          <w:i/>
          <w:color w:val="000000"/>
          <w:sz w:val="20"/>
          <w:lang w:val="en-US" w:eastAsia="en-US" w:bidi="ar-SA"/>
        </w:rPr>
        <w:t>Zubrecki v. Chase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1994 CanLII 1376</w:t>
        </w:r>
      </w:hyperlink>
      <w:r>
        <w:rPr>
          <w:rFonts w:ascii="arial" w:eastAsia="arial" w:hAnsi="arial" w:cs="arial"/>
          <w:color w:val="000000"/>
          <w:sz w:val="20"/>
          <w:lang w:val="en-US" w:eastAsia="en-US" w:bidi="ar-SA"/>
        </w:rPr>
        <w:t xml:space="preserve"> (B.C.S.C.) at para. 39, "[the individual defendant's] relationship with the defendant company is such that the advance of money for the company's benefit is sufficient to support [the individual defendant's] agreement to repay it". See also </w:t>
      </w:r>
      <w:r>
        <w:rPr>
          <w:rFonts w:ascii="arial" w:eastAsia="arial" w:hAnsi="arial" w:cs="arial"/>
          <w:i/>
          <w:color w:val="000000"/>
          <w:sz w:val="20"/>
          <w:lang w:val="en-US" w:eastAsia="en-US" w:bidi="ar-SA"/>
        </w:rPr>
        <w:t>Mostafavi-Naeini v. Hanson</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(1997), 46 B.C.L.R. (3d) 197</w:t>
        </w:r>
      </w:hyperlink>
      <w:r>
        <w:rPr>
          <w:rFonts w:ascii="arial" w:eastAsia="arial" w:hAnsi="arial" w:cs="arial"/>
          <w:color w:val="000000"/>
          <w:sz w:val="20"/>
          <w:lang w:val="en-US" w:eastAsia="en-US" w:bidi="ar-SA"/>
        </w:rPr>
        <w:t xml:space="preserve"> at para. 14 (S.C.). I therefore also find Mr. Gravelle personally liable for breach of contract in failing to honour the terms of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Reimer's damages are determined by reference to the unpaid amount on the loan, plus contractual interest from the date of default to the date of judgment. With regard to the outstanding amount of the loan, the most recent statement of the amount is found in a W.Y. Atap statement of account to Mr. Reimer dated 10 April 2014. As of that date, the total amount outstanding on the loan was $42,652. The contractual interest on this amount, at 10% per year simple interest, from 10 April 2014 to the date of judgment, is $19,904. The total damages are therefore $62,556.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conclusion:</w:t>
      </w:r>
      <w:r>
        <w:rPr>
          <w:rFonts w:ascii="arial" w:eastAsia="arial" w:hAnsi="arial" w:cs="arial"/>
          <w:sz w:val="20"/>
          <w:lang w:val="en-US" w:eastAsia="en-US" w:bidi="ar-SA"/>
        </w:rPr>
        <w:cr/>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Gravelle is personally liable to Ms. Reimer in breach of contract for damages in the amount of $359,630.81.</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Mr. Gravelle is personally liable to Ms. Reimer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in the amount of $238,359, plus pre-judgment interest calculated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from January 2013 until December 2018, minus $21,743.59 on account of interest already paid.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W.Y. Atap is liable to Ms. Reimer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in the amount of $238,359, plus pre-judgment interest calculated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from January 2013 until December 2018, minus $21,743.59 on account of interest already paid.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Gravelle and W.Y. Atap are both liable to Mr. Reimer in breach of contract for damages in the amount of $62,556.</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claims against the defendants Mr. Gravelle and W.Y. Atap are dismissed.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claims against Ms. Gravelle and Delaney, Wise and Associates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the parties are unable to agree on costs, they can file written submissions. Counsel for the plaintiffs Ms. Reimer and Mr. Reimer may file written submissions of four pages or less (plus an affidavit containing any supporting materials) within two weeks of the release of these reasons. The defendants Mr. Gravelle and Ms. Gravelle may each file written submissions of four pages or less (plus an affidavit containing any supporting materials) within two weeks of receiving the plaintiffs' written submissions. Counsel for the plaintiffs may file a reply of two pages or less (plus any reply affidavit material) within one week of receiving the defendants' written submissions. If any party takes the view that submissions on costs cannot effectively be dealt with in writing, that party may, within the time limits set out above, submit a request to schedule a further appearance for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Repin v. Morrow, [2020] B.C.J. No. 265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Crerar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6-10, 13-15, 27-28,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M154760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Repin, Plaintiff, and Nicholas Morrow and AAM Ventures Ltd. doing business as MFI Mobile Finance,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(237 paras.)</w:t>
      </w:r>
    </w:p>
    <w:p>
      <w:pPr>
        <w:jc w:val="both"/>
        <w:rPr>
          <w:rFonts w:ascii="arial" w:eastAsia="arial" w:hAnsi="arial" w:cs="arial"/>
          <w:sz w:val="20"/>
          <w:lang w:val="en-US" w:eastAsia="en-US" w:bidi="ar-SA"/>
        </w:rPr>
      </w:pPr>
      <w:bookmarkStart w:id="80" w:name="Counsel_12"/>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Leonard P. Kompa, T. Bhullar,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Jason Z. Murray, Kemily Ho.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2"/>
      <w:bookmarkEnd w:id="81"/>
      <w:r>
        <w:pict>
          <v:line id="_x0000_s1069" style="position:absolute;z-index:2517227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March 2, 2020;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CRERAR J._0"/>
            <w:bookmarkEnd w:id="82"/>
            <w:r>
              <w:rPr>
                <w:rFonts w:ascii="arial" w:eastAsia="arial" w:hAnsi="arial" w:cs="arial"/>
                <w:b/>
                <w:color w:val="000000"/>
                <w:sz w:val="30"/>
                <w:lang w:val="en-US" w:eastAsia="en-US" w:bidi="ar-SA"/>
              </w:rPr>
              <w:t>CRERAR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arises from a motor vehicle accident that occurred on July 7, 2014 at the corner of Third Avenue and Columbia Street in Kamloops (the "</w:t>
      </w:r>
      <w:r>
        <w:rPr>
          <w:rFonts w:ascii="arial" w:eastAsia="arial" w:hAnsi="arial" w:cs="arial"/>
          <w:b/>
          <w:color w:val="000000"/>
          <w:sz w:val="20"/>
          <w:lang w:val="en-US" w:eastAsia="en-US" w:bidi="ar-SA"/>
        </w:rPr>
        <w:t>accident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admit liability. They also concede that the plaintiff sustained "whiplash-type, soft-tissue injuries resulting in the exacerbation of already debilitating present neck pain and back pain as well as exacerbation of her psychological condition resulting in an adjustment disorder, with mixed anxiety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primary issue at trial was how much of the plaintiff's current physical and mental state is attributable to the accident, and how much is attributable to the various pre-existing conditions from which she suffered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Almost exactly a year before the accident, while working in an elder care facility, the plaintiff fell and injured her left shoulder, arm, and neck (the </w:t>
      </w:r>
      <w:r>
        <w:rPr>
          <w:rFonts w:ascii="arial" w:eastAsia="arial" w:hAnsi="arial" w:cs="arial"/>
          <w:b/>
          <w:color w:val="000000"/>
          <w:sz w:val="20"/>
          <w:lang w:val="en-US" w:eastAsia="en-US" w:bidi="ar-SA"/>
        </w:rPr>
        <w:t>"workplace injury"</w:t>
      </w:r>
      <w:r>
        <w:rPr>
          <w:rFonts w:ascii="arial" w:eastAsia="arial" w:hAnsi="arial" w:cs="arial"/>
          <w:color w:val="000000"/>
          <w:sz w:val="20"/>
          <w:lang w:val="en-US" w:eastAsia="en-US" w:bidi="ar-SA"/>
        </w:rPr>
        <w:t>). She filed a WorkSafeBC ("</w:t>
      </w:r>
      <w:r>
        <w:rPr>
          <w:rFonts w:ascii="arial" w:eastAsia="arial" w:hAnsi="arial" w:cs="arial"/>
          <w:b/>
          <w:color w:val="000000"/>
          <w:sz w:val="20"/>
          <w:lang w:val="en-US" w:eastAsia="en-US" w:bidi="ar-SA"/>
        </w:rPr>
        <w:t>WCB</w:t>
      </w:r>
      <w:r>
        <w:rPr>
          <w:rFonts w:ascii="arial" w:eastAsia="arial" w:hAnsi="arial" w:cs="arial"/>
          <w:color w:val="000000"/>
          <w:sz w:val="20"/>
          <w:lang w:val="en-US" w:eastAsia="en-US" w:bidi="ar-SA"/>
        </w:rPr>
        <w:t>") claim, leading to lengthy proceedings including several reviews and two appeals. The considerable WCB file provides a compelling snapshot of her medical condition in the year immediately before the accident. It also provides compelling evidence of the plaintiff's varying disclosure of her workplace injury to the many medical professionals who have treated her since July 2013, her non-disclosure of the motor vehicle accident to WCB, and her limited disclosure of her pre-accident conditions to the doctors who provided medico-legal opinions on her behalf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remaining for determination are:</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the injuries of which the plaintiff now complains?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her pre-existing conditions, what damages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now 61 years old. At the time of the accident she was 54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1990 she started training as a licensed practical nurse, but dropped out of those studies. In 2010 she once again studied to become licensed practical nurse, and obtained her license. She then very briefly practised in that area,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2003, she married Vladimir Polkanov. They have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Like his wife, Mr Polkanov has had a sporadic employment history. He has not worked regularly since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2016, two years after the accident, they moved back to the plaintiff's hometown in Crescent Valley, British Columbia, where they live today. They live in the house that the plaintiff grew up in. She inherited the house from her mother, who died on July 20, 2014, just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has a disparate and sporadic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2010, 2011, and 2012 the plaintiff subsisted solely on employment insurance benefits. She earned $7,858 in 2013. Since July 2013, she has subsisted largely on WCB benefits flowing from the workplace injury. She presently receives roughly $1,000 a month in WCB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20s she worked in a food fruit packing house in Naramata. She then spent most of 30s and early 40s working as a housekeeper or housekeeping manager at various hotels and hostels around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was unemployed between 2001 and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2003, at the age of 44, she took a residence manager course. From 2004 to 2009 she served as a residence manager with her husband, predominantly at a high-rise apartment in the West End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They left that position in September 2009. The evidence was vague, but it seems that she left involuntarily, or at least on poor terms with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2009 they moved back to Crescent Valley. There, they lived with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September 2010, at the age of 51, Ms Repin completed the licensed practical nurse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Unfortunately, this training has not provided steady employment. She was unable to secure employment in the field until February 2013. Her employment insurance file includes a mandatory job search log, completed by the plaintiff. It indicates that she had to approach some 100 employers, in British Columbia, Alberta, and the Northwest Territories, before being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futile search was surprising. At the time, demand for licensed practical nurses, in elder care facilities and elsewhere, was high, as acknowledged by Dr Van den Berg, a vocational evaluator who provided an opinion for the plaintiff, when presented with Government of Canada job bank trend analysis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January 2013, Ms Repin and her husband moved to Penticton where they served as residence managers at an apartment. They were terminated during the probationary period, after less than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February to March 2013 Ms Repin also worked as an on-call practitioner nurse for a care home in Penticton. She was terminated there as well during the probationary period, after only a few shifts, apparently for failing to properly report a resident's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held another on-call licensed practical nurse position, but quit after a few shifts to start work in Kamloops.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July 2013: the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11, 2013 Ms Repin accepted a position as a nurse practitioner at an elder care residence in Kamloops operated by Kolbina Care for Seniors. The couple moved to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Unfortunately, that position was also short-lived: she was again dismissed during her probation period, after having worked only a few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 first paid day of work for Kolbina was July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July 15, 2013 she injured herself at work. She reported that she had squatted down to assist a fallen resident, who then pushed the plaintiff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Repin worked on her next shift, two days later. The next day she found the pain too much, and called in sick on July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July 24, 2013, Kolbina dismissed the plaintiff. Kolbina alleged that she had made errors in medication management and dispensation, and had failed to properly follow procedures and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WCB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16, 2013 the plaintiff applied for compensation to WCB for her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spent much of her time between July 2013 and April 2018 seeking compensation for her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WCB file adduced as evidence at trial fills a three-inch binder containing some 600 pages. The total WCB file runs some 2,000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15, 2013 the WCB Board accepted the plaintiff's claim for a left shoulder sprain. It agreed to pay health care expenses, but not wage loss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did not agree with WCB's initial assessment. On September 5, 2013, she wrote to WCB requesting a review. She reported on her condition:</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still an excruciating pain-many other symptoms. Now unable to work due to injury.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not able to work because of excruciating pain in [her] shoulder/radiating to neck, it is impossibly difficult to look work for present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cannot lift left shoulder and arm, feels like an elephant standing on 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Sharp excruciating shooting pain from shoulders into neck area with strong headaches, dizziness, lightheaded;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side of face has some twitching and pins and needles feeling;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feel of Needles and pins down into arm and into neck area;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Feels like a knife in shoulder blade area (worse at night);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Sometimes spasms or strong throbbing in shoulder area;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bend elbow but now elbow starting to feel painful;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night pain worse hard to get nights rest therefore, tired, listless, irritable.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her September 24, 2013 and October 10, 2013 letters to WCB seeking wage loss benefits, the plaintiff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still have immobility in my shoulder, excruciating pain from shoulders and neck, migraines, dizziness, face twitches, pins and needles and wrist, and goes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2, 2013 the WCB review officer confirmed the Board decision to pay health care expenses but not wage loss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WCB referred her to Drake Medox Health Solutions ("</w:t>
      </w:r>
      <w:r>
        <w:rPr>
          <w:rFonts w:ascii="arial" w:eastAsia="arial" w:hAnsi="arial" w:cs="arial"/>
          <w:b/>
          <w:color w:val="000000"/>
          <w:sz w:val="20"/>
          <w:lang w:val="en-US" w:eastAsia="en-US" w:bidi="ar-SA"/>
        </w:rPr>
        <w:t>Drake</w:t>
      </w:r>
      <w:r>
        <w:rPr>
          <w:rFonts w:ascii="arial" w:eastAsia="arial" w:hAnsi="arial" w:cs="arial"/>
          <w:color w:val="000000"/>
          <w:sz w:val="20"/>
          <w:lang w:val="en-US" w:eastAsia="en-US" w:bidi="ar-SA"/>
        </w:rPr>
        <w:t>"). On December 5, 2013, the plaintiff reported to Drake that she had "extreme symptoms of depression." She said that her sleep was poor: she "wakes up at least four times per night" as a result of the workplace injury. She reported a significant amount of pain in her neck, shoulder, wrist, and elbow. She said that she frequently felt dizzy. She also reported several post-workplace injury bouts of severe vertigo. She exhibited signs of serious depression, stress, anxiety, and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Repin's reports of her condition to WCB are recorded in its call log. These include: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5, 2013: "History positive for right ear Menyards [sic] (different from Vertigo) - but this was different. Attack lasted longer. With Menyards symptoms are maybe once a year and last 5-10 minutes and has never had to go to the hospital for treatment... Never had an attack of vertigo as she did. Has had three episodes October 11 - went to hospital; then about a week after she fell and was just sitting on the couch in the room started to spin."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7, 2014: "Having pins and needles, feeling really dizzy today and unsure what that is from - dizzy and HA [headache]. HA coming from her neck. Back of her head hurts. Left side, and head is effected [sic] - feels imbalanced...";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27, 2014: "... Had a bad night - shoulder spasm - wakes her up most nights";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31, 2014: "...Loss of balance when walking. Memory. Headaches always there. Not able to think clearly..."; "Relays pain as being the primary concern, as well as her hands going numb. Inability to walk properly and appearance of looking drunk when she walks. Reports that she feels as though her foot has touched the ground when it in fact has not and she will stumble. Does not think she would be hired due to these concerns and presentation.";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3, 2014: "Said she has been getting a lot of vertigo and nausea - went to see Dr. Nowak and was even worse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2, 2014, ten weeks before the accident, the plaintiff complained to Dr Jozef Nowak, a specialist in physical medicine and rehabilitation, of the following:</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deterioration of her condition due to being provided "the wrong exercises";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Cyclobenzaprine and Zopiclone;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sided tinnitus and hearing loss;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the left forearm as feeling of "broken glass" rated at "severity of this pain at 8/10";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complaints of dizziness and nausea; and</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"terrible headaches" over her temples and headaches that remain unchanged regardless of whether she takes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June 26, 2014, 11 days before the accident, WCB informed the plaintiff that it considered her injuries to have resolved, and that her benefits would be terminated, effective June 15,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Pre-accident emergency room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Between the workplace injury and the accident, from July 2013 to July 2014, the plaintiff visited the Royal Inland Hospital Emergency Ward at least 17 times. At these visits she complained of left arm pain radiating into her neck, dizziness, vomiting, nausea, vertigo, general weakness, "pins and needles" in her neck and left shoulder, stomach pain, throat pain, difficulty swallowing, hypertension, imbalance, and difficulty with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example, on October 13, 2013 she went to the emergency room of the Royal Inland Hospital by ambulance with extensive nausea, vomiting, and dizziness. At trial, she described this as a "bad Ménière's spell".</w:t>
      </w:r>
      <w:bookmarkStart w:id="83"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83"/>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July 2014: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accident occurred very near the Royal Inland Hospital at approximately 11 AM on July 7, 2014. It was a clear, sunny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driving her 1993 Dodge Shadow eastbound down the steep hill of Columbia Street. She stopped at the lights to turn left. She heard a squeal. She had enough time to think, "someone is driving fast." She then felt the defendants' 2018 Dodge Ram truck hit the rear end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impact jostled the plaintiff, although no part of her body struck the inside of her vehicle. The plaintiff did not lose consciousness. She was able to exit the vehicle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says that she felt immediately nauseous, with a "terrible headache". She also felt extreme sharp pain in her neck and upper shoulders. There was a lesser pain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 ambulance attended and brought her to the hospital. She was put in a neck brace and on a stretcher as a precaution. She was released after a few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damage to the two vehicles is almost imperceptible on the photographs of the two vehicles. The defendants' Dodge Ram truck suffered minor damage to the front bumper, grill, and driving lights. The repair estimate was $1,435. The plaintiff's car was still drivable after the accident. Given its age, the plaintiff did not bother spending the money to repair it. Two years later she drove the car from Kamloops to Vancouver and sold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WCB proceedings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narrative returns to the plaintiff's 2013 - 2018 proceedings with WCB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the accident, the plaintiff sought review of the WCB Board's June 26, 2014 decision to terminate her benefits. In August 2014 the plaintiff sought further wage loss compensation. She retained counsel. Her counsel's October 20, 2014 letter to WCB reports that she was suffering from neck pain, as well as vertigo, dizziness, nausea, and vomiting, caused by the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24, 2014 the plaintiff's review was dismissed, and the June 26th decision affirmed.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appealed that decision to WCAT.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that end, the plaintiff herself retained Dr Gurdeep Parhar, a general practitioner who owns several medical businesses, to provide an expert report to submit to WCB for the appeal. She had first visited Dr Parhar on August 8, 2014, a month after the accident. On January 14, 2015 Dr Parhar assessed her at his C.O.R.E. Medical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Parhar's 2015 WCB Report sets out the plaintiff's self-report of the medical complaints attributable to the workplace injury:</w:t>
      </w:r>
      <w:r>
        <w:rPr>
          <w:rFonts w:ascii="arial" w:eastAsia="arial" w:hAnsi="arial" w:cs="arial"/>
          <w:sz w:val="20"/>
          <w:lang w:val="en-US" w:eastAsia="en-US" w:bidi="ar-SA"/>
        </w:rPr>
        <w:cr/>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falling asleep and difficulty remaining asleep;</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with activities of self-care, including washing her hair and putting on a shirt;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effects to her self-image/self-esteem;</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do household chores, cook, clean, vacuum, wash dishes, do laundry, or carry groceries and that her husband was performing those activities; and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ability to participate in activities with friends, including her inability to clean or cook and thus invite her friends or family over for meals or social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report further states that "[c]ertainly at the current time, with the current status of Christine's left shoulder condition, she is totally disabled from returning to work as a licenced practical nurse in a long-term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Repin drafted her own February 15, 2015 submissions and March 30, 2015 rebuttal submissions to WCAT. She submitted that her workplace injury made it "highly implausible" that she could return to work. She sought continued wage loss benefits, a permanent partial disability assessment, and a loss of earnings assessment. She included with her submissions the report of 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September 24, 2015 WCAT referred the claim back to the WCB Board to consider whether the workplace injury had caused an aggravation to her pre-existing rotator cuff tear and moderate to severe acromioclavicular (shoulder) joint osteoarthritis. Its decision was largely based upon the report of Dr Parhar, who had so opined.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November 5, 2015, the WCB issued its determination. Again, it largely agreed with Dr Parhar's opinion. It concluded that the aggravation of the plaintiff's pre-existing left shoulder conditions caused her to be disabled from work beyond June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January 20, 2016 WCAT accordingly varied the WCB Review Division decision of October 24,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From March 7, 2015 to March 13, 2018, Dr Parhar completed ten WCB Form- 11 Physician's Progress Reports for the plaintiff's ongoing claim. In each of those reports he attested that the plaintiff was not "medically capable of working full duties, full-time" because of "left shoulder rotator cuff tear - left shoulder pain".</w:t>
      </w:r>
      <w:bookmarkStart w:id="84"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4"/>
      <w:r>
        <w:rPr>
          <w:rFonts w:ascii="arial" w:eastAsia="arial" w:hAnsi="arial" w:cs="arial"/>
          <w:color w:val="000000"/>
          <w:sz w:val="20"/>
          <w:lang w:val="en-US" w:eastAsia="en-US" w:bidi="ar-SA"/>
        </w:rPr>
        <w:t xml:space="preserve"> None attribute this disability to any aspect of the motor vehicle accident, or even mention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From 2016 to 2018, the dispute between the plaintiff and WCB was whether she was temporarily or permanently disabled; whether she would be entitled to receive ongoing vocational rehabilitation services and benefits; and the total amount of monthly payments she would receive from WCB. This correspondence and documentation occupies the next 1.5 inches of the WCB exhibit binder.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Ultimately, WCB determined that the plaintiff had suffered a permanent disability with respect to use of her left shoulder, including reaching up with her left hand. WCB calculated the disability at approximately 21 percent of total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From 2016 to 2018, the plaintiff continued to assert that she was permanently disabled. She attributed the conditions about which she now complains at trial solely to the workplace injury. In her Request for Review dated August 3, 2017, for example she complains of "other medical conditions pertaining to the chronic pain such as myofascial pain syndrome and depression that have occurred as a result of the July 15, 2013 work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August 14, 2017, the plaintiff wrote to WCB of the physical and psychological effects of the workplace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constant severe pain, lack of strength, lack of mobility, and knowledge that I am now unable to work as a Nurse have given me severe psychological damage, as the dream of my life has been taken away with this incident. After becoming a nurse, the incident on July 15, 2013, crossed out all my dreams and hopes and left me as a person with deep depression as well as constant pain; therefore, it wasn't a discovery for me that the following doctors noted: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December 16, 2013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 Greg Scriver, M. Ed., Registered Clinical Counsellor, Scriver Consultants, Kamloops, BC, wrote: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'...client exhibiting signs of serious depression, stress, anxiety and fear.'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May 2, 2014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 Nowak, D, Physiatrist, Kelowna, BC, wrote: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pain could be related to some anxiety, or even depression..."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December 01, 2016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 D. Gil. MD, Castlegar Medical Associates ("CMA"), Castlegar, BC, wrote: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"Anxiety/depressions: counselling recommended."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January 24, 2017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Mr. B. Hill, WCB CM, wrote: "Ms. Repin it was noted in the Pain Management Program that you had some signs of depression. If you are interested I am prepared to offer you some resiliency counseling for adjustment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September 1, 2017, WCB granted $793.56 per month as an award for loss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Apart from providing a snapshot of her self-descriptions of her medical condition attributable to the workplace injury as opposed to the motor vehicle accident, the ongoing WCB saga emphasizes two important points that bear upon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First, while she is seeking compensation for WCB after the motor vehicle accident, she never informs WCB of the motor vehicle accident. Nor does Dr Parhar in his multiple reports for WCB. The plaintiff only acknowledges it on January 4, 2017, when WCB raises the issue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Second, the plaintiff continues to draft sophisticated letters and submissions synthesizing WCB policy, medical reports, and advocacy that belie her presentation to doctors, and to the Court, that she suffers from severe mental and psychological impediments.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injuries in this case are soft tissue injuries. There is no external indication of those injuries: they cannot be detected with an MRI, x-ray, or other device. Thus the six expert medical reports adduced in this trial by the plaintiff all rely primarily upon the plaintiff's self-report of her pain symptoms. In such circumstances, credibility findings assume a heightened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court must be "exceedingly careful" when there is little or no objective evidence of continuing injury and when complaints of pain persist for long periods extending beyond the normal or usual recovery. As McEachern CJ stated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Kostryba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citing his earlier decision in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injured person is entitled to be fully and properly compensated for any injury or disability caused by a wrongdoer. But no one can expect his fellow citizen or citizens to compensate him in the absence of convincing evidence - </w:t>
      </w:r>
      <w:r>
        <w:rPr>
          <w:rFonts w:ascii="arial" w:eastAsia="arial" w:hAnsi="arial" w:cs="arial"/>
          <w:i/>
          <w:color w:val="000000"/>
          <w:sz w:val="20"/>
          <w:lang w:val="en-US" w:eastAsia="en-US" w:bidi="ar-SA"/>
        </w:rPr>
        <w:t>which could be just his own evidence if the surrounding circumstances are consistent</w:t>
      </w:r>
      <w:r>
        <w:rPr>
          <w:rFonts w:ascii="arial" w:eastAsia="arial" w:hAnsi="arial" w:cs="arial"/>
          <w:color w:val="000000"/>
          <w:sz w:val="20"/>
          <w:lang w:val="en-US" w:eastAsia="en-US" w:bidi="ar-SA"/>
        </w:rPr>
        <w:t xml:space="preserve"> - that his complaints of pain are true reflections of a continuing injury. [italics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must be read with more recent authority that recognizes that even minor motor vehicle accidents can cause long-term and debilitating soft-tissue injuries. For example, in the recent case of </w:t>
      </w:r>
      <w:r>
        <w:rPr>
          <w:rFonts w:ascii="arial" w:eastAsia="arial" w:hAnsi="arial" w:cs="arial"/>
          <w:i/>
          <w:color w:val="000000"/>
          <w:sz w:val="20"/>
          <w:lang w:val="en-US" w:eastAsia="en-US" w:bidi="ar-SA"/>
        </w:rPr>
        <w:t>Sekhon v Gill</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2019 BCSC 811</w:t>
        </w:r>
      </w:hyperlink>
      <w:r>
        <w:rPr>
          <w:rFonts w:ascii="arial" w:eastAsia="arial" w:hAnsi="arial" w:cs="arial"/>
          <w:color w:val="000000"/>
          <w:sz w:val="20"/>
          <w:lang w:val="en-US" w:eastAsia="en-US" w:bidi="ar-SA"/>
        </w:rPr>
        <w:t xml:space="preserve"> at para 39, N. Smith J tempers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Medical knowledge has obviously advanced in the almost four decades since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was decided. In this case, there is expert evidence of an identified medical/ psychological condition--chronic pain syndrome--that explains the persistence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Kent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[329] Much scepticism, some might say cynicism, can accompany claims that significant injury has been sustained as a result of a minor MVA, and particularly so where there is little objective evidence of physical injury and where complaints of pain persist far beyond what most observers might consider to be "normal". It must be remembered, however, that not everybody has the mental or physical constitution of a rugby prop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Kent J also notes (at para 335) that the </w:t>
      </w:r>
      <w:r>
        <w:rPr>
          <w:rFonts w:ascii="arial" w:eastAsia="arial" w:hAnsi="arial" w:cs="arial"/>
          <w:i/>
          <w:color w:val="000000"/>
          <w:sz w:val="20"/>
          <w:lang w:val="en-US" w:eastAsia="en-US" w:bidi="ar-SA"/>
        </w:rPr>
        <w:t>Butler</w:t>
      </w:r>
      <w:r>
        <w:rPr>
          <w:rFonts w:ascii="arial" w:eastAsia="arial" w:hAnsi="arial" w:cs="arial"/>
          <w:color w:val="000000"/>
          <w:sz w:val="20"/>
          <w:lang w:val="en-US" w:eastAsia="en-US" w:bidi="ar-SA"/>
        </w:rPr>
        <w:t xml:space="preserve"> decision cited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was later overturned: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With the greatest respect, I am of the opinion that there is no evidence upon which one could reasonably conclude that the appellant did not continue to suffer pain as of the date of the trial. After careful consideration of the expert testimony and the evidence of that appellant and his wife, I have reached the conclusion that the only finding open to the learned trial judge was that as of the date of trial the appellant continued to suffer moderate pain and in the words of Dr. Lehmann, his symptoms 'will gradually subside with further time. Having been present for approximately two and a half years, it is doubtful that they will disappear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It is not the law that if a plaintiff cannot show objective evidence of continuing injury that he cannot recover. If the pain suffered by the plaintiff is real and continuing and resulted from the injuries suffered in the accident, the plaintiff is entitled to recover damages. There is no suggestion in this case that the pain suffered by the plaintiff did not result from the accident. I would add that a plaintiff is entitled to be compensated for pain, even though the pain results in part from the plaintiff's emotional or psychological makeup and does not result directly from objective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Abrioux J (as he then was) usefully summarized the principles to be taken into account in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As Madam Justice Dillon noted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1951 (BC CA),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1997 (SCC), </w:t>
      </w:r>
      <w:hyperlink r:id="rId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(S.C.C.) at para.128).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In addition, the following principles should be taken into account by the trier of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one can expect compensation in the absence of convincing evidence that complaints of pain are true reflections of a continuing injury: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every injured person has a different understanding of his or her own complaints and injuries and it falls to judges to translate injuries to damages: </w:t>
      </w:r>
      <w:r>
        <w:rPr>
          <w:rFonts w:ascii="arial" w:eastAsia="arial" w:hAnsi="arial" w:cs="arial"/>
          <w:i/>
          <w:color w:val="000000"/>
          <w:sz w:val="20"/>
          <w:lang w:val="en-US" w:eastAsia="en-US" w:bidi="ar-SA"/>
        </w:rPr>
        <w:t xml:space="preserve">Price </w:t>
      </w:r>
      <w:r>
        <w:rPr>
          <w:rFonts w:ascii="arial" w:eastAsia="arial" w:hAnsi="arial" w:cs="arial"/>
          <w:color w:val="000000"/>
          <w:sz w:val="20"/>
          <w:lang w:val="en-US" w:eastAsia="en-US" w:bidi="ar-SA"/>
        </w:rPr>
        <w:t>at 397;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there is little or no objective evidence of continuing injury and where complaints of pain persist for long periods extending beyond the expected resolution, the court should be exceedingly careful to assess assertions in light of the surrounding circumstances including the medical evidence: </w:t>
      </w:r>
      <w:r>
        <w:rPr>
          <w:rFonts w:ascii="arial" w:eastAsia="arial" w:hAnsi="arial" w:cs="arial"/>
          <w:i/>
          <w:color w:val="000000"/>
          <w:sz w:val="20"/>
          <w:lang w:val="en-US" w:eastAsia="en-US" w:bidi="ar-SA"/>
        </w:rPr>
        <w:t xml:space="preserve">Price </w:t>
      </w:r>
      <w:r>
        <w:rPr>
          <w:rFonts w:ascii="arial" w:eastAsia="arial" w:hAnsi="arial" w:cs="arial"/>
          <w:color w:val="000000"/>
          <w:sz w:val="20"/>
          <w:lang w:val="en-US" w:eastAsia="en-US" w:bidi="ar-SA"/>
        </w:rPr>
        <w:t xml:space="preserve">at 399;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the doctor's function to take the patient's complaints at face value and offer an opinion based on them and it is for the court to assess credibility.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6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absence of objective signs of injury, the court's reliance on the medical profession must proceed from the facts it finds, and must seek congruence between those facts and the advice offered by the medical witnesses as to the possible medical consequences and the potential duration of the injuries: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 aff'd </w:t>
      </w:r>
      <w:hyperlink r:id="rId66"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Repin generally presented as a sympathetic witness. At times she broke down in tears, and her sadness about her current state appeared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Her memory was inconsistent. Her recall was generally vague. When pressed on certain difficult aspects of her evidence, she usually claimed that she could not remember. But at times her memory was crisp, particularly when mentioning an employer who had allegedly mistreated her, or about the many doctors who did not give proper credence (in her view) to her professed physical complaints. She was also unwilling to acknowledge certain facts, even when squarely contradicted by documents. Examples include her termination from past employment, as well as her statements about her pre-accident health. At such times, her tone would rapidly switch from ethereal to irate.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Polkanov also initially presented as a sympathetic witness. On cross-examination, however, he also seemed to display selective memory, professing not to remember certain things, or asking for repetition or clarification. An example was the proposition that his wife had visited many different doctors and made many trips to the emergency ward from 2013 onwards. When pressed, he, like Ms Repin, appeared indignant that people could question any aspect of his wife's injuries, her WCB claim, their assertions in this litigation, or their sincerity about obtaining employment. Like her, he at times disagreed with propositions put to him in cross-examination even where such disagreement flew in the face of the established evidence. One example was his bristling at the proposition that he and his wife had had difficulty finding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has only the testimony of the plaintiff and her husband to rely on with respect to her pre- and post-accident state. She called no independent witnesses. In her trial brief she had listed two witnesses who had apparently worked with the plaintiff in the 1990s. She admitted that she had not seen them since that time. In the end, they were not called.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Court's credibility findings against the plaintiff and her husband arise more from the juxtaposition of her present complaints with the documents, particularly the WCB submissions drafted by the plaintiff and her past medical reports. Those documents work against the plaintiff's substantive claim, as well as her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presented as a two very different persons in writing and in testimony. Her presentation and claims of mental frailty, and general imprecision of memory were belied by her copious submissions in the WCB proceedings. On cross-examination, her husband stated that while he occasionally proofed and made suggestions on draft submissions, they were predominantly drafted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 example is attached as Appendix "A". It is a letter Ms Repin wrote to WCB on November 23, 2017: over two years after the accident. This letter, as well as others, shows that she is well able to absorb, synthesize, and argue not only medical opinions and charts but also WCB policy. That letter undermines her medical experts' opinions on the effects of the accident on her mental health and abilities. It also undermines her own credibility. It also emphasizes the tenacity with which she pursues compensation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More importantly, the WCB file also indicates that many of the severe symptoms that she now complains of and attributes solely or primarily to the motor vehicle accident, were in fact strongly symptomatic before the motor vehicle accident, and, in some cases, even before the workplace injury. Her own words describing her physical conditions to WCB undermine her trial assertions that she was generally healthy and functioning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Further, the WCB file indicates that she kept the motor vehicle accident a secret from WCB. In the end, in January 2017, WCB asked Ms Repin about the accident: she did not raise it herself. Her explanation at trial was that she assumed that WCB, with access to PharmaNet records, would have known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non-disclosure is troubling, given her active and aggressive pursuit of compensation from WCB throughout this period, and her obligation to regularly report to WCB on her medical status and her ability to return to work. It is even more troubling, given her submission to WCB of multiple medical records and reports that themselves do not mention the accident apparently because, with the key exception of Dr Parhar, Ms Repin herself appears not to have mentioned the accident to those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Equally concerning, the plaintiff's medical and WCB records establish what appears to have been a deliberate plan by the plaintiff to maintain two separate and distinct files of medical complaints, by seeing separate doctors for her workplace accident and for her motor vehicle accident. The plaintiff explained this with words to the effect of "when you go to the doctor's office, there is a sign that says "only one medical issue at a time."" The only treating doctor who seems to have had knowledge of both the workplace injury and the motor vehicle accident before 2017 is Dr Parhar. These reasons will return to Dr Parhar's reports,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law of causation is well established.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one cause of an injury, or if it exacerbates or aggravates an existing condition, then the defendant is liable for causing the resulting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47.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be made where there exists a substantial connection between the injury and the defendant's conduct: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Tortfeasors must take their victims as they find them, and are liable even if the plaintiff's injuries are more severe than they would be for the average person: the thin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at paras 12- 13, Lambert JA summarized the principles to be applied in assessing claims of psychological injury:</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principles which apply in relation to causation in law will apply to psychological injury as they apply to physical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Positions of parties and overview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argues that although she had pain and discomfort and functional limitations due to pre-existing left shoulder injury and the workplace injury, they were aggravated or exacerbated by the accident. Further, the accident caused increased pain and discomfort in other parts of her body over and above her left shoulder, left neck area and left arm. The accident also exacerbated and aggravated pre-existing medical conditions, caused soft tissue injuries to her right shoulder, right neck and lower back, worsened her chronic pain issues, worsened her headaches, including the frequency and intensity of migraine headaches, worsened sleep issues, worsened somatic symptom disorder issues, and worsened mood issues such that she now suffers from major depressive disorder. In addition, she claims the accident caused or contributed to cognitive dysfunction, defects or deficiencies such that she suffers from a form of mild traumatic brain injury, and caused post-traumatic stress disorder (PTSD). She also says the accident caused driving anxiety such that she could not drive for two years, and now can only drive a short distance or time. Finally, the plaintiff argues that her medical evidence, particularly the opinion of Dr Parhar, indicates that her current physical and mental conditions render her more susceptible to future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concede that the accident, coupled with her failure to seek psychiatric or psychological treatment, likely exacerbated her pre-existing physical and psychological issues, including chronic pain, osteoarthritis, Ménière's disease, tinnitus, dizziness, nausea, headaches, migraines, depression and somatic symptom disorder, and struggles with sleep. The defendants also accept that as a result of the accident the plaintiff suffered additional soft-tissue injuries to her neck and back. They acknowledge that the plaintiff is entitled to some modest damages to represent this minimal worsening of her psychological and physical state from the already poor pre-accident baseline. They contend that it has had no effect on other pre-existing conditions, including her tinnitus, vertigo,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differ from the plaintiff primarily with respect to the extent of the aggravation caused by the accident. The defendants argue the plaintiff was in an extremely poor state before the accident, and the accident did not change her conditions or life prospects significantly. To the extent the accident exacerbated her symptoms, it did so only to a very limited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 the reasons that follow, I generally agree with the defendants, based on the pre-accident medical records, the plaintiff's own descriptions of her workplace injury, and the present medical reports. The evidence suggests the accidents caused some soft-tissue injuries, but only a modest deterioration of her pre-existing physical and psychological conditions. The plaintiff has failed to demonstrate that accident worsened her condition in any significant way. I will consider the evidence of the plaintiff's injuries in more detail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plaintiff's conditions before the workplace injury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parties and the medical expert witnesses agree that the plaintiff suffers from a complicated constellation of mental and physical injuries, most of which were present and chronic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Even before the workplace injury, the plaintiff suffered from several health conditions. In 2012 she was diagnosed with Ménière's disease. She has also suffered for some time from tinnitus, hypertension, pre-diabetes, incontinence, headaches, light sensitivity, and sleep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November 19, 2009 the plaintiff underwent a CT scan of her head. A likely mild brain atrophy or pseudo-atrophy was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plaintiff's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allegedly aggravated physical manifestations, including increased shoulder, neck, and back pain, increased and worse headaches, tinnitus in both ears, and worsening of incontinence, the plaintiff largely relied upon her own evidence, coupled with an inference that these symptoms were caused by the accident as she says they worsened after the accident. As noted above, no one else except her husband testified as to her pre-accident conditions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her direct examination, the plaintiff contrasted her symptoms before and after the accident. As a high-level contrast, she says that she was able to function more or less normally before the accident, notwithstanding her symptoms. She was independent and able to do housework, cooking, and shopping. She enjoyed gardening, walking, and socializing with friends. She enjoyed cycling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says that must now rely upon her husband for almost all household chores. He must accompany her to all medical appointments, and monitor and administer her medications. On the rare occasions she drives, she can only do so when accompanied by her husband; even then she suffers from a PTSD level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says that before the accident, her mood was bubbly and optimistic. After the accident, she grows irritable and impatient, especially with herself. She cries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Her medical conditions set out below, particularly her dizziness and incontinence, coupled with her inability to perform household tasks including cooking and cleaning, have destroyed her desire to socialize.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While her left shoulder hurt both before and, more so, after the workplace injury, after the accident both shoulders hurt as well as her neck, particularly at the back. She complains of severe and constant pain in her lower back. She also complains that her leg and right thigh hurt, and that they did not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respect to the ringing in her ears, she said that it was confined to her right ear; after the accident, both ears suffered ringing.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testified that the dizziness and vertigo manifested themselves differently before and after the accident. Before the accident, she could feel the attacks coming on, and they was generally manageable. Further, the vertigo attacks were rare: only twice a year. After the accident, the dizziness and vertigo occur three or four times a week. It requires her to walk with a cane (outside her home) or a walker (in her home). Her imbalance is triggered by something bright or colourful moving in front of her. She says that she began suffering from problems with her balance one week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She testified that before the accident, she only suffered ordinary headaches; after the accident, she started to have migraine headaches. She also complains that while her headaches before were occasional, after the accident they are constant. Sometimes the headaches are so bad that she must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Before the accident, her nausea was of a different character and was manageable. Now her nausea is more regular and acute, often accompanying her headaches and vertigo. That said, while she initially vomited once a week, now ginger tea can limit the vomiting episodes to three or so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Before the accident, the plaintiff suffered from insomnia only one to three times a month. She could generally stay asleep after falling asleep. After the accident, she always has difficulty sleeping. She is less able to fall asleep and, even then, wakes up several times a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reports that she can no longer focus for a sustained period. She must read items two or three times in order for it to sink in. She often has difficulty in finding words. She is scatterbrained and will forget what she is doing mid-task. She cannot remember she took her medications or not. Her husband reported that she at times forgets her native tongue of Russian.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Her pre-existing state: WCB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set out above, in her many communications and applications to WCB between 2013 and 2018, the plaintiff took the consistent position that she was completely disabled due to the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substantial WCB file, partly quoted above, provides ample documented evidence of her pre-accident condition. This evidence suggests that the plaintiff in her testimony exaggerated the extent to which the accident aggravated 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2013 workplace injury aggravated a pre-existing rotator cuff tear in her left shoulder. The injury also aggravated her pre-existing osteoarthritis, with migraines, face twitches, and feeling of pins and needles in her wrist, hand numbing, nausea, vomiting, dizziness, and acute pain in her shoulder, neck, and upper back. Her shoulder pain became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workplace injury also developed or exacerbated mental health problems. These included anxiety and depression. The plaintiff argued, and Dr Muir and Dr Kiraly agreed, that the workplace injury could have caused a somatic symptom disorder, with an obsessive fixation on her pain and injuries. This in turn creates greater anxiety, exacerbating the pain that the person feels: somatic symptom disorder often presents itself as a vicious cycle. This disorder was manifest in her frequent visits to doctors as well as the emergency ward of the Royal Inland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short, the plaintiff's self-reports of her pre-accident conditions and symptoms, to WCB and to multiple physicians, confirm that many of the conditions that at trial she attributed primarily to the motor vehicle accident, were already well entrenched before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Expert opinions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plaintiff's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medical opinions all suffer from a near-fatal problem, which cannot be attributed to the physicians themselves. Those doctors were provided limited or no medical documentation pre-dating the motor vehicle accident.</w:t>
      </w:r>
      <w:bookmarkStart w:id="85"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85"/>
      <w:r>
        <w:rPr>
          <w:rFonts w:ascii="arial" w:eastAsia="arial" w:hAnsi="arial" w:cs="arial"/>
          <w:color w:val="000000"/>
          <w:sz w:val="20"/>
          <w:lang w:val="en-US" w:eastAsia="en-US" w:bidi="ar-SA"/>
        </w:rPr>
        <w:t xml:space="preserve"> They were provided no documents setting out the plaintiff's contemporaneous description of her pre-accident conditions that she at the time attributed to the workplace injury.</w:t>
      </w:r>
      <w:bookmarkStart w:id="86"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86"/>
      <w:r>
        <w:rPr>
          <w:rFonts w:ascii="arial" w:eastAsia="arial" w:hAnsi="arial" w:cs="arial"/>
          <w:color w:val="000000"/>
          <w:sz w:val="20"/>
          <w:lang w:val="en-US" w:eastAsia="en-US" w:bidi="ar-SA"/>
        </w:rPr>
        <w:t xml:space="preserve"> On cross-examination, Drs Kiraly and Medvedev acknowledged, properly, that such records could have had a significant bearing on their opinions. Given the size of the WCB file, how could they have not had a profound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 specific example of the limiting effect of the doctors' minimal exposure to the plaintiff's file, Dr Kiraly acknowledged that the 2009 CT scan, which reported mild brain atrophy, would have been relevant for his opinion. He also acknowledged that her pre-accident complaints and behaviour, as recorded in the May 2, 2014 report of Dr Nowak, which Dr Kiraly never received, was consistent with depression and somatic symptom disorder.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plaintiff's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generally accept the analysis and conclusions of the defendants' medical expert Dr Leith, an orthopedic surgeon. In contrast to the plaintiff's retained expert witnesses, Dr Leith had more complete access to the plaintiff's pre-accident medical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Leith confirms that the accident did not result in any orthopedic injury to the plaintiff: it caused no structural injury to the musculoskeletal system. Based on his examination of the plaintiff, he opined that the accident caused some additional strain and pain to the neck and back regions, and a typical whiplash presentation. Most of the physical symptoms were simply continuations of those already documented in relation to the workplace injury and other pre-existing conditions. Dr Leith also opined that other physical manifestations, such as dizziness, tinnitus, nausea, and bladder problems, pre-existed the accident and are not attributable to the accident. He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lack of change in the examination findings with the report of worsening symptoms would suggest that this change is more subjectively based not related to any organic problem with the musculoskeletal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Farraday, a general practitioner who provided a report for the plaintiff, agrees that the plaintiff likely sustained soft-tissue neck and left shoulder strains in the accident. He concluded, however, that the medical evidence indicates that the cervical spine and left shoulder conditions had likely returned back to their pre-baseline state. He ultimately concludes that "based on the similarity of her pre-accident and post-accident physical examination findings, it will be difficult to conclude that there has been any significant change in her cervical spine and left shoulder conditions as a result of the motor vehicle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plaintiff's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primary impairments were psychological. The plaintiff's pain manifestations were out of proportion to her physical state. As noted by Dr Leith: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Repin's current presentation appears to be out of proportion to the examination findings and imaging findings. Something other than physical injury or damage has manifested the diffuse symptoms to multiple body locations. I am not able to identify the cause of these other problems and I am not able to explain the degree of disability exhibited by Ms. Repin from these problems as well as the accident related soft tissue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Although the medical opinions are of limited use to the Court in determining the extent to which the accident may have exacerbated her conditions, the medical experts are in general agreement about her current state: she meets the diagnostic criteria for PTSD, major depressive disorder, somatic symptom disorder,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Of course, the fact that the plaintiff's injuries and pain symptoms largely emanate from psychological causes rather than physical causes makes them no less compensable to the extent that they were caused or worsened by the accident. Dr Muir recognizes that while the manifestation of somatic symptom disorder is an exaggerated focus on physical pain, it is nonetheless a real condition: "she's not making it up." It was not controversial that the notion of chronic pain reflects the inherently idiosyncratic experience of pain and ability to cope with that phenomenon.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medical experts also opined that these conditions were largely manifest before the accident. For example, Dr Muir, called by the defendants, opined that they largely developed after the workplace injury. He points in part to the plaintiff's multiple visits to the emergency ward as an indication that her somatic symptom disorder was already severe. As set out above, the plaintiff's medical experts were not provided sufficient documentation to assess the relative severity of her psychological conditions, but generally acknowledged, especially when presented with pre-accident medical records, that she could have been suffering from all of these conditions before the accident. In cross-examination, Dr Kiraly acknowledged her "pre-existing significant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 review of the voluminous pre-accident medical reports included in the WCB file, coupled with the expert opinion evidence, indicates that the somatic symptom disorder and depression were already severe before the accident. While the accident likely has worsened it, it merely elevated the condition slightly above an already high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For example, Dr Faraday, a general practitioner who provided an opinion for the plaintiff, acknowledged that the plaintiff's pain reports were excessive for the physical manifestations of her ailments. In this, he adopted and endorsed the observations of Dr Nowak, who saw the plaintiff 10 weeks before the accident, that Ms Repin's "reports of pain are out to proportion to findings on her x-rays," and that she presented "quite emotionally distraught and tearful," and recommended that Ms Repin "might benefit from being assessed at a Mental Health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primary manifestation of PTSD put forward at trial was driving anxiety. The plaintiff is still able to drive, however. I agree with the opinion of Dr Muir that the plaintiff falls short of a PTSD diagnosis; I also find that the plaintiff's evidence put forward in support of a PTSD diagnosis is exaggerated. I further find, based on the opinion of Dr Muir, and the evidence as a whole, that any symptoms ascribed to PTSD could also be ascribed to the pre-existing severe somatic symptom disorder, possibly in combination with depression: the plaintiff's anxiety focuses not on the accident itself but rather on her perceived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testimony and in argument, plaintiff's counsel placed great weight on the theory that the plaintiff may have suffered a concussion or a mild traumatic brain injury in the accident. Dr Faraday provided the primary expert opinion in support of this theory; he opined that a possible concussion caused ongoing symptoms of cognitive dysfunction, headaches, dizziness and nausea. Dr Kiraly, a psychiatrist, confirmed that based on what he knew of the plaintiff, her symptoms could meet the diagnostic criteria for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 was no direct evidence that the plaintiff struck her head in the accident or that she lost consciousness. She herself said so after the accident. The paramedics who first attended to her reported that she was alert, and able to answer questions, with a perfect Glasgow Coma Scale score; there was no sign of a concussion. But those paramedics did not arrive until six or seven minutes after the accident: perhaps she suffered a concussion during this temporal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Apart from speculation, the other basis for the concussion theory was the plaintiff's difficulty in recalling the accident, as well as her later presentation of psychological conditions to medical practitioners, both treating and expert. The plaintiff's experts referred to her low post-accident test scores on psychiatric tests, and hypothesized that her mental condition is worsening as a result of the accident. Dr Kiraly described her score on the Beck Global Assessment of Functioning test as "worryingly low": a score that would usually prompt hospitalization. She also scored 19/30 on the Montreal cognitive assessment test: a bare pass. This also caused Dr Kiraly and Dr Muir concern: such scores would usually indicate a patient suffering from dementia.</w:t>
      </w:r>
      <w:bookmarkStart w:id="87"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8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do not place much weight on this evidence, for several reasons. First, Dr Muir noted that the plaintiff's dire Beck and Montreal tests results did not reflect the person he interviewed. It is possible that she, deliberately or unconsciously, underperformed on the Beck and Montreal tests. She scored 21/30 on the Rey test used to assess effort and detect malingering: a bare pass. Second, the assertion of severe cognitive impairment is also contradicted by the plaintiff's ability to carry out her extensive campaign for WCB benefits, with tenacity, sophistication, and eloquence, well after the accident and into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Further complicating the plaintiff's proposition that the accident is primarily to blame for her current cognitive state is the fact, acknowledged by Dr Faraday in cross-examination on his concussion theory, that the specific combination of medication taken both before and after the accident by the plaintiff (specifically Zopiclone, Tylenol 3, and Cyclobenzaprine) can cause many of the symptoms of cognitive impairment complained of by the plaintiff. Dr Muir notes that where a patient has cognitive issues, the medication history is very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the whole of the medical and other evidence, including the plaintiff's own evidence of the accident, it is unlikely that the accident caused a concussion or mild traumatic brain injury to the plaintiff. Most compellingly, in addition to the evidence cited above, the plaintiff's medical expert best suited to diagnose a concussion -- Dr Medvedev, the neurologist -- did not diagnose the plaintiff with a concussion. In cross-examination, Dr Medvedev responsibly agreed that the plaintiff's complex pre-accident physical and psychological conditions would make it difficult to provide a concussion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main evidence with respect to physical injuries attributable to the accident were two medico-legal expert reports of Dr Gurdeep Parhar (the "</w:t>
      </w:r>
      <w:r>
        <w:rPr>
          <w:rFonts w:ascii="arial" w:eastAsia="arial" w:hAnsi="arial" w:cs="arial"/>
          <w:b/>
          <w:color w:val="000000"/>
          <w:sz w:val="20"/>
          <w:lang w:val="en-US" w:eastAsia="en-US" w:bidi="ar-SA"/>
        </w:rPr>
        <w:t>BCSC Parhar Reports</w:t>
      </w:r>
      <w:r>
        <w:rPr>
          <w:rFonts w:ascii="arial" w:eastAsia="arial" w:hAnsi="arial" w:cs="arial"/>
          <w:color w:val="000000"/>
          <w:sz w:val="20"/>
          <w:lang w:val="en-US" w:eastAsia="en-US" w:bidi="ar-SA"/>
        </w:rPr>
        <w:t>"). In the 2016 report, Dr Parhar sets out a list of 29 "diagnoses that would best describe the conditions that would have resulted from the motor vehicle collision of July 7, 2014." These include: aggravation of pre-existing asymptomatic osteoarthritis (degenerative arthritis) of the cervical spine; aggravation of pre-existing asymptomatic osteoarthritis (degenerative arthritis) of the lumbar spine; musculoligamentous injuries of the cervical, thoracic, and lumbar spine; muscle tension; right and left shoulder muscle strain; right and left elbow contusion; left wrist strain/sprain; right and left hand contusion; musculoligamentous injuries of the right and left hip and right thigh; right and left leg contusion; right and left knee contusion/strain; left ankle sprain; left foot contusion/strain; right and left temporomandibular joint (TMJ) dysfunction (jaw joint dysfunction; post-traumatic vertigo (dizziness); post-traumatic tinnitus (ringing in the ears); depressed mood; anxiety; and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his 2018 report, Dr Parhar adds a 30th diagnosis: "traumatic brain injury with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submit that Dr Parhar's opinions should be afforded no weight in this proceeding. They argue that Dr Parhar's reports and actions reveal him to be an advocate, inconsistent with his duty to assist the court as an impartial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noted above, Dr Parhar has a double connection with the plaintiff. The plaintiff herself initially retained Dr Parhar to provide an expert report for her WCB proceedings. He first saw the plaintiff on August 8, 2014. On January 14, 2015 he assessed the plaintiff and authored a report. In that WCB report, Dr Parhar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at the current time, with the current status of Christine's left shoulder condition, she is totally disabled from returning to work as a licensed practical nurse in a long-term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his January 2015 WCB Report, Dr Parhar states, under the heading of "Past Medical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not had similar injuries prior to the work incident of July 15, 2013.</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Christine does not have any other health conditions</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statement is strange, as she had suffered the motor vehicle accident only five months previously, just before Dr Parhar became her treating physician. As Dr Parhar notes in his separate medico-legal report for this litigation, the plaintiff told Dr Parhar of the motor vehicle accident on her first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This statement is even stranger, given Dr Parhar's own extensive direct experience with WCB. For five years he served as a WCB medical advisor. For nine years he served as the first medical coordinator for WCAT. He knew that WCB would have been very interested to know about other possible causes of the plaintiff's ongoing physical complaints in assessing its obligation to provide compensation. He knew that WCB is vulnerable to non-disclosure by an injured worker when assessing the extent to which the disability is attributable to a workplace injury, and assessing whether it is obliged to pay for that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WCB Parhar report also makes erroneous statements about the plaintiff's past occupational history. It states that she had attended college to become a doctor of naturopathic medicine, and that she had served as a licensed practical nurse since 1991. It also states that Ms Repin was terminated from Kolbina without explanation. All of these statements are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BCSC Parhar Reports repeat some of these incorrect statements about the plaintiff's education and professional history. They state, again, that the plaintiff completed college, and that she had been working as a full-time nurse since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Parhar confirmed that the plaintiff was the sole source of these false statements. In a supplemental report dated December 2, 2019, he retracted the statements, attributing them to typographical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agree with the defendants that the BCSC Parhar Reports should be afforded little weight, for several reasons in addition to those just recited.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First, I agree that his report provides the list of 30 diagnoses without offering or undertaking substantive independent reasons or analysis. To be useful and admissible, an opinion must be more than a conclusory assertion on causation. It must provide reasoning that links the facts, test results, and observations that support its conclusions on whether the accident caused the injuries: </w:t>
      </w:r>
      <w:r>
        <w:rPr>
          <w:rFonts w:ascii="arial" w:eastAsia="arial" w:hAnsi="arial" w:cs="arial"/>
          <w:i/>
          <w:color w:val="000000"/>
          <w:sz w:val="20"/>
          <w:lang w:val="en-US" w:eastAsia="en-US" w:bidi="ar-SA"/>
        </w:rPr>
        <w:t>Perry v. Vargas</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2012 BCSC 1925</w:t>
        </w:r>
      </w:hyperlink>
      <w:r>
        <w:rPr>
          <w:rFonts w:ascii="arial" w:eastAsia="arial" w:hAnsi="arial" w:cs="arial"/>
          <w:color w:val="000000"/>
          <w:sz w:val="20"/>
          <w:lang w:val="en-US" w:eastAsia="en-US" w:bidi="ar-SA"/>
        </w:rPr>
        <w:t xml:space="preserve"> at paras 123-124; Rule 11-6(1)(f).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Instead, the diagnoses are primarily based upon acceptance of the plaintiff's self-reporting at face value, coupled with reviews of medical charts of other doctors. Even where Dr Parhar appears to show independent examination and analysis, his conclusions remain primarily based on the plaintiff's self-reporting: the plaintiff describes pain when certain parts of her body are palpated by 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2018 BCSC Report's additional diagnosis of traumatic brain injury provides an example of Dr Parhar's tendency to adopt the analysis of other doctors without independent analysis or consideration. On cross-examination, Dr Parhar denied that he had merely adopted the opinions of Dr Faraday and Dr Kiraly on this point. But as his 2018 report provides no explanation or analysis on this new diagnosis, which, as a general practitioner, he would not likely be able to provide, it would seem that he is doing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Second, I agree with the defendants that in writing his BCSC Reports, "Dr Parhar seemingly erased his own knowledge of Ms Repin's pre-Accident condition." To be fair, the BCSC Parhar Reports do mention the workplace accident a few times. But the reports fail to provide any analysis of how and to what extent the workplace accident, and, for that matter, her other pre-existing conditions, bear upon the diagnoses he now attributes to the accident. Nor do they set out in detail the extent of her pre-existing conditions to present a fair, complete, and balanced picture of the plaintiff in a manner that would assist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This failure is inexcusable. Dr Parhar is not a one-off medical expert retained to provide a report. As her treating physician, and as the author of several medical reports on her behalf, Dr Parhar knew far more about the plaintiff's condition than he set out in his BCSC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BCSC Parhar Reports provide a misleading portrait of the plaintiff's "Past Medical History." The section briefly refers to the workplace injury, and also refers to gastroesophageal reflux disease, without elaboration. It then makes the broad and misleading statement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to the motor vehicle collision of July 7, 2014, </w:t>
      </w:r>
      <w:r>
        <w:rPr>
          <w:rFonts w:ascii="arial" w:eastAsia="arial" w:hAnsi="arial" w:cs="arial"/>
          <w:b/>
          <w:i/>
          <w:color w:val="000000"/>
          <w:sz w:val="20"/>
          <w:lang w:val="en-US" w:eastAsia="en-US" w:bidi="ar-SA"/>
        </w:rPr>
        <w:t>Christine had been well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She had not had any similar injuries prior to this motor vehicle collision</w:t>
      </w:r>
      <w:r>
        <w:rPr>
          <w:rFonts w:ascii="arial" w:eastAsia="arial" w:hAnsi="arial" w:cs="arial"/>
          <w:color w:val="000000"/>
          <w:sz w:val="20"/>
          <w:lang w:val="en-US" w:eastAsia="en-US" w:bidi="ar-SA"/>
        </w:rPr>
        <w:t xml:space="preserve"> of July 7, 2014.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WCB Parhar Reports make a similar misleading statement, ignoring any motor vehicle injuries, as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cross-examination, Dr Parhar admitted having used "bad wording" and that "in hindsight [he] could have chosen better words" because what he had meant to say is that the plaintiff had not had similar injuries before the accident. On cross, he conceded, much more accurately than his report conveys, that Ms Repin's pre- and post-accident conditions are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BCSC Parhar Report then makes the broad and inaccurate statement that "[s]he does not have any other medical conditions" and that before the motor vehicle collision, she did not have problems with pain, bladder control problems, headaches, room spinning, nausea, fatigue, sadness, mood swings, decreased sleep, ringing in her ears, or insomnia. To be fair, some of these statements may be attributable to non-disclosure by the plaintiff to Dr Parhar, or Dr Parhar's incomplete review of the plaintiff's voluminous medical file. But whatever the source, this inaccuracy significantly undermines the reliability and utility of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 further example of Dr Parhar's blurring of the effects of the accident, the workplace injury, and other pre-existing conditions emerges from a comparison of the BCSC Parhar Reports and the WCB Parhar Reports. Each of these reports sets out the impacts (of the accident and the workplace injury respectively) on the plaintiff's personal, family, and social life. This section of the BCSC Parhar Report closely resembles that of the WCB Parhar Report. This is not in itself surprising, insofar as the workplace injury is to some extent indivisible from the motor vehicle accident injuries. But the BCSC Parhar Reports do not provide any distinction or analysis. Instead, under each of these categories, the BCSC Parhar Reports state, unequivocally: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w:t>
      </w:r>
      <w:r>
        <w:rPr>
          <w:rFonts w:ascii="arial" w:eastAsia="arial" w:hAnsi="arial" w:cs="arial"/>
          <w:color w:val="000000"/>
          <w:sz w:val="20"/>
          <w:lang w:val="en-US" w:eastAsia="en-US" w:bidi="ar-SA"/>
        </w:rPr>
        <w:t xml:space="preserve">: It would be my opinion that Christine's [personal life] challenges were </w:t>
      </w:r>
      <w:r>
        <w:rPr>
          <w:rFonts w:ascii="arial" w:eastAsia="arial" w:hAnsi="arial" w:cs="arial"/>
          <w:b/>
          <w:i/>
          <w:color w:val="000000"/>
          <w:sz w:val="20"/>
          <w:lang w:val="en-US" w:eastAsia="en-US" w:bidi="ar-SA"/>
        </w:rPr>
        <w:t>directly</w:t>
      </w:r>
      <w:r>
        <w:rPr>
          <w:rFonts w:ascii="arial" w:eastAsia="arial" w:hAnsi="arial" w:cs="arial"/>
          <w:color w:val="000000"/>
          <w:sz w:val="20"/>
          <w:lang w:val="en-US" w:eastAsia="en-US" w:bidi="ar-SA"/>
        </w:rPr>
        <w:t xml:space="preserve"> a result of the injuries she had sustained in the motor vehicle collision of July 7, 2014.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Third, as alluded above, it is difficult to rely on the BCSC Parhar Reports in light of his complete silence on the motor vehicle accident in his WCB Report and his ten WCB Physician's Progress Reports. On cross, Dr Parhar explained that he was only focusing on the workplace accident in these documents. This is difficult to believe, especially given his long relationship with WCB as well as the fact that he was actively treating and providing medico-legal reports to the plaintiff simultaneously with respect to the workplace injury and the motor vehicle accident. Dr Parhar appears to have chosen what to include in any given report based on the desired legal outcome of his patient before each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2005 BCSC 131</w:t>
        </w:r>
      </w:hyperlink>
      <w:r>
        <w:rPr>
          <w:rFonts w:ascii="arial" w:eastAsia="arial" w:hAnsi="arial" w:cs="arial"/>
          <w:color w:val="000000"/>
          <w:sz w:val="20"/>
          <w:lang w:val="en-US" w:eastAsia="en-US" w:bidi="ar-SA"/>
        </w:rPr>
        <w:t xml:space="preserve"> sets out the key duties of an expert witness providing opinion evidence to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It is essential that a person called to give expert evidence be independent and impartial. Such a person is called to assist the court in areas that require expertise. The court must be able to rely on the opinions expressed as those of the expert and no one else. Those opinions cannot be influenced by the adversarial demands of the litigation nor by the demands of counsel retaining the expert: </w:t>
      </w:r>
      <w:r>
        <w:rPr>
          <w:rFonts w:ascii="arial" w:eastAsia="arial" w:hAnsi="arial" w:cs="arial"/>
          <w:i/>
          <w:color w:val="000000"/>
          <w:sz w:val="20"/>
          <w:lang w:val="en-US" w:eastAsia="en-US" w:bidi="ar-SA"/>
        </w:rPr>
        <w:t>Kirby Lowbed Services Ltd. v. Bank of Nova Scotia</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2003 BCSC 617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National Justice Compania Naviera SA v. Prudential Assurance Co Ltd ("The Ikarian Reefer")</w:t>
      </w:r>
      <w:r>
        <w:rPr>
          <w:rFonts w:ascii="arial" w:eastAsia="arial" w:hAnsi="arial" w:cs="arial"/>
          <w:color w:val="000000"/>
          <w:sz w:val="20"/>
          <w:lang w:val="en-US" w:eastAsia="en-US" w:bidi="ar-SA"/>
        </w:rPr>
        <w:t>, [1993] 2 Lloyd's Rep 68, QBD (Com Ct), Cresswell J. said the following concerning the duties and responsibilities of expert witnesses: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THE DUTIES AND RESPONSIBILITIES OF EXPERT WITNESSES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duties and responsibilities of expert witnesses in civil cases include the following:</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 presented to the Court should be, and should be seen to be, the independent product of the expert uninfluenced as to form or content by the exigencies of litigation (</w:t>
      </w:r>
      <w:r>
        <w:rPr>
          <w:rFonts w:ascii="arial" w:eastAsia="arial" w:hAnsi="arial" w:cs="arial"/>
          <w:i/>
          <w:color w:val="000000"/>
          <w:sz w:val="20"/>
          <w:lang w:val="en-US" w:eastAsia="en-US" w:bidi="ar-SA"/>
        </w:rPr>
        <w:t>Whitehouse v Jordan</w:t>
      </w:r>
      <w:r>
        <w:rPr>
          <w:rFonts w:ascii="arial" w:eastAsia="arial" w:hAnsi="arial" w:cs="arial"/>
          <w:color w:val="000000"/>
          <w:sz w:val="20"/>
          <w:lang w:val="en-US" w:eastAsia="en-US" w:bidi="ar-SA"/>
        </w:rPr>
        <w:t>, [1981] 1 WLR 246 at p 256, per Lord Wilberforce).</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expert witness should provide independent assistance to the Court by way of objective unbiased opinion in relation to matters within his expertise (see </w:t>
      </w:r>
      <w:r>
        <w:rPr>
          <w:rFonts w:ascii="arial" w:eastAsia="arial" w:hAnsi="arial" w:cs="arial"/>
          <w:i/>
          <w:color w:val="000000"/>
          <w:sz w:val="20"/>
          <w:lang w:val="en-US" w:eastAsia="en-US" w:bidi="ar-SA"/>
        </w:rPr>
        <w:t>Polivitte Ltd v Commercial Union Assurance Co Plc</w:t>
      </w:r>
      <w:r>
        <w:rPr>
          <w:rFonts w:ascii="arial" w:eastAsia="arial" w:hAnsi="arial" w:cs="arial"/>
          <w:color w:val="000000"/>
          <w:sz w:val="20"/>
          <w:lang w:val="en-US" w:eastAsia="en-US" w:bidi="ar-SA"/>
        </w:rPr>
        <w:t xml:space="preserve">, [1987] 1 Lloyd's Rep 379 at p 385 per Mr. Justice Garland and </w:t>
      </w:r>
      <w:r>
        <w:rPr>
          <w:rFonts w:ascii="arial" w:eastAsia="arial" w:hAnsi="arial" w:cs="arial"/>
          <w:i/>
          <w:color w:val="000000"/>
          <w:sz w:val="20"/>
          <w:lang w:val="en-US" w:eastAsia="en-US" w:bidi="ar-SA"/>
        </w:rPr>
        <w:t>Re J</w:t>
      </w:r>
      <w:r>
        <w:rPr>
          <w:rFonts w:ascii="arial" w:eastAsia="arial" w:hAnsi="arial" w:cs="arial"/>
          <w:color w:val="000000"/>
          <w:sz w:val="20"/>
          <w:lang w:val="en-US" w:eastAsia="en-US" w:bidi="ar-SA"/>
        </w:rPr>
        <w:t>, [1990] FCR 193 per Mr. Justice Cazalet). An expert witness in the High Court should never assume the role of an advocate.</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witness should state the facts or assumption upon which his opinion is based. He should not omit to consider material facts which could detract form his concluded opinion (</w:t>
      </w:r>
      <w:r>
        <w:rPr>
          <w:rFonts w:ascii="arial" w:eastAsia="arial" w:hAnsi="arial" w:cs="arial"/>
          <w:i/>
          <w:color w:val="000000"/>
          <w:sz w:val="20"/>
          <w:lang w:val="en-US" w:eastAsia="en-US" w:bidi="ar-SA"/>
        </w:rPr>
        <w:t>Re J</w:t>
      </w:r>
      <w:r>
        <w:rPr>
          <w:rFonts w:ascii="arial" w:eastAsia="arial" w:hAnsi="arial" w:cs="arial"/>
          <w:color w:val="000000"/>
          <w:sz w:val="20"/>
          <w:lang w:val="en-US" w:eastAsia="en-US" w:bidi="ar-SA"/>
        </w:rPr>
        <w:t xml:space="preserve"> sup).</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witness should make it clear when a particular question or issue falls outside his expertise.</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expert's opinion is not properly researched because he considers that insufficient data is available, then this must be stated with an indication that the opinion is no more than a provisional one (</w:t>
      </w:r>
      <w:r>
        <w:rPr>
          <w:rFonts w:ascii="arial" w:eastAsia="arial" w:hAnsi="arial" w:cs="arial"/>
          <w:i/>
          <w:color w:val="000000"/>
          <w:sz w:val="20"/>
          <w:lang w:val="en-US" w:eastAsia="en-US" w:bidi="ar-SA"/>
        </w:rPr>
        <w:t>Re J</w:t>
      </w:r>
      <w:r>
        <w:rPr>
          <w:rFonts w:ascii="arial" w:eastAsia="arial" w:hAnsi="arial" w:cs="arial"/>
          <w:color w:val="000000"/>
          <w:sz w:val="20"/>
          <w:lang w:val="en-US" w:eastAsia="en-US" w:bidi="ar-SA"/>
        </w:rPr>
        <w:t xml:space="preserve"> sup). In cases where an expert witness who has prepared a report could not assert that the report contained the truth, the whole truth and nothing but the truth without some qualification, that qualification should be stated in the report (</w:t>
      </w:r>
      <w:r>
        <w:rPr>
          <w:rFonts w:ascii="arial" w:eastAsia="arial" w:hAnsi="arial" w:cs="arial"/>
          <w:i/>
          <w:color w:val="000000"/>
          <w:sz w:val="20"/>
          <w:lang w:val="en-US" w:eastAsia="en-US" w:bidi="ar-SA"/>
        </w:rPr>
        <w:t>Derby &amp; Co Ltd and Others v Weldon and Others</w:t>
      </w:r>
      <w:r>
        <w:rPr>
          <w:rFonts w:ascii="arial" w:eastAsia="arial" w:hAnsi="arial" w:cs="arial"/>
          <w:color w:val="000000"/>
          <w:sz w:val="20"/>
          <w:lang w:val="en-US" w:eastAsia="en-US" w:bidi="ar-SA"/>
        </w:rPr>
        <w:t>, The Times, Nov 9, 1990 per Lord Justice Staughton)...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BCSC Parhar Reports fall afoul of all of the above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also argued that Dr Parhar failed to comply with the October 23, 2019 court order that he and his multiple medical businesses disclose "complete clinical records", including all records "relating to all treatment and consultation" and, expressly "all notes and forms completed by Dr Parhar regarding Ms. Repin, including, but not limited to, records related to an injury for which she has a WCB claim..." In his initial disclosure pursuant to the order, Dr Parhar did not provide any of his WCB reports, his clinical notes of his 14 January 2015 examination of the plaintiff for the WCB report, or many of the medical investigation and consultation reports that helped form the basis of his January 2015 WCB Report. These included pre-accident hospital records and the pre-accident reports of Dr J. Anderson and Dr Nowak. Also omitted were certain clinical records that extensively refer to the plaintiff's poor pre-accident condition, including "stabbing pain in the upper back," "lateral stiffness and pain in the neck resulted in decreased flexion," "myofascial pain," "fibromyalgia," and "chronic left shoulder pain/trapezius pain." The defendants provide a long and troubling list of documents and reports that Dr Parhar and his businesses failed to produce, in breach of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cross-examination, Dr Parhar conjectured that their omission could be attributable to clerical error. While this is not an excuse, I am not prepared to make findings beyond that. On the evidence before the Court, I cannot reach the serious conclusion urged upon me by the defendants that Dr Parhar's failure to produce these documents was deliberate, motivated by a desire to keep them out of this litigation as they would undermine his BCSC Reports, and compromise the plaintiff's case. That said, the significant and widespread failures to comply with the court order provide yet another reason to place little or no weight on Dr Parhar's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Conclusion: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none of the plaintiff's medical experts were provided meaningful medical records or the plaintiff's self-reports for the period before the accident, and as they were largely reliant upon the plaintiff's own unreliable self-reports of her present condition, none were able to convincingly opine that the accident significantly worsened her already poor pre-existing physical and psychological conditions. Given the plaintiff's complex interplay of physical and psychological pre-conditions, it is doubtful that the plaintiff's experts could meaningfully quantify the extent to which the accident exacerbated or aggravated her existing physical and psychological conditions. The difficulty of this exercise was further complicated by evidence that the plaintiff's conditions were naturally declining before the accident, both for reasons unique to her and because of the general aging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set out above, I have preferred the medical opinions of Drs. Muir and Leith based on their own balanced analyses as well as the frailties of the plaintiff's expert reports. Based on the Muir and Leith reports, and the evidence as a whole, I find that the accident inflicted minor soft-tissue injuries on the plaintiff physically, and marginally aggravated some of the physical and psychological conditions which dated back to the workplace injury and earlier. But the plaintiff has failed to acquit her evidentiary burden of proving that any significant additional harm is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other words, I find the accident only slightly worsened the plaintiff's physical and psychological condition beyond what it would have been in any case, had the accident not occurred. The differential between her post-accident state and her pre-accident state, with its ongoing trajectory of poor mental and physical health and unemployment, is modest. Although the plaintiff has demonstrated causation to this limited extent, the assessment of damages, to which I now turn, will reflect this relatively modest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While causation concerns the legal causes of the plaintiff's injuries, the assessment of damages measures the extent of their loss: that is, the difference between their life as it is, and their life as it would have been,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Damages awards seek to place the plaintiff in the position they would have been had the defendant not been negligent: no better or worse. The defendant need not compensate the plaintiff for any debilitating effects of a pre-existing condition which the plaintiff would likely have experienced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is liable for the additional damage but not the pre-existing damage: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As L. Warren J explains in </w:t>
      </w:r>
      <w:r>
        <w:rPr>
          <w:rFonts w:ascii="arial" w:eastAsia="arial" w:hAnsi="arial" w:cs="arial"/>
          <w:i/>
          <w:color w:val="000000"/>
          <w:sz w:val="20"/>
          <w:lang w:val="en-US" w:eastAsia="en-US" w:bidi="ar-SA"/>
        </w:rPr>
        <w:t>Abbott</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Gerges</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fundamental principle in assessing tort damages is that the quantum should be that which is required to place the plaintiff in her original position; that is,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This requires a determination of the plaintiff's position after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assessment of what the original position would have been. The difference between these positions represents the quantum of the defendants' liability: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defendants need not put the plaintiff in a position better than her original one and should not compensate the plaintiff for any damages she would have suffered anyway: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In determining the plaintiff's original position, it may be necessary to reflect any debilitating effects of a pre-existing condition, or a measurable risk that such a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the crumbling skull rule and, where applicable, it results in the damages award being reduced to reflect risks inherent in the plaintiff's pre-accident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As explained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Canada (Ministry of Indian Affairs)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at para. 48, a measurable risk need not be proved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Summary of positions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Here, the plaintiff seeks damages of $729,648.14, as reflecting the extent of her loss attributable to the accident. In contrast, the defendants submit that the damages suffered by the plaintiff are appropriately compensated by an award of between $33,508.50 and $50,373. The parties' full positions on damages are summarised below: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0" type="#_x0000_t75" style="width:432.06pt;height:302.29pt">
            <v:imagedata r:id="rId36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will considered each of these potential heads of damage in turn. As an overarching principle, I reiterate that the accident only slightly worsened her physical and psychological conditions beyond what they would have been in any case had the accident not occurred. The differential between her post- and pre-accident state is modest. Given the negative contingencies weighing upon the plaintiff's prospects regardless of the accident, damages will be significantly discounted, and also modest.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oft-cited case of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sets out a non-exhaustive list of factors to be considered when assessing non-pecuniary damages:</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case law focused largely on plaintiffs suffering from somatic symptom disorder, accompanied, as it often is, by some combination of chronic pain, depression, and PTSD. Those cases set out a range for non-pecuniary damages of $110,000 to $185,000.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plaintiffs in those cases, however, developed the somatic symptom disorder directly and primarily as a result of the accident in question. Those cases differ from the present case, where that disorder was well in place before the accident. Most of the plaintiff's authorities are also distinguishable in that the plaintiffs in those cases, in their 20s and 30s, were much younger than the present plaintiff, with more active lifestyles.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plaintiff also emphasizes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where the plaintiff was awarded $180,000 in non-pecuniary damages for injuries that largely manifested themselves as chronic pain without an apparent physical cause. There the plaintiff had been involved in six motor vehicle accidents. At para 380, the Court set out the acute change inflicted on the plaintiff by those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[380] This is a case where the need for "solace" is significant. Ms. Kallstrom has been converted from a happy, successful, active young single mother with a wide circle of friends into someone who suffers relentless pain and depression, is physically inactive, and has gained considerable weight, has experienced a profound loss of self-esteem, has few friends beyond family, has been rejected by her son and who, as a result of all these things at least in part, has attempted suicide on at least three occasions. Ms. Kallstrom's dream of developing in her thirties a long term successful career, getting married and having several more children will never be realized. Her ability to form a long-term relationship, whether formally married or otherwise, remains significantly impaired ("I have so much baggage, who in their right mind would want to be with me?", she says rather forlornly). Her prospects for long-term happiness are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present accident has inflicted far less of a transformation on the plaintiff, who was 25 years older than Ms Kallstrom at the time of the accident. Most significantly, Ms Repin already suffered from most of the symptoms for which she seeks compensation at the time of the accident. These pre-existing conditions form part of her "original position", and should, accordingly, be taken into account in assessing the quantum of damages: </w:t>
      </w:r>
      <w:r>
        <w:rPr>
          <w:rFonts w:ascii="arial" w:eastAsia="arial" w:hAnsi="arial" w:cs="arial"/>
          <w:i/>
          <w:color w:val="000000"/>
          <w:sz w:val="20"/>
          <w:lang w:val="en-US" w:eastAsia="en-US" w:bidi="ar-SA"/>
        </w:rPr>
        <w:t>Nikkhah v. Batin</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2019 BCSC 2223</w:t>
        </w:r>
      </w:hyperlink>
      <w:r>
        <w:rPr>
          <w:rFonts w:ascii="arial" w:eastAsia="arial" w:hAnsi="arial" w:cs="arial"/>
          <w:color w:val="000000"/>
          <w:sz w:val="20"/>
          <w:lang w:val="en-US" w:eastAsia="en-US" w:bidi="ar-SA"/>
        </w:rPr>
        <w:t xml:space="preserve"> at para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these circumstances, the cases cited by the defendants more closely resemble the facts of the present case. </w:t>
      </w:r>
      <w:r>
        <w:rPr>
          <w:rFonts w:ascii="arial" w:eastAsia="arial" w:hAnsi="arial" w:cs="arial"/>
          <w:i/>
          <w:color w:val="000000"/>
          <w:sz w:val="20"/>
          <w:lang w:val="en-US" w:eastAsia="en-US" w:bidi="ar-SA"/>
        </w:rPr>
        <w:t>Uppal v. Judge</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2016 BCSC 642</w:t>
        </w:r>
      </w:hyperlink>
      <w:r>
        <w:rPr>
          <w:rFonts w:ascii="arial" w:eastAsia="arial" w:hAnsi="arial" w:cs="arial"/>
          <w:color w:val="000000"/>
          <w:sz w:val="20"/>
          <w:lang w:val="en-US" w:eastAsia="en-US" w:bidi="ar-SA"/>
        </w:rPr>
        <w:t xml:space="preserve">, for example, involved a 55-year-old plaintiff with pre-existing soft-tissue injuries and symptoms of chronic pain, depression, and anxiety, which the accident at issue in that case significantly aggravated. The court awarded $65,000 in non-pecuniary damages. Similarly, </w:t>
      </w:r>
      <w:r>
        <w:rPr>
          <w:rFonts w:ascii="arial" w:eastAsia="arial" w:hAnsi="arial" w:cs="arial"/>
          <w:i/>
          <w:color w:val="000000"/>
          <w:sz w:val="20"/>
          <w:lang w:val="en-US" w:eastAsia="en-US" w:bidi="ar-SA"/>
        </w:rPr>
        <w:t>Schnurr v. Insurance Corporation of British Columbia</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color w:val="000000"/>
          <w:sz w:val="20"/>
          <w:lang w:val="en-US" w:eastAsia="en-US" w:bidi="ar-SA"/>
        </w:rPr>
        <w:t xml:space="preserve"> involved a 50-year-old plaintiff who also suffered from a pre-existing chronic pain condition, as well as depression, and headaches. The Court found these conditions were aggravated by the accident in question to an extent that was "not inconsequential", and awarded $75,000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present case also involves a plaintiff who was in her mid-50s at the time of the accident, and who suffered from chronic conditions that were aggravated by the accident in question. The difference between the plaintiff's pre- and post-accident condition in this case, however, is not as great as it was in </w:t>
      </w:r>
      <w:r>
        <w:rPr>
          <w:rFonts w:ascii="arial" w:eastAsia="arial" w:hAnsi="arial" w:cs="arial"/>
          <w:i/>
          <w:color w:val="000000"/>
          <w:sz w:val="20"/>
          <w:lang w:val="en-US" w:eastAsia="en-US" w:bidi="ar-SA"/>
        </w:rPr>
        <w:t>Uppal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Ms. Repin's pre-accident condition was considerably worse than either of the plaintiffs in those cases. The accident, as I have already found, only mildly aggravated her pre-existing conditions, to the extent it aggravated them at all. In other words, Ms. Repin's quality of life was already seriously compromised prior to the accident and did not significantly change after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Taking account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comparator cases advanced by the parties, all in light of the plaintiff's conditions before and after the accident, a non-pecuniary damages award of $40,000 is appropriate. This amount is sufficient to account for her soft-tissue injuries and the mild aggravation of some her underlying conditions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Loss of past and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argues that before the accident she was employable. Due to the accident she is no longer employable. She has suffered a past wage loss and an impairment of future income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argue that the plaintiff has not established any loss of income attributable to the accident. Specifically, they argue that due to the poor state of the plaintiff's pre-accident mental and physical health, as well as her poor history of employment before the accident, there has been no diminishment in her earning capacity post-accident.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As with other heads of damage, insofar as possible, the plaintiff should be put in the position that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court should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Goepel JA sets out the principles for determining both past and future loss of earning capacity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final award must be fair and reasonable in all the circumstances. This assessment requires a very fact-intensive, case-specific inquiry. As the exercise requires the court to predict an uncertain future, comparison to other cases is of limited use: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Method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plaintiff encourages the Court to award damages for loss of past and future wages based on the loss of a capital asset method as </w:t>
      </w:r>
      <w:r>
        <w:rPr>
          <w:rFonts w:ascii="arial" w:eastAsia="arial" w:hAnsi="arial" w:cs="arial"/>
          <w:i/>
          <w:color w:val="000000"/>
          <w:sz w:val="20"/>
          <w:lang w:val="en-US" w:eastAsia="en-US" w:bidi="ar-SA"/>
        </w:rPr>
        <w:t>per Brown v. Golaiy</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In their alternative argument, the defendants agree that the capital asset approach would be appropriate, and argue for a nominal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capital asset method is especially useful and typically used where the plaintiff is young, and has no established employment history: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 16. This of course does not describe the plaintiff, who has a long employment history: primarily one of unemployment. That said, where the loss "is not measurable in a pecuniary way", the capital asset approach may be more appropriate: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 sets out the factors that typically inform the capital loss approach:</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that might otherwise have been open;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a person capable of earning income in a competitive labour market.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With regret, I generally agree with the defendants' position. It is highly unlikely that the plaintiff will ever work as a licensed practitioner nurse. She admitted this at trial. The vocational expert called on her behalf at trial, Dr van den Berg, agreed that even without the accident, she would have had to switch to a less physically demanding vocation. While it is not determinative of this proceeding, it is telling that the WCB concluded on its medical evidence, as well as the plaintiff's repeated assertions that she was disabled, that the workplace injury rendered her 21% disabled: that is, functionally unable to perform the work of a licensed practical nurse or any manual labour, and most sedentary labour. In other words, she was already physically disabled from most work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argues that the circumstances of her dismissal from Kolbina were unfair. That may well be the case. But the task before the Court is not to consider whether her dismissal was wrongful: it is to conduct an assessment of whether the plaintiff would likely find employment post-accident. Ms Macdonald from Kolbina confirmed that she would not provide a performance-based reference for the plaintiff to any prospective employer. A nurse dismissed based on allegations of medication errors and failures to follow procedures faces grim job prospects, particularly where she has barely any experience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faces more general challenges in proving past or future employment prospects. Her job history is sporadic and unhappy: she likely cannot obtain a positive reference from any employer since the 1990s. Finding any employment at her age will be challenging. Her pre-existing physical and mental health challenges severely limit her employment prospects, regardless of the accident. Her pre-existing shoulder injury makes manual labour, or a return to her past employment of housekeeping, unlikely. Dr van den Berg agrees that she cannot work in any field requiring physical labour. He opined in his report that she could qualify for a sedentary position only if there is a significant improvement in her left shoulder pain: there is little prospect of such an improvement. Again, these conditions and impediments pre-date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limited prospects for employment is evidenced by the complete unemployment of the plaintiff since the workplace injury, and indeed her very limited employment since 2009: she has worked for approximately 8 weeks over the past 11 years, holding down no job for longer than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Further, the plaintiff does not appear to have made any effort to find further employment since the accident. The only evidence of efforts to find employment after the workplace injury was for an assistant teacher position at Selkirk College. There was no evidence of the potential pay, or her qualifications for the job, or her realistic prospects of being hired. In any case, she did not get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That said, the plaintiff has indicated that she desires to work, and given her skills and training, she passes the threshold of a real and substantial possibility of future employment, albeit barely. Her grim prospects for future employment must be considered as heavily negative contingencies, allowing for only a modest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With an eye to all of the evidence cited above, and given the likelihood that the plaintiff would have been minimally employed from the accident date to the age of retirement regardless of the accident, and given the significant negative contingencies that she would not be employed at all, I award $20,000 as nominal compensation for loss of past and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Costs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Mills v. Graham</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2019 BCSC 641</w:t>
        </w:r>
      </w:hyperlink>
      <w:r>
        <w:rPr>
          <w:rFonts w:ascii="arial" w:eastAsia="arial" w:hAnsi="arial" w:cs="arial"/>
          <w:color w:val="000000"/>
          <w:sz w:val="20"/>
          <w:lang w:val="en-US" w:eastAsia="en-US" w:bidi="ar-SA"/>
        </w:rPr>
        <w:t>, B. MacKenzie J summarized the principles governing an award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An award of damages for future care is intended to improve or sustain the physical or mental health of the injured person in the context of post-accident life expectancy: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As Bennett J.A. noted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[119] Justice Voith recently summarized the applicable test in </w:t>
      </w:r>
      <w:r>
        <w:rPr>
          <w:rFonts w:ascii="arial" w:eastAsia="arial" w:hAnsi="arial" w:cs="arial"/>
          <w:i/>
          <w:color w:val="000000"/>
          <w:sz w:val="20"/>
          <w:lang w:val="en-US" w:eastAsia="en-US" w:bidi="ar-SA"/>
        </w:rPr>
        <w:t>Allen v. Parkeh</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2018 BCSC 126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[166] The test for establishing a claim for cost of future care is set out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at para. 211, aff'd </w:t>
      </w:r>
      <w:hyperlink r:id="rId22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(B.C.C.A.). That test is an objective one based on medical evidence. It is necessary for a plaintiff to provide a medical justification for claims for cost of future care and such claims must be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McLachlin J. (as she then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follows that I must reject the plaintiff's submission that damages for cost of future care should take into account the cost of amenities which serve the sole function of making the plaintiff's life more bearable or enjoyable. The award for cost of care should reflect what the evidence establishes is reasonably necessary to preserve the plaintiff's health. At the same time, it must be recognized that happiness and health are often intertwined.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In addition, I note that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Dickson J. (as he then was) stated that damages for cost of future care must once again "be moderate and fair to both parties" (at 242).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In non-catastrophic cases, "a little common sense should inform claims for costs of future care, however such costs may be recommended by experts in the field": </w:t>
      </w:r>
      <w:r>
        <w:rPr>
          <w:rFonts w:ascii="arial" w:eastAsia="arial" w:hAnsi="arial" w:cs="arial"/>
          <w:i/>
          <w:color w:val="000000"/>
          <w:sz w:val="20"/>
          <w:lang w:val="en-US" w:eastAsia="en-US" w:bidi="ar-SA"/>
        </w:rPr>
        <w:t>Flore v. Bampton</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2018 BCSC 721</w:t>
        </w:r>
      </w:hyperlink>
      <w:r>
        <w:rPr>
          <w:rFonts w:ascii="arial" w:eastAsia="arial" w:hAnsi="arial" w:cs="arial"/>
          <w:color w:val="000000"/>
          <w:sz w:val="20"/>
          <w:lang w:val="en-US" w:eastAsia="en-US" w:bidi="ar-SA"/>
        </w:rPr>
        <w:t xml:space="preserve"> at para. 211, citing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No award is appropriate for costs that a plaintiff would have incurred in any event: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paras. 51-55. Moreover, future care costs must be likely to be incurred by the plaintiff, with the onus on the plaintiff to show there is a reasonable likelihood that the suggested services will be used: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xml:space="preserve"> at para. 20, and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In </w:t>
      </w:r>
      <w:r>
        <w:rPr>
          <w:rFonts w:ascii="arial" w:eastAsia="arial" w:hAnsi="arial" w:cs="arial"/>
          <w:i/>
          <w:color w:val="000000"/>
          <w:sz w:val="20"/>
          <w:lang w:val="en-US" w:eastAsia="en-US" w:bidi="ar-SA"/>
        </w:rPr>
        <w:t>Izony</w:t>
      </w:r>
      <w:r>
        <w:rPr>
          <w:rFonts w:ascii="arial" w:eastAsia="arial" w:hAnsi="arial" w:cs="arial"/>
          <w:color w:val="000000"/>
          <w:sz w:val="20"/>
          <w:lang w:val="en-US" w:eastAsia="en-US" w:bidi="ar-SA"/>
        </w:rPr>
        <w:t>, the court noted that if a plaintiff has not used a particular item or service in the past, it may be inappropriate to include it in costs in a future care award. Moreover, since damages for costs of future care are a matter of prediction, they cannot be measured exactly</w:t>
      </w:r>
      <w:r>
        <w:rPr>
          <w:rFonts w:ascii="arial" w:eastAsia="arial" w:hAnsi="arial" w:cs="arial"/>
          <w:i/>
          <w:color w:val="000000"/>
          <w:sz w:val="20"/>
          <w:lang w:val="en-US" w:eastAsia="en-US" w:bidi="ar-SA"/>
        </w:rPr>
        <w:t>: Krangle (Guardian ad litem of) v. Brisco</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Finally, it is important to reiterate that what is required is medical justification for a given item, not medical necessity. All that is required is some evidence that the expense claimed is directly related to the disability arising out of the accident and is intended to ameliorate its impact: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 151. While medical opinion evidence on the necessity of each claimed item is not necessary, there must be "evidence linking the physician's assessment of the plaintiff's injuries to the treatment": </w:t>
      </w:r>
      <w:r>
        <w:rPr>
          <w:rFonts w:ascii="arial" w:eastAsia="arial" w:hAnsi="arial" w:cs="arial"/>
          <w:i/>
          <w:color w:val="000000"/>
          <w:sz w:val="20"/>
          <w:lang w:val="en-US" w:eastAsia="en-US" w:bidi="ar-SA"/>
        </w:rPr>
        <w:t>Hart v. Hansma</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2014 BCSC 518</w:t>
        </w:r>
      </w:hyperlink>
      <w:r>
        <w:rPr>
          <w:rFonts w:ascii="arial" w:eastAsia="arial" w:hAnsi="arial" w:cs="arial"/>
          <w:color w:val="000000"/>
          <w:sz w:val="20"/>
          <w:lang w:val="en-US" w:eastAsia="en-US" w:bidi="ar-SA"/>
        </w:rPr>
        <w:t xml:space="preserve"> at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2014 BCCA 509</w:t>
        </w:r>
      </w:hyperlink>
      <w:r>
        <w:rPr>
          <w:rFonts w:ascii="arial" w:eastAsia="arial" w:hAnsi="arial" w:cs="arial"/>
          <w:color w:val="000000"/>
          <w:sz w:val="20"/>
          <w:lang w:val="en-US" w:eastAsia="en-US" w:bidi="ar-SA"/>
        </w:rPr>
        <w:t xml:space="preserve"> the Court directed trial courts to:</w:t>
      </w:r>
      <w:r>
        <w:rPr>
          <w:rFonts w:ascii="arial" w:eastAsia="arial" w:hAnsi="arial" w:cs="arial"/>
          <w:sz w:val="20"/>
          <w:lang w:val="en-US" w:eastAsia="en-US" w:bidi="ar-SA"/>
        </w:rPr>
        <w:cr/>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there is an "evidentiary link between the caregiver's assessment of pain or disability and the recommended care";</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"regard for the real and substantial possibility that the expense will be incurred" and provide "an allowance for the contingency that the cost may not be incurred"; and</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specific amount awarded for each item claimed" is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provided no specific submissions on costs of future care. Instead she relies generally upon the expert report of Mr Kowalik, a kinesiologist with a specialty in functional valuation. Mr Kowalik made a single visit to the plaintiff's house, assessed her needs and capabilities, and in his resultant expert report sets out annual costs for treatments, therapies, medications, as well as home assistance, through adaptation, devices, and hired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To these costs, the plaintiff applies present value calculations performed by Mr Peever, an economist, to project the future cost to age 75. These future value costs total $157,852, which the plaintiff has rounded down for a claim of $150,000.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defendants return to their theme that the plaintiff's post-accident impairment is not significantly different from her pre-accident impairment: the purpose of a future care costs award is to restore, as best as possible with a monetary award, the injured person to the position she would have been in had the accident not occurred: no more, no less.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generally agree with the position of the defendants. For the most part, the plaintiff has not discharged her evidentiary burden of showing that the recommended treatments and costs are attributable to the accident, rather than to her pre-existing physical and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Kowalik properly conceded that his assessment is based upon the day he assessed the plaintiff, and does not seek to parse out whether or to what extent the treatments address the difference between the plaintiff's pre-and post-accident conditions. Most of the medications set out in his report were already taken by the plaintiff before the accident, and presumably would have been purchased regardless of the accident. These include Zopiclone, Naproxen, Cyclobenzaprine/Flexeril, Diclofenac, Gravol, Tylenol, and ibuprofen (and variants).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Many of the tasks set out in the report were not specifically identified as necessary or even desirable by the plaintiff: these include trimming trees, a task hypothesized by Mr Kowalik based on his visit. The evidence also indicates that the plaintiff's husband would have performed many of the identified tasks in any case, such that it would be inappropriate to compensate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and her husband testified that before the accident, she was generally able to perform household tasks, as well as all self-care. This is belied once again by her own statements on her pre-accident condition, as seen in her WCB statements. For example, on December 5, 2013 she reported to WCB: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Limited at home in doing even just the little things, like opening cans. Sometimes feels she is clumsy but then realizes it is more due to lack of grip strength. Anything fine motor does not even bother with the left, just uses her right. Finds using the left is just a pain so opts for using the right. Gets husband to do heavy lifting or pushing, he does the dishes. Husband has always done vacuuming. Driving with one hand, and drives slowly. Cannot go fast. If she dries fast, starts to feel dizzy. If in a lot of traffic, pulls over. When husband can, he will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a further example, Dr Parhar records in his January 14, 2015 WCB report the plaintiff's statements about the impact of the workplace injury on her home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IMPACT ON PERSONAL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explained that the left shoulder injuries that began in July 15, 2013 have now affected her personal life such that she is having problems with activities of self-care, including washing her hair and putting on a shirt. She reported that her self-image/self-esteem has been affected due to her inability to work.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IMPACT ON FAMILY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Christine's left shoulder injuries have affected her family life such that she cannot do household chores, cook, clean, vacuum, wash dishes, do laundry, or carry groceries. She explained that her husband is performing these activities.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IMPACT ON SOCIAL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noted that the left shoulder injuries have impacted her ability to participate in activities with friends. She explained that she cannot clean or cook and therefore cannot invite her friends or family over for meals and social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also agree with the defendants that it is inappropriate to include in the costs of a future care award particular items or services that the plaintiff has never used in the past, and that she will not be likely to use in future, even if recommended. There is no evidence that she has ever used exercise equipment at home, or attended fitness facilities; there is affirmative evidence that she avoided physiotherapy treatments even where recommended in past: she is unlikely to start now. I also agree with the defendants that it is inappropriate to claim the full cost of special products that substitute for product she would have to purchase in any case (such as a memory foam pillow).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Taking account of the plaintiff's evidentiary burden, I award costs of future care reasonably attributable to the accident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Exercise home equipment</w:t>
      </w:r>
      <w:r>
        <w:rPr>
          <w:rFonts w:ascii="arial" w:eastAsia="arial" w:hAnsi="arial" w:cs="arial"/>
          <w:color w:val="000000"/>
          <w:sz w:val="20"/>
          <w:lang w:val="en-US" w:eastAsia="en-US" w:bidi="ar-SA"/>
        </w:rPr>
        <w:t xml:space="preserve"> $295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Heating pad</w:t>
      </w:r>
      <w:r>
        <w:rPr>
          <w:rFonts w:ascii="arial" w:eastAsia="arial" w:hAnsi="arial" w:cs="arial"/>
          <w:color w:val="000000"/>
          <w:sz w:val="20"/>
          <w:lang w:val="en-US" w:eastAsia="en-US" w:bidi="ar-SA"/>
        </w:rPr>
        <w:t xml:space="preserve"> $102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Foam pillow</w:t>
      </w:r>
      <w:r>
        <w:rPr>
          <w:rFonts w:ascii="arial" w:eastAsia="arial" w:hAnsi="arial" w:cs="arial"/>
          <w:color w:val="000000"/>
          <w:sz w:val="20"/>
          <w:lang w:val="en-US" w:eastAsia="en-US" w:bidi="ar-SA"/>
        </w:rPr>
        <w:t xml:space="preserve"> $978 (50% of claim)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Tempurpedic mattress</w:t>
      </w:r>
      <w:r>
        <w:rPr>
          <w:rFonts w:ascii="arial" w:eastAsia="arial" w:hAnsi="arial" w:cs="arial"/>
          <w:color w:val="000000"/>
          <w:sz w:val="20"/>
          <w:lang w:val="en-US" w:eastAsia="en-US" w:bidi="ar-SA"/>
        </w:rPr>
        <w:t xml:space="preserve"> $3,570 (50% of claim)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Cane/walker</w:t>
      </w:r>
      <w:r>
        <w:rPr>
          <w:rFonts w:ascii="arial" w:eastAsia="arial" w:hAnsi="arial" w:cs="arial"/>
          <w:color w:val="000000"/>
          <w:sz w:val="20"/>
          <w:lang w:val="en-US" w:eastAsia="en-US" w:bidi="ar-SA"/>
        </w:rPr>
        <w:t xml:space="preserve"> $85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Kinesiologist:</w:t>
      </w:r>
      <w:r>
        <w:rPr>
          <w:rFonts w:ascii="arial" w:eastAsia="arial" w:hAnsi="arial" w:cs="arial"/>
          <w:color w:val="000000"/>
          <w:sz w:val="20"/>
          <w:lang w:val="en-US" w:eastAsia="en-US" w:bidi="ar-SA"/>
        </w:rPr>
        <w:t xml:space="preserve"> $747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Psychologist</w:t>
      </w:r>
      <w:r>
        <w:rPr>
          <w:rFonts w:ascii="arial" w:eastAsia="arial" w:hAnsi="arial" w:cs="arial"/>
          <w:color w:val="000000"/>
          <w:sz w:val="20"/>
          <w:lang w:val="en-US" w:eastAsia="en-US" w:bidi="ar-SA"/>
        </w:rPr>
        <w:t xml:space="preserve"> $11,301 (50% cost; remainder compensated by MSP)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Rehabilitation Specialist</w:t>
      </w:r>
      <w:r>
        <w:rPr>
          <w:rFonts w:ascii="arial" w:eastAsia="arial" w:hAnsi="arial" w:cs="arial"/>
          <w:color w:val="000000"/>
          <w:sz w:val="20"/>
          <w:lang w:val="en-US" w:eastAsia="en-US" w:bidi="ar-SA"/>
        </w:rPr>
        <w:t xml:space="preserve"> $1,185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Venlafaxine Effexor</w:t>
      </w:r>
      <w:r>
        <w:rPr>
          <w:rFonts w:ascii="arial" w:eastAsia="arial" w:hAnsi="arial" w:cs="arial"/>
          <w:color w:val="000000"/>
          <w:sz w:val="20"/>
          <w:lang w:val="en-US" w:eastAsia="en-US" w:bidi="ar-SA"/>
        </w:rPr>
        <w:t xml:space="preserve"> $3,535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$21,798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Loss of homemaking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sets out the principles governing whether to make a loss of housekeeping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Loss of housekeeping capacity [is] just that, a loss of capacity, or the loss of an asset that should be compensated as a pecuniary loss regardless of whether the replacement services which are used to value the loss and determine the quantum of the award are actually purchased...Therefore,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provided no specific submissions on loss of housekeeping capacity. She claims $30,000.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defendants return to the plaintiff's status before the accident. Due to her diminished state, as well as their domestic arrangements, the plaintiff's husband already performed many of the household tasks. As further examples to those given above, while the plaintiff stated in direct-examination that she struggled with cleaning, laundry, and cooking following the collision, she admitted in cross-examination that she had difficulty with housework before the accident due to the workplace injury. The plaintiff admitted that she avoided the use of her left arm, and that Mr Polkanov was doing the "heavy dishes" and vacuuming. Mr Polkanov also testified that he largely took over the tasks of cooking, cleaning, laundry and shopping after the workplace injury and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defendants thus argue that the plaintiff has failed to establish the real and substantial possibility that the accident has materially diminished her pre-accident housekeeping capacity and that no damages should be awarded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the alternative the defendants argue that any housekeeping award should be modest. They cite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 33, where the Court endorsed the proposition that an award of $35,000 is at "the high end of the usual range" for loss of housekeeping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return to the near-impossible task of attributing future housekeeping costs to the accident, in contrast to housekeeping costs that would have been incurred in any case to assist the plaintiff in her diminished state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To her credit, the plaintiff has avoided duplication in her claim for cost of future care and her claim for loss of housekeeping capacity, limiting the latter to activities within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Consistent with the findings that the accident has only put the plaintiff in a slightly worse position than she was in before the accident, I award damages for loss of housekeeping capacity at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claims $10,687.14 in special damages. These consist of massage therapy, prescriptions, physiotherapy, transportation, chiropractics, acupuncture, travel expenses, food expenses, and hotel accommodations. They deduct ICBC Part 7 reimbursements.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provides no submissions on special damages, and did not seek to prove these special damages specifically or generally. Instead, she provided these claimed expenses on a five-page spreadsheet. There may be some original receipts somewhere in the binders of exhibits, but they have not been identified, cross-referenced, or proven by the plaintiff. Nor did the plaintiff testify as to the accuracy of the spreadsheet, either with respect to the treatments having occurred, or the costs having been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defendants argue that the claim for special damages should be dismissed. To this end, they cite </w:t>
      </w:r>
      <w:r>
        <w:rPr>
          <w:rFonts w:ascii="arial" w:eastAsia="arial" w:hAnsi="arial" w:cs="arial"/>
          <w:i/>
          <w:color w:val="000000"/>
          <w:sz w:val="20"/>
          <w:lang w:val="en-US" w:eastAsia="en-US" w:bidi="ar-SA"/>
        </w:rPr>
        <w:t>Noble v. Bhumber</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[1997] B.C.J. 2551</w:t>
        </w:r>
      </w:hyperlink>
      <w:r>
        <w:rPr>
          <w:rFonts w:ascii="arial" w:eastAsia="arial" w:hAnsi="arial" w:cs="arial"/>
          <w:color w:val="000000"/>
          <w:sz w:val="20"/>
          <w:lang w:val="en-US" w:eastAsia="en-US" w:bidi="ar-SA"/>
        </w:rPr>
        <w:t>, at para 65, where the Court denied the plaintiff's claim for special damages in relation to home care costs where there was no evidence led as to whether those costs were actually incurred: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special damages are claimed it is incumbent upon the plaintiff claiming them, in order to meet the requisite standard of proof, to quantify those damages particularly where evidence of such quantum is readily available. Support for that position can, in my opinion, be found in the decision of Lord Goddard in the case of </w:t>
      </w:r>
      <w:r>
        <w:rPr>
          <w:rFonts w:ascii="arial" w:eastAsia="arial" w:hAnsi="arial" w:cs="arial"/>
          <w:i/>
          <w:color w:val="000000"/>
          <w:sz w:val="20"/>
          <w:lang w:val="en-US" w:eastAsia="en-US" w:bidi="ar-SA"/>
        </w:rPr>
        <w:t>Bonham-Center v. Hyde Park Hotel</w:t>
      </w:r>
      <w:r>
        <w:rPr>
          <w:rFonts w:ascii="arial" w:eastAsia="arial" w:hAnsi="arial" w:cs="arial"/>
          <w:color w:val="000000"/>
          <w:sz w:val="20"/>
          <w:lang w:val="en-US" w:eastAsia="en-US" w:bidi="ar-SA"/>
        </w:rPr>
        <w:t xml:space="preserve"> (1948), 64 T.L.R. 177 (C.A.) where he stated at p. 178: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must understand that if they bring actions for damages it is for them to prove their damages; it is not enough to write down the particulars and, so to speak, throw them at the head of the court, saying "This is what I have lost, I ask you to give me these damages." They have to 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Defendants' counsel apparently raised this position on the first day of trial, before the plaintiff took the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per Noble</w:t>
      </w:r>
      <w:r>
        <w:rPr>
          <w:rFonts w:ascii="arial" w:eastAsia="arial" w:hAnsi="arial" w:cs="arial"/>
          <w:color w:val="000000"/>
          <w:sz w:val="20"/>
          <w:lang w:val="en-US" w:eastAsia="en-US" w:bidi="ar-SA"/>
        </w:rPr>
        <w:t xml:space="preserve"> (and other cases such as </w:t>
      </w:r>
      <w:r>
        <w:rPr>
          <w:rFonts w:ascii="arial" w:eastAsia="arial" w:hAnsi="arial" w:cs="arial"/>
          <w:i/>
          <w:color w:val="000000"/>
          <w:sz w:val="20"/>
          <w:lang w:val="en-US" w:eastAsia="en-US" w:bidi="ar-SA"/>
        </w:rPr>
        <w:t>Yeung v. Dowbiggin</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2012 BCSC 206</w:t>
        </w:r>
      </w:hyperlink>
      <w:r>
        <w:rPr>
          <w:rFonts w:ascii="arial" w:eastAsia="arial" w:hAnsi="arial" w:cs="arial"/>
          <w:color w:val="000000"/>
          <w:sz w:val="20"/>
          <w:lang w:val="en-US" w:eastAsia="en-US" w:bidi="ar-SA"/>
        </w:rPr>
        <w:t>), the plaintiff bears the onus of proving her case. She could have and did not. No special damages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defendants argue that any damages award must be reduced to reflect the plaintiff's failure to mitigate her damages by complying with the treatment recommendations of her own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aff'd </w:t>
      </w:r>
      <w:hyperlink r:id="rId386" w:history="1">
        <w:r>
          <w:rPr>
            <w:rFonts w:ascii="arial" w:eastAsia="arial" w:hAnsi="arial" w:cs="arial"/>
            <w:i/>
            <w:color w:val="0077CC"/>
            <w:sz w:val="20"/>
            <w:u w:val="single"/>
            <w:shd w:val="clear" w:color="auto" w:fill="FFFFFF"/>
            <w:lang w:val="en-US" w:eastAsia="en-US" w:bidi="ar-SA"/>
          </w:rPr>
          <w:t>2017 BCCA 384</w:t>
        </w:r>
      </w:hyperlink>
      <w:r>
        <w:rPr>
          <w:rFonts w:ascii="arial" w:eastAsia="arial" w:hAnsi="arial" w:cs="arial"/>
          <w:color w:val="000000"/>
          <w:sz w:val="20"/>
          <w:lang w:val="en-US" w:eastAsia="en-US" w:bidi="ar-SA"/>
        </w:rPr>
        <w:t>, sets out the principles of 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The defendants bear the onus of establishing that the plaintiff failed to take reasonable steps that would likely have reduced her damages, as explained in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ref'd </w:t>
      </w:r>
      <w:hyperlink r:id="rId388" w:history="1">
        <w:r>
          <w:rPr>
            <w:rFonts w:ascii="arial" w:eastAsia="arial" w:hAnsi="arial" w:cs="arial"/>
            <w:i/>
            <w:color w:val="0077CC"/>
            <w:sz w:val="20"/>
            <w:u w:val="single"/>
            <w:shd w:val="clear" w:color="auto" w:fill="FFFFFF"/>
            <w:lang w:val="en-US" w:eastAsia="en-US" w:bidi="ar-SA"/>
          </w:rPr>
          <w:t>[2004] S.C.C.A. No. 467</w:t>
        </w:r>
      </w:hyperlink>
      <w:r>
        <w:rPr>
          <w:rFonts w:ascii="arial" w:eastAsia="arial" w:hAnsi="arial" w:cs="arial"/>
          <w:color w:val="000000"/>
          <w:sz w:val="20"/>
          <w:lang w:val="en-US" w:eastAsia="en-US" w:bidi="ar-SA"/>
        </w:rPr>
        <w:t xml:space="preserve"> (QL)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Questions of mitigation often arise when the plaintiff fails to undergo certain medical treatment or therapies. The test in those circumstances was explained in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 (see also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describe the mitigation test as a subjective/ 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In determining the reasonableness of a refusal of medical treatment, the trier of fact will take into account the degree of risk to the plaintiff from the treatment, the gravity of the consequences of refusing it, and the potential benefits to be derived from it: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(SCC), at para.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Questions of mitigation also arise in the context of a plaintiff's failure to return to work.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These cases demonstrate that the trier of fact, in determining the extent of future loss of earning capacity, must take into account all substantial possibilities and give them weight according to how likely they are to occur, in light of all the evidence. However, in calculating such likelihoods, the plaintiff is not entitled to compensation based solely on the type of work she was performing at the time of the accident. There is a duty on the plaintiff to mitigate her damages by seeking, if at all possible, a line of work that can be pursued in spite of her injuries. If the plaintiff is unqualified for such work, then she is required, within the limits of her abilities, to pursue education or training that would qualify her for such work. If the plaintiff claims she is not able to mitigate by pursuing other lines of work or by retraining, she must prove this on a balance of probabilities. The requirement for mitigation is addressed by this court in </w:t>
      </w:r>
      <w:r>
        <w:rPr>
          <w:rFonts w:ascii="arial" w:eastAsia="arial" w:hAnsi="arial" w:cs="arial"/>
          <w:i/>
          <w:color w:val="000000"/>
          <w:sz w:val="20"/>
          <w:lang w:val="en-US" w:eastAsia="en-US" w:bidi="ar-SA"/>
        </w:rPr>
        <w:t>Palmer, supra</w:t>
      </w:r>
      <w:r>
        <w:rPr>
          <w:rFonts w:ascii="arial" w:eastAsia="arial" w:hAnsi="arial" w:cs="arial"/>
          <w:color w:val="000000"/>
          <w:sz w:val="20"/>
          <w:lang w:val="en-US" w:eastAsia="en-US" w:bidi="ar-SA"/>
        </w:rPr>
        <w:t>, at 59: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entitled at the cost of the defendant to say, "The only sort of work I like is such and such. I cannot do that. Therefore, you must give me sufficient capital to replace the income I cannot earn on that sort of job".</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the respondent proved in this case was that he had lost his capacity to follow the sort of occupation he was pursuing at the time of the accident. But that did not prove, on a balance of probabilities, that he could not earn by pursuing some other sort of occupation, as much as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It is important in conducting the mitigation analysis not to confuse or conflate the issues of causation and mitigation; an assessment of any failure to mitigate and any consequent reduction of the applicable heads of damage occurs after causation is complete: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It is appropriate to consider the issue of mitigation separately in respect of each head of damage: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argue that the plaintiff failed to mitigate her damages by refusing to undergo medical treatment for her psychological condition as early as August 3, 2016, when Dr Parhar recommended psychological treatment in relation to symptoms that the plaintiff attributed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be of the opinion that Christine would benefit from ongoing psychological counselling sessions. The purpose of the counselling would be for Christine to learn coping strategies so that she can better manage her physical, psychological and cognitive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 Dr Parhar's advice, she went once to a psychological counsellor. She stopped after one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defendants note that almost every expert who has assessed the plaintiff since the accident has recommended that Ms Repin seek psychiatric care, as her psychological impairment has affected her overall functioning and pain management. These include the following experts who provided medical reports for the plaintiff herself:</w:t>
      </w:r>
      <w:r>
        <w:rPr>
          <w:rFonts w:ascii="arial" w:eastAsia="arial" w:hAnsi="arial" w:cs="arial"/>
          <w:sz w:val="20"/>
          <w:lang w:val="en-US" w:eastAsia="en-US" w:bidi="ar-SA"/>
        </w:rPr>
        <w:cr/>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Faraday April 11, 2017 report: "She has not wanted to take anti-depressant medication. Her depressive/anxiety symptoms have the potential to improve with further counselling." "She would benefit from an assessment by a psychologist, and treatment by means of psychological counselling. Her pain and mood are intertwined, and it is anticipated that with an improvement in her mood, her pain symptoms and function may also improve."</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Van den Berg December 4, 2017 report: Ms Repin "would likely benefit from mental health counselling." He recommends clinical or psychological counselling.</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Kiraly February 5, 2018 report states that Ms Repin would benefit from ongoing psychiatric care and that there has been undertreatment. He notes that she is not on antidepressants and yet she is severely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These opinions are shared by the defendants' medical experts. For example, in his report of January 9, 2018, Dr Muir opines that much of Ms Repin's disability is related to her untreated somatic symptom disorder and adjustment disorder and that "if she continues to avoid addressing her mental health concerns, she will likely continue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The plaintiff was aware of her own medical reports, and at least the medical report of Dr Muir well before trial. In her August 14, 2017 letter to WCB she herself quotes Dr D. Gil of Castlegar Medical Associates: </w:t>
      </w:r>
      <w:r>
        <w:rPr>
          <w:rFonts w:ascii="arial" w:eastAsia="arial" w:hAnsi="arial" w:cs="arial"/>
          <w:i/>
          <w:color w:val="000000"/>
          <w:sz w:val="20"/>
          <w:lang w:val="en-US" w:eastAsia="en-US" w:bidi="ar-SA"/>
        </w:rPr>
        <w:t>"Anxiety/depressions: counselling recommended."</w:t>
      </w:r>
      <w:r>
        <w:rPr>
          <w:rFonts w:ascii="arial" w:eastAsia="arial" w:hAnsi="arial" w:cs="arial"/>
          <w:color w:val="000000"/>
          <w:sz w:val="20"/>
          <w:lang w:val="en-US" w:eastAsia="en-US" w:bidi="ar-SA"/>
        </w:rPr>
        <w:t xml:space="preserve"> That same letter also refers to the fact that WCB had offered to provide her "resiliency counseling for adjustment to injury" to address depression. In her November 23, 2017 letter (attached as Appendix "A") she refers to the Drake discharge report, which recommends a "pain management program to help her better address the psychosocial barriers...related to pain in her injury." She never attended the recommended pain management programme, and left Drake after only one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She also acknowledged on discovery in June 2018 that despite having read the reports of Dr Kiraly and Dr Muir, she had not sought out any psychiatric, psychological, or counselling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provided no reply submissions on the issue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have acquitted their evidentiary burden of showing that the plaintiff has failed to mitigate her damages, on two counts: medical treatment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First, the medical evidence establishes that the dominant cause of her present complaints is psychological. The medical evidence further establishes that if the plaintiff had obtained proper psychiatric treatment or counselling, her condition would likely have improved; her failure to seek treatment has in fact worsened her condition. The benefit of psychological or psychiatric treatment is clear and not hypothetical.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Second, as set out above, the plaintiff has made no real effort to seek alternative employment. As evidenced by the thoroughness of her WCB submissions, she could have sought and perhaps found alternative employment, but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Mullens</w:t>
      </w:r>
      <w:r>
        <w:rPr>
          <w:rFonts w:ascii="arial" w:eastAsia="arial" w:hAnsi="arial" w:cs="arial"/>
          <w:color w:val="000000"/>
          <w:sz w:val="20"/>
          <w:lang w:val="en-US" w:eastAsia="en-US" w:bidi="ar-SA"/>
        </w:rPr>
        <w:t>, the Court found that the plaintiff, who was diagnosed with depression following a motor vehicle accident, failed to mitigate, in part due to her failure to obtain full psychiatric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She has been unreasonably resistant and reluctant to accepting that her psychological condition requires medical treatment, including the use of anti-depressant medication, and psychiatric treatment. She was resistant to the early advice of Dr. Chu about anti-depressant medication in August 2012. She resisted the advice of Dr. Hanson until finally relenting in December 2012 only when he insisted. She testified that she was concerned that a diagnosis of depression and taking anti-depressant medications could have some negative consequences, such as for insurance. She did not give much detail about this. This could justify some degree of reluctance but no more. Embarrassment about accepting treatment for a mental injury is not a valid excuse. Long ago in </w:t>
      </w:r>
      <w:r>
        <w:rPr>
          <w:rFonts w:ascii="arial" w:eastAsia="arial" w:hAnsi="arial" w:cs="arial"/>
          <w:i/>
          <w:color w:val="000000"/>
          <w:sz w:val="20"/>
          <w:lang w:val="en-US" w:eastAsia="en-US" w:bidi="ar-SA"/>
        </w:rPr>
        <w:t>Tully v. Hassell</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[1990] B.C.J. No. 550</w:t>
        </w:r>
      </w:hyperlink>
      <w:r>
        <w:rPr>
          <w:rFonts w:ascii="arial" w:eastAsia="arial" w:hAnsi="arial" w:cs="arial"/>
          <w:color w:val="000000"/>
          <w:sz w:val="20"/>
          <w:lang w:val="en-US" w:eastAsia="en-US" w:bidi="ar-SA"/>
        </w:rPr>
        <w:t xml:space="preserve"> Maczko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counsel argued that her reluctance to take psychiatric treatment was because she did not want to be perceived as having psychiatric problems. In this modern age such treatment does not have the stigma it once did, and I find that her refusal to take treatment is unreasonable and the defendant should not have to bear the cost of her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Due to this failure to mitigate, the Court reduced all but one head of damages by 50 percent. Future costs of care was reduced by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this case, while the medical experts are united in recognizing that psychiatric or psychological treatment would assist the plaintiff, it is not clear how much such treatment would assist her. Given her complicated interplay of psychological and physical conditions, and the inherent complexity of her psychological state, this is likely unknowable. I will thus reduce all applicable damages except for future cost of care by the more modest amount of 25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With respect to future cost of care, Verhoeven J in </w:t>
      </w:r>
      <w:r>
        <w:rPr>
          <w:rFonts w:ascii="arial" w:eastAsia="arial" w:hAnsi="arial" w:cs="arial"/>
          <w:i/>
          <w:color w:val="000000"/>
          <w:sz w:val="20"/>
          <w:lang w:val="en-US" w:eastAsia="en-US" w:bidi="ar-SA"/>
        </w:rPr>
        <w:t>Mullens</w:t>
      </w:r>
      <w:r>
        <w:rPr>
          <w:rFonts w:ascii="arial" w:eastAsia="arial" w:hAnsi="arial" w:cs="arial"/>
          <w:color w:val="000000"/>
          <w:sz w:val="20"/>
          <w:lang w:val="en-US" w:eastAsia="en-US" w:bidi="ar-SA"/>
        </w:rPr>
        <w:t xml:space="preserve"> noted that "[t]here is less uncertainty in relation to these needs as they are projected on the basis of her actual current condition." I would follow his example, and apply only a 10%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is awarded the following damages: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1" type="#_x0000_t75" style="width:432.06pt;height:237.03pt">
            <v:imagedata r:id="rId39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defendants have indicated that they wish to make submissions on deductions to any award of damages based on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Counsel may confer as to whether submissions on deductions or costs are necessary and, if so, whether they will provide brief written submissions or schedule a time with the Registry to speak to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CRERAR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Exhibit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Christine Repin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[text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Review Division (RD)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WorkSafeBC (WCB)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 Box 2017 Stn Terminal</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V6B 3S3</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November 23, 2017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BY FAX: 1-855-433-9728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Attention: Intake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Sir/Madam,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 Christine Repin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WorkSafeBC #13620743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Decision: R0229451</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Date of Decision: September 01, 2017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SUBMISSION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Request for Review No. R 0229451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Decision Letter Dated: September 01, 2017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w:t>
      </w:r>
      <w:r>
        <w:rPr>
          <w:rFonts w:ascii="arial" w:eastAsia="arial" w:hAnsi="arial" w:cs="arial"/>
          <w:sz w:val="20"/>
          <w:lang w:val="en-US" w:eastAsia="en-US" w:bidi="ar-SA"/>
        </w:rPr>
        <w:cr/>
      </w:r>
    </w:p>
    <w:p>
      <w:pPr>
        <w:numPr>
          <w:numId w:val="6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loss of earnings (LOE) entitlement should be given consideration.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LAW</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(the "Act"), s. 23, and s. 96.</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Services and Claims Manual, Volume 11 (the "RSCM11"):</w:t>
      </w:r>
    </w:p>
    <w:p>
      <w:pPr>
        <w:numPr>
          <w:numId w:val="7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Chapter 5, Policy item #35.21 - Suitable Occupation</w:t>
      </w:r>
    </w:p>
    <w:p>
      <w:pPr>
        <w:numPr>
          <w:numId w:val="7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23 (3) of the Act:</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Policy item #40.00, Policy item #40.10, &amp; Policy item #40.12 of the RSCM.11;</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Policy item #96.30 - Disability Awards Decision-Making Procedures;</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Policy item #97.34 - Conflict of Medical Opinion</w:t>
      </w:r>
      <w:r>
        <w:rPr>
          <w:rFonts w:ascii="arial" w:eastAsia="arial" w:hAnsi="arial" w:cs="arial"/>
          <w:color w:val="000000"/>
          <w:sz w:val="20"/>
          <w:lang w:val="en-US" w:eastAsia="en-US" w:bidi="ar-SA"/>
        </w:rPr>
        <w:t>.</w:t>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Principles and Goals of Vocational Rehabilitation </w:t>
      </w:r>
      <w:r>
        <w:rPr>
          <w:rFonts w:ascii="arial" w:eastAsia="arial" w:hAnsi="arial" w:cs="arial"/>
          <w:i/>
          <w:color w:val="000000"/>
          <w:sz w:val="20"/>
          <w:lang w:val="en-US" w:eastAsia="en-US" w:bidi="ar-SA"/>
        </w:rPr>
        <w:t>RSCM Volume 11</w:t>
      </w:r>
      <w:r>
        <w:rPr>
          <w:rFonts w:ascii="arial" w:eastAsia="arial" w:hAnsi="arial" w:cs="arial"/>
          <w:color w:val="000000"/>
          <w:sz w:val="20"/>
          <w:lang w:val="en-US" w:eastAsia="en-US" w:bidi="ar-SA"/>
        </w:rPr>
        <w:t>.</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Policy items C11-85.00, &amp; C11-88.00</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respectfully would like to request a review of September 1, 2017 WCB decision. The WCB CM, ignoring a plethora of the WCB rules and polices, shows a blurry and deceptive approach to the file # 13620743, which is profoundly unjust; also, Mr. Hill, WCB Case Manager (CM), issued categorically a "rubber stamp-like verdict", but for all that he [the CM] suppressed objective evidence of the file # 13620743 and manipulated some groundless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May 15, 2017</w:t>
      </w:r>
      <w:r>
        <w:rPr>
          <w:rFonts w:ascii="arial" w:eastAsia="arial" w:hAnsi="arial" w:cs="arial"/>
          <w:color w:val="000000"/>
          <w:sz w:val="20"/>
          <w:lang w:val="en-US" w:eastAsia="en-US" w:bidi="ar-SA"/>
        </w:rPr>
        <w:t>, in his request for a Clinical Opinion from the WCB Medical Board Advisor (MBA), the CM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"Left shoulder chronic pain syndrome" as "Aggravation of asymptomatic PE [pre-existing] left shoulder partial thickness rotator cuff tear and aggravation of PE asymptomatic moderate to severe AC[acromioclavicular] joint OA [osteoarthritis] (WCAT[Workers' Compensation Appeal Tribunal] Jan28/2016)."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 the contrary, in his </w:t>
      </w:r>
      <w:r>
        <w:rPr>
          <w:rFonts w:ascii="arial" w:eastAsia="arial" w:hAnsi="arial" w:cs="arial"/>
          <w:b/>
          <w:color w:val="000000"/>
          <w:sz w:val="20"/>
          <w:lang w:val="en-US" w:eastAsia="en-US" w:bidi="ar-SA"/>
        </w:rPr>
        <w:t>January 24, 2017</w:t>
      </w:r>
      <w:r>
        <w:rPr>
          <w:rFonts w:ascii="arial" w:eastAsia="arial" w:hAnsi="arial" w:cs="arial"/>
          <w:color w:val="000000"/>
          <w:sz w:val="20"/>
          <w:lang w:val="en-US" w:eastAsia="en-US" w:bidi="ar-SA"/>
        </w:rPr>
        <w:t xml:space="preserve"> letter to me [Ms. Repin], page 3, the CM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"Have any medical conditions been accepted as permanent" 'Yes'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in the same letter, Mr. Hill, CM, wrote: I have accepted the following conditions as permanent: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'Chronic pain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her Memo to Mr. Hill, CM, dated August 8, 2016, when she gave over the file # 13620743 to Mr. Hill, CM, Ms. Susan Ferguson, previous WCB CM,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"Left shoulder chronic pain syndrome has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Clinical Opinion, which was requested by Mr. Hill, CM, on December 5, 2016, on page 1, </w:t>
      </w:r>
      <w:r>
        <w:rPr>
          <w:rFonts w:ascii="arial" w:eastAsia="arial" w:hAnsi="arial" w:cs="arial"/>
          <w:b/>
          <w:i/>
          <w:color w:val="000000"/>
          <w:sz w:val="20"/>
          <w:lang w:val="en-US" w:eastAsia="en-US" w:bidi="ar-SA"/>
        </w:rPr>
        <w:t>Issue/topic 2</w:t>
      </w:r>
      <w:r>
        <w:rPr>
          <w:rFonts w:ascii="arial" w:eastAsia="arial" w:hAnsi="arial" w:cs="arial"/>
          <w:color w:val="000000"/>
          <w:sz w:val="20"/>
          <w:lang w:val="en-US" w:eastAsia="en-US" w:bidi="ar-SA"/>
        </w:rPr>
        <w:t>,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"We have accepted a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his approach to the file # 13620743, Mr. Hill, CM, has been discounting without any explanation the opinions of the WCB MBAs, WCB Review Officers of RD, other WCB CMs, and as well as Medical Doctors (M.Ds.) regarding Chronic/Myofascial Pain Syndrome of my left shoulder with its side effects. The CM also has ignored Osteoarthritis, Tendinitis, &amp; Bursitis of my left shoulder by-passing the WCB </w:t>
      </w:r>
      <w:r>
        <w:rPr>
          <w:rFonts w:ascii="arial" w:eastAsia="arial" w:hAnsi="arial" w:cs="arial"/>
          <w:i/>
          <w:color w:val="000000"/>
          <w:sz w:val="20"/>
          <w:lang w:val="en-US" w:eastAsia="en-US" w:bidi="ar-SA"/>
        </w:rPr>
        <w:t>policy item #97.34 - Conflict of Medical Opinion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Needless to say that the omitting, that has been done by Mr. Hill, WCB CM, of my [Ms. Repin] medical conditions, has already created its damaging effect, that is, the omitting of objective medical evidence from my file gave to Mr. Lee, the Disability Awards Officer (DAO), support to make the subjective May 18, 2017 WCB Disability Award Decision. The diagnosis pertaining to Chronic/Myofascial Pain Syndrome of left shoulder area was disregarded by the DAO as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"...pain complaints are proportionate with nature and</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extent of her impairment as a result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the DAO underestimated my medical conditions (Osteoarthritis, Tendinitis, &amp; Bursitis of my left shoulder) basing my Disability Award (DA) on Permanent Function Impairment (PFI) only and Mr. Hill's January 24, 2017 report/letter.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Mr. Hill, CM, in his January 24, 2017 letter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have accepted the following conditions as permanent:' 'Aggravation of a pre-existing condition rotator cuff tear has become permanent (WCAT as per January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all due care to English I could not understand this statement, and neither could some M.Ds. whom I asked for a translation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January 28, 2016, Ms. C.J. Katramadakis, Vice Chair WCAT,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find the aggravation of the partial rotator cuff tear as well as the moderate to severe AC joint osteoarthritis condition combined with inflammation in the left shoulder (tendinitis/tendinopathy) were the cause of the worker's [Ms. Repin] ongoing pain.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Because the CM January 24, 2017 decision does not show any clarity in spite of January 28, 2016 WCAT decision, I am of the opinion, that Mr. Hill, WCB CM, accepted, or adjudicated nothing, and presently insists (the CM's September 01, 2017 letter) that I am able to work full time almost with no restrictions; therefore, my claim, unfortunately, is that the same place as it was in June 04, 2014, where Ms. M. Kennedy, former WCB CM, insisted: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have determined that you do not have nay ongoing restrictions or limitations related to your injury that prevent you from performing your pre-injury job...you [Ms. Repin] are considered able to return to your pre-injury job as of June 16,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Four years later, Mr. Hill, CM, said, almost the same, in his September 1, 2017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your case, although you are unable to return to your pre-injury job, you are able to return to alternate suitable employment and restore your pre-injury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has become very confusing as Mr. B. Hill, CM, acknowledged the OA in the May 15, 2017 Clinical Opinion, page 1; on the other hand, in his [the CM's] January 24, 2017 letter, there is no mention of the OA at all?! If an official who knows and writes about the compensable illness (the OA) - but never considered it for compensation would it be an example of obstruction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Has anybody read Ms. Ferguson's August 8, 2016 Memo for Mr. Hill, CM? In the Memo Ms. Ferguson, WCB CM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"WCAT decision of January 28, 2016 accepted an aggravation of an asymptomatic PE left shoulder partial thickness RC tear and aggravation of PE moderate severe AC joint OA?"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Valuable information for a WCB Review Officer (RO) would be the WCB RD decision of February 27, 2017, in which Mr. S. Ramdin, RO, wrote: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 note that aggravations to your pre-existing partial</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thickness rotator cuff tear and your pre-existing moderate</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to severe AC joint osteoarthritis, as well as chronic left</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shoulder pain have all been accepted on your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many MDs, who examined me from 2013 to 2017 personally, already come to these diagnoses, unfortunately, only in January 24, 2017, Mr. Hill, CM, finally decided to mention some of them; however, the WCB CM still refuses to acknowledge and accept compensable group of illnesses (myofascial pain syndrome, tendinopathy, osteoarthritis, bursitis, and etc.) including high BP that according to the opinions of some MDs is coming from chronic pain syndrome of my July 15, 2013 left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Osteoarthritis (moderate to severe) was aggravated/exacerbated by the injury and was accepted in my claim (file #13620743) would this be a temporary condition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very odd, however, that there is not one place in their (Mr. Hill, CM; Mr. Lee, DAO; Ms. L. Beck, VRC) reports any information about my current medical status which has been described by the following medical experts:</w:t>
      </w:r>
      <w:r>
        <w:rPr>
          <w:rFonts w:ascii="arial" w:eastAsia="arial" w:hAnsi="arial" w:cs="arial"/>
          <w:sz w:val="20"/>
          <w:lang w:val="en-US" w:eastAsia="en-US" w:bidi="ar-SA"/>
        </w:rPr>
        <w:cr/>
      </w:r>
    </w:p>
    <w:p>
      <w:pPr>
        <w:numPr>
          <w:numId w:val="7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 Parhar's</w:t>
      </w:r>
      <w:r>
        <w:rPr>
          <w:rFonts w:ascii="arial" w:eastAsia="arial" w:hAnsi="arial" w:cs="arial"/>
          <w:color w:val="000000"/>
          <w:sz w:val="20"/>
          <w:lang w:val="en-US" w:eastAsia="en-US" w:bidi="ar-SA"/>
        </w:rPr>
        <w:t xml:space="preserve"> continued </w:t>
      </w:r>
      <w:r>
        <w:rPr>
          <w:rFonts w:ascii="arial" w:eastAsia="arial" w:hAnsi="arial" w:cs="arial"/>
          <w:b/>
          <w:color w:val="000000"/>
          <w:sz w:val="20"/>
          <w:lang w:val="en-US" w:eastAsia="en-US" w:bidi="ar-SA"/>
        </w:rPr>
        <w:t>F11</w:t>
      </w:r>
      <w:r>
        <w:rPr>
          <w:rFonts w:ascii="arial" w:eastAsia="arial" w:hAnsi="arial" w:cs="arial"/>
          <w:color w:val="000000"/>
          <w:sz w:val="20"/>
          <w:lang w:val="en-US" w:eastAsia="en-US" w:bidi="ar-SA"/>
        </w:rPr>
        <w:t xml:space="preserve"> reports that note (the MD physically examined me [Ms. Repin]; see his updated Oct. 5, 2017 report):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Is the worker now medically capable of working full duties, full time? "No"</w:t>
      </w:r>
    </w:p>
    <w:p>
      <w:pPr>
        <w:numPr>
          <w:numId w:val="7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October 25 ,2016</w:t>
      </w:r>
      <w:r>
        <w:rPr>
          <w:rFonts w:ascii="arial" w:eastAsia="arial" w:hAnsi="arial" w:cs="arial"/>
          <w:color w:val="000000"/>
          <w:sz w:val="20"/>
          <w:lang w:val="en-US" w:eastAsia="en-US" w:bidi="ar-SA"/>
        </w:rPr>
        <w:t xml:space="preserve"> Pain Management Program (Lifemark Health) Discharge report, notes: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Discharge Status: '</w:t>
      </w:r>
      <w:r>
        <w:rPr>
          <w:rFonts w:ascii="arial" w:eastAsia="arial" w:hAnsi="arial" w:cs="arial"/>
          <w:i/>
          <w:color w:val="000000"/>
          <w:sz w:val="20"/>
          <w:lang w:val="en-US" w:eastAsia="en-US" w:bidi="ar-SA"/>
        </w:rPr>
        <w:t>not fit to return to work.'</w:t>
      </w:r>
      <w:r>
        <w:rPr>
          <w:rFonts w:ascii="arial" w:eastAsia="arial" w:hAnsi="arial" w:cs="arial"/>
          <w:sz w:val="20"/>
          <w:lang w:val="en-US" w:eastAsia="en-US" w:bidi="ar-SA"/>
        </w:rPr>
        <w:cr/>
      </w:r>
    </w:p>
    <w:p>
      <w:pPr>
        <w:numPr>
          <w:numId w:val="8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Dray's</w:t>
      </w:r>
      <w:r>
        <w:rPr>
          <w:rFonts w:ascii="arial" w:eastAsia="arial" w:hAnsi="arial" w:cs="arial"/>
          <w:color w:val="000000"/>
          <w:sz w:val="20"/>
          <w:lang w:val="en-US" w:eastAsia="en-US" w:bidi="ar-SA"/>
        </w:rPr>
        <w:t xml:space="preserve"> February 7, 2017 Permanent Function Impairment (PFI) Evaluation report, notes: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'swelling (upper arm @ 9cm from elbow crease, left 36 cm right 33cm) and muscle spasms' noted with 'Painful and severe restriction in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other hand, however, Ms. L. Beck, WCB Vocational Rehabilitation Consultant (VRC), suggested to me on August 18, 2017, to get the job of a "bobcat driver" who is able to lift 50 lbs (see the file # 13620742, Memo, Job postings, pages 7, 14); Mr. Lee, WCB DAO, using not competent evidence, decided that I do not have any pain to be compensated; Mr. Hill, WCB CM, who never bothered to reply to my September 10, 2016 letter, suggests that I have no problem to look for any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it not mystifying when after being paid in the course of more than four years for (see November 05, 2015 WCB Determination letter) compensation which has common sense in regard with my compensable severe left shoulder injury (rotator cuff tear r/c tear , tendinopathy, osteoarthritis, bursitis, and etc.) - suddenly, however, it was suggested by Mr. Hill, WCB CM, to get employment full-time, full-duties to return to "Post Injury Earnings of $3,937.06 per month?" No one M.D. has confirmed yet that all the above (r/c tear, tendinopathy, osteoarthritis, bursitis, and etc.) have been cured and I can work full-time, full-duties!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it now considered that the R/C tear, OA, Tendinopathy, and Bursitis have been cured by themselves? The August 2013 ultrasound, which was made because of my injured left shoulder, could not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the tendinopathy and r/c tear of my left shoulder were all visible on August 22, 2013 ultrasound, proper measures had not been taken by Ms. M. Kennedy, WCB CM, to cure the left shoulder injury at that time; instead, I [Ms. Repin] was sent by WCB to Drake Medox for return to work program, which obviously made me worse (Drake Medox December 31 2013 Discharge report notes, "not fit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spite of the fact that Mr. Hill, WCB CM, avoids the CM has not replied on my Sept. 10, 2016 letter) to talk about my high blood pressure ("b/p") that started to occur after the work injury in 2013 (b/p reading on Dec. 22, 2013, was 180/100) together with new diagnosis as Myofascial Pain Syndrome (see Dr. Newmarch's December 22, 2013 report), it is quite obvious that to keep suppressing this evidence brings more harm to my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Instead of a referral to an Orthopaedic Specialist and an MRI for my left shoulder as my left shoulder injury had been deteriorating (Myofascial Pain Syndrome, high b/p), Ms. M. Kennedy's strategy was for a quick rehabilitation and a quick return to work program; nevertheless, the same has happened now again with Mr. Hill, WCB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Hill, WCB CM, followed the VRC's report in his September 1, 2017 letter, and used the VRC's Return to Work (RTW) Plan and Labour Market Information (with flawed representation of my aptitudes) as the source for his September 1, 2017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Though the VR programme started in January 2017, the RTW plan was delivered to me on August 29, 2017 (see my September 01, 2017 fax to the VRC). The VRC's August 21, 2017 letter, and her mound of research paperwork (Re: Labour Market Information in the file #13620743) which is at least ridiculous, but actually it is not pertaining to my left shoulder conditions and professional/vocational background (for example: bobcat driver as a part of skills needed in one of her 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Section 23 (3) of the Act Policy, item #40.10 of the RSCM 2, under Assessment formula,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Clause # 3. "In estimating what a worker is capable of earning after the injury, the Board gives regard to the evidence, including the medical evidence, of the limitations imposed by the compensable disability and the fitness of the worker for different occupations. The Board also gives regard to the evidence about the suitability of the worker for occupations that could reasonably become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RSCM Volume 11, C11-88.00 states: The written rehabilitation plan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"...outlines the supporting rationale, which makes the vocational good attainable. The plan will clearly document how the worker's vocational profile matches the targeted suitable occupation. A description of the worker's vocational profile will include objective, functional capacity, education, existing transitional skills or projected skills, aptitudes, training, interests and personal and occupationally significant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 that the VRC's research showed not one position in my home area (Nelson, or Castlegar, BC), tends to support, more likely than not, there are no such positions and such employment in the vicinity of my home residency.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Section 23(3) of the Act Policy item #40.12 of the Rehabilitation Services and Claims Manual (the RSCM 11) states: Guidelines in determining suitable and reasonably available occupations for a worker: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reasonably available job is usually within a reasonable commuting distance of the worker's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terms of "Relocation", my WCB claim shows that I'm an almost 60 year old woman (D.O.B. Sept.1958) with many different health issues such as: Hypertension (b/p sometimes up to 200/110); newly diagnosed Diabetes (see Dr. B. Robinson's report dated July 28, 2017, Glucose readings sometimes up to 20.5mmol/L); a person who is designated as person with disabilities (PWD); a person with Menieres and unexpected/unexplained vertigo attacks; needless to say my limited functional abilities ('...severe restriction in left shoulder range of motion...,' as per Dr. M. Dray's February 7, 2017 report). Is it reasonable or safe to decide/suggest for her [C. Repin] to move from her own home to some unknown city/town where she will have to pay rent with the risk to become homeless, which also creates a precedent for extreme stress and new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RSCM Volume 11. Principles and Goals of Vocational Rehabilitation. Policy Item C11-85.00. Clause #6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"Effective vocational rehabilitation recognizes, within reason, workers' personal preferences."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terms of the RTW plan (for a Resident Manager), offered by the WCB VRC, it is very sad, but I cannot physically fulfill many of the duties for a Resident Manager (duties as such: cleaning, maintenance, snow clearing, lifting, bobcat driver, and etc.); therefore, a Resident Manager position/occupation would not be suitable occupation after my compensable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Section 23(3) of the Act. Policy item #40.12 of the RSCM 11, states. Guidelines in determining suitable and reasonably available occupations for a worker: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worker has the skills, education and functional abilities that the occupation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wonder how any Human Resources Officer would react on my interview if the employer requires a certification from a family medical officer about my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CM wrote in his Sept 1, 2017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"Given the value of your loss of function award, (which is $808.00 monthly) the loss described above is not considered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calculation that I am capable of earning, which was presented by the WCB CM's September 1, 2017 assessment, that is, "Post injury earnings: -- $3,937.06" is built on not credible evidence, and is a very strong overestimation of my future earning capacity.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FINDINGS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disagree with September 1, 2017 WCB decision, made by Mr. Hill, WCB CM, using the PFI method only, because of above mentioned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experience a significant LOE and would like to be considered to LOE assessment as exceptional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"Christine Repin"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2, 2010</w:t>
      </w:r>
      <w:r>
        <w:rPr>
          <w:rFonts w:ascii="arial" w:eastAsia="arial" w:hAnsi="arial" w:cs="arial"/>
          <w:sz w:val="20"/>
          <w:lang w:val="en-US" w:eastAsia="en-US" w:bidi="ar-SA"/>
        </w:rPr>
        <w:cr/>
      </w:r>
    </w:p>
    <w:p>
      <w:pPr>
        <w:numPr>
          <w:numId w:val="8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220, "Mullens" has been deleted.</w:t>
      </w:r>
    </w:p>
    <w:p>
      <w:pPr>
        <w:numPr>
          <w:numId w:val="8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234, Mullen has been changed to Mullens.</w:t>
      </w:r>
    </w:p>
    <w:p>
      <w:pPr>
        <w:numPr>
          <w:numId w:val="8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Exhibit "A", the address of Christine Repin has been blacked out.</w:t>
      </w:r>
    </w:p>
    <w:p>
      <w:pPr>
        <w:spacing w:after="240"/>
        <w:rPr>
          <w:rFonts w:ascii="arial" w:eastAsia="arial" w:hAnsi="arial" w:cs="arial"/>
          <w:sz w:val="20"/>
          <w:lang w:val="en-US" w:eastAsia="en-US" w:bidi="ar-SA"/>
        </w:rPr>
      </w:pPr>
      <w:r>
        <w:pict>
          <v:line id="_x0000_s1072" style="position:absolute;z-index:25177395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88"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88"/>
      <w:r>
        <w:rPr>
          <w:rFonts w:ascii="arial" w:eastAsia="arial" w:hAnsi="arial" w:cs="arial"/>
          <w:sz w:val="20"/>
          <w:lang w:val="en-US" w:eastAsia="en-US" w:bidi="ar-SA"/>
        </w:rPr>
        <w:tab/>
      </w:r>
      <w:r>
        <w:rPr>
          <w:rFonts w:ascii="arial" w:eastAsia="arial" w:hAnsi="arial" w:cs="arial"/>
          <w:color w:val="6D6E71"/>
          <w:sz w:val="18"/>
          <w:lang w:val="en-US" w:eastAsia="en-US" w:bidi="ar-SA"/>
        </w:rPr>
        <w:t>In 2012 the plaintiff was diagnosed with Ménière's disease, an inner ear condition that can cause vertigo and dizziness.</w:t>
      </w:r>
    </w:p>
    <w:p>
      <w:pPr>
        <w:spacing w:before="120" w:after="20" w:line="240" w:lineRule="atLeast"/>
        <w:ind w:left="720" w:hanging="360"/>
        <w:jc w:val="both"/>
        <w:rPr>
          <w:rFonts w:ascii="arial" w:eastAsia="arial" w:hAnsi="arial" w:cs="arial"/>
          <w:sz w:val="20"/>
          <w:lang w:val="en-US" w:eastAsia="en-US" w:bidi="ar-SA"/>
        </w:rPr>
      </w:pPr>
      <w:bookmarkStart w:id="89"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89"/>
      <w:r>
        <w:rPr>
          <w:rFonts w:ascii="arial" w:eastAsia="arial" w:hAnsi="arial" w:cs="arial"/>
          <w:sz w:val="20"/>
          <w:lang w:val="en-US" w:eastAsia="en-US" w:bidi="ar-SA"/>
        </w:rPr>
        <w:tab/>
      </w:r>
      <w:r>
        <w:rPr>
          <w:rFonts w:ascii="arial" w:eastAsia="arial" w:hAnsi="arial" w:cs="arial"/>
          <w:color w:val="6D6E71"/>
          <w:sz w:val="18"/>
          <w:lang w:val="en-US" w:eastAsia="en-US" w:bidi="ar-SA"/>
        </w:rPr>
        <w:t>Dr Parhar attributes the fact that he makes no mention of the motor vehicle accident, or other alleged symptoms or causes due to the limited space available on the standard WCB form, and the fact that he was focusing on the WCB claim alone.</w:t>
      </w:r>
    </w:p>
    <w:p>
      <w:pPr>
        <w:spacing w:before="120" w:after="20" w:line="240" w:lineRule="atLeast"/>
        <w:ind w:left="720" w:hanging="360"/>
        <w:jc w:val="both"/>
        <w:rPr>
          <w:rFonts w:ascii="arial" w:eastAsia="arial" w:hAnsi="arial" w:cs="arial"/>
          <w:sz w:val="20"/>
          <w:lang w:val="en-US" w:eastAsia="en-US" w:bidi="ar-SA"/>
        </w:rPr>
      </w:pPr>
      <w:bookmarkStart w:id="90"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90"/>
      <w:r>
        <w:rPr>
          <w:rFonts w:ascii="arial" w:eastAsia="arial" w:hAnsi="arial" w:cs="arial"/>
          <w:sz w:val="20"/>
          <w:lang w:val="en-US" w:eastAsia="en-US" w:bidi="ar-SA"/>
        </w:rPr>
        <w:tab/>
      </w:r>
      <w:r>
        <w:rPr>
          <w:rFonts w:ascii="arial" w:eastAsia="arial" w:hAnsi="arial" w:cs="arial"/>
          <w:color w:val="6D6E71"/>
          <w:sz w:val="18"/>
          <w:lang w:val="en-US" w:eastAsia="en-US" w:bidi="ar-SA"/>
        </w:rPr>
        <w:t>The named counsel for the plaintiff was not involved in the solicitation or preparation of these reports, or in the development of this file generally. I understand that he was retained for the purpose of the trial.</w:t>
      </w:r>
    </w:p>
    <w:p>
      <w:pPr>
        <w:spacing w:before="120" w:after="20" w:line="240" w:lineRule="atLeast"/>
        <w:ind w:left="720" w:hanging="360"/>
        <w:jc w:val="both"/>
        <w:rPr>
          <w:rFonts w:ascii="arial" w:eastAsia="arial" w:hAnsi="arial" w:cs="arial"/>
          <w:sz w:val="20"/>
          <w:lang w:val="en-US" w:eastAsia="en-US" w:bidi="ar-SA"/>
        </w:rPr>
      </w:pPr>
      <w:bookmarkStart w:id="91"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91"/>
      <w:r>
        <w:rPr>
          <w:rFonts w:ascii="arial" w:eastAsia="arial" w:hAnsi="arial" w:cs="arial"/>
          <w:sz w:val="20"/>
          <w:lang w:val="en-US" w:eastAsia="en-US" w:bidi="ar-SA"/>
        </w:rPr>
        <w:tab/>
      </w:r>
      <w:r>
        <w:rPr>
          <w:rFonts w:ascii="arial" w:eastAsia="arial" w:hAnsi="arial" w:cs="arial"/>
          <w:color w:val="6D6E71"/>
          <w:sz w:val="18"/>
          <w:lang w:val="en-US" w:eastAsia="en-US" w:bidi="ar-SA"/>
        </w:rPr>
        <w:t>The exception was Raph Kowalik: a kinesiologist who provided opinions on in-home functional capacity evaluation for the future cost of care assessment. He was provided clinical records dating back to July 2012, from multiple medical providers. Mr Kowalik of course did not offer a medical opinion, and expressly disavowed any ability to attribute aspects of the plaintiff's current impairments to any cause.</w:t>
      </w:r>
    </w:p>
    <w:p>
      <w:pPr>
        <w:spacing w:before="120" w:after="20" w:line="240" w:lineRule="atLeast"/>
        <w:ind w:left="720" w:hanging="360"/>
        <w:jc w:val="both"/>
        <w:rPr>
          <w:rFonts w:ascii="arial" w:eastAsia="arial" w:hAnsi="arial" w:cs="arial"/>
          <w:sz w:val="20"/>
          <w:lang w:val="en-US" w:eastAsia="en-US" w:bidi="ar-SA"/>
        </w:rPr>
      </w:pPr>
      <w:bookmarkStart w:id="92"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92"/>
      <w:r>
        <w:rPr>
          <w:rFonts w:ascii="arial" w:eastAsia="arial" w:hAnsi="arial" w:cs="arial"/>
          <w:sz w:val="20"/>
          <w:lang w:val="en-US" w:eastAsia="en-US" w:bidi="ar-SA"/>
        </w:rPr>
        <w:tab/>
      </w:r>
      <w:r>
        <w:rPr>
          <w:rFonts w:ascii="arial" w:eastAsia="arial" w:hAnsi="arial" w:cs="arial"/>
          <w:color w:val="6D6E71"/>
          <w:sz w:val="18"/>
          <w:lang w:val="en-US" w:eastAsia="en-US" w:bidi="ar-SA"/>
        </w:rPr>
        <w:t>These tests were not administered by Dr Kiraly himself: he was only commenting on the scores.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Royal Bank of Canada v. Westech Appraisal Services Ltd., [2018] B.C.J. No. 3231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Written submissions of the plaintiff filed May 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the defendants filed April 20-30,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S137302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1602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Westech Appraisal Services Ltd., Sean Bartlett a.k.a. Sean William Markham Bartlett, and Henk Den Breejen a.k.a. Hendrik Engelbertus Den Breejen,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jc w:val="both"/>
        <w:rPr>
          <w:rFonts w:ascii="arial" w:eastAsia="arial" w:hAnsi="arial" w:cs="arial"/>
          <w:sz w:val="20"/>
          <w:lang w:val="en-US" w:eastAsia="en-US" w:bidi="ar-SA"/>
        </w:rPr>
      </w:pPr>
      <w:bookmarkStart w:id="93" w:name="Counsel_13"/>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Karen L.M. Carteri.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Nigel L. Trevethan, Kora Paciorek.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3"/>
      <w:bookmarkEnd w:id="94"/>
      <w:r>
        <w:pict>
          <v:line id="_x0000_s1075"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G.B. BUTLER J."/>
            <w:bookmarkEnd w:id="95"/>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Royal Bank of Canada ("RBC") brought this action against the defendants, Westech Appraisal Services Ltd. ("Westech"), Sean Bartlett and Henk den Breejen seeking damages for negligent misrepresentation in a property appraisal prepared by Westech for RBC (the "Appraisal") for a rural estate property near Abbotsford, British Columbia. RBC relied on the Appraisal when it advanced a loan to the property owners secured by a second mortgage. The owners defaulted on the loan and RBC suffered a shortfall of more than $700,000 in foreclosure proceedings. It claimed that amount against the defendants plus interest at its prime rate from the date of the order nisi to the start of trial, for total damages of $861,529.48.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opposed the claim on three bases: (1) RBC's reliance was unreasonable; (2) the defendants did not breach the standard of care of a professional real estate appraiser; and alternatively, (3) if they were liable, that RBC was contributorily negligent by failing to follow reasonable lending practices. The 14day trial of the action proceeded before Madam Justice Harris on January 30, 2017. In August 2017, the Chief Justice made an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order nominating me to complete the disposition of the action. Counsel appeared before me for an additional day of argument on October 31, 2017. In reasons indexed as </w:t>
      </w:r>
      <w:r>
        <w:rPr>
          <w:rFonts w:ascii="arial" w:eastAsia="arial" w:hAnsi="arial" w:cs="arial"/>
          <w:i/>
          <w:color w:val="000000"/>
          <w:sz w:val="20"/>
          <w:lang w:val="en-US" w:eastAsia="en-US" w:bidi="ar-SA"/>
        </w:rPr>
        <w:t>Royal Bank of Canada v. Westech Appraisal Services Ltd.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2018 BCSC 473</w:t>
        </w:r>
      </w:hyperlink>
      <w:r>
        <w:rPr>
          <w:rFonts w:ascii="arial" w:eastAsia="arial" w:hAnsi="arial" w:cs="arial"/>
          <w:color w:val="000000"/>
          <w:sz w:val="20"/>
          <w:lang w:val="en-US" w:eastAsia="en-US" w:bidi="ar-SA"/>
        </w:rPr>
        <w:t xml:space="preserve"> (the "Reasons"), I dismissed the action. I concluded that RBC's reliance on the Appraisal was reasonable but that the defendants met the standard of care of a professional real estate appraiser. Given that conclusion, I did not consider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awarded costs to the defendants but gave the parties liberty to make written submissions if they could not agree on the scale of costs. They did not agree and so I received submissions from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seek costs at Scale C and double costs from January 6, 2017, the date on which they presented the plaintiff with a formal offer to settle the action (the "Offer"). The Offer was for $75,000 all-inclusive. No rationale for the Offer was provided and it did not have a specified deadline for acceptance. The Offer was not accepted and withdrawn on the eve of trial on Friday, January 27,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that costs should be assessed at Scale B. They say that the case was not complex or lengthy. Alternatively, the plaintiff says that success was divided at trial as the plaintiff succeeded on the issue of whether RBC could rely on the Appraisal. RBC submits that it would not be fair to award costs as if the defendants were entirely successful. On the issue of double costs, the plaintiff says it was reasonable not to accept the Offer because the amount offered was minimal and the Offer did not contain sufficient rationale to allow for reasonable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submissions raise two principle issues to determine: what is the appropriate scale of costs; and are the defendants entitled to double costs. For the reasons that follow, I award the defendants costs at Scale C but decline to order double costs from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Scale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2(2)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provides that the court must have regard to the following principles in fixing the scale of costs: (a) scale A is for matters of little or less than ordinary difficulty; (b) scale B is for matters of ordinary difficulty; and (c) scale C is for matters of more than ordinary difficulty. Section 2(3) states that in determining which scale is appropriate, the court may take into account a number of factors, including: (a) whether a difficult issue of law, fact or construction is involved; and (b) whether an issue is of importance to a class or body of persons, or is of general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Mort v. Saanich School District No. 63</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 the court set out relevant indicia to consider when determining the scale of costs: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xml:space="preserve"> was decided under Appendix B to the old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under which there was a greater range in the scale of fixing costs. As per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xml:space="preserve"> at para. 5, the considerations listed in </w:t>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xml:space="preserve"> have been adopted under the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Costs at Scale C can be justified if there are legal issues of more than ordinary importance, or the gathering of facts and relevant law involved more than ordinary difficulty; it is not necessary to make both findings: </w:t>
      </w:r>
      <w:r>
        <w:rPr>
          <w:rFonts w:ascii="arial" w:eastAsia="arial" w:hAnsi="arial" w:cs="arial"/>
          <w:i/>
          <w:color w:val="000000"/>
          <w:sz w:val="20"/>
          <w:lang w:val="en-US" w:eastAsia="en-US" w:bidi="ar-SA"/>
        </w:rPr>
        <w:t>Slocan</w:t>
      </w:r>
      <w:r>
        <w:rPr>
          <w:rFonts w:ascii="arial" w:eastAsia="arial" w:hAnsi="arial" w:cs="arial"/>
          <w:color w:val="000000"/>
          <w:sz w:val="20"/>
          <w:lang w:val="en-US" w:eastAsia="en-US" w:bidi="ar-SA"/>
        </w:rPr>
        <w:t xml:space="preserve"> at para. 7. Further, it is not necessary that all the factors listed in </w:t>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xml:space="preserve"> be present to justify costs at a higher scale; the court may also consider additional factors: </w:t>
      </w:r>
      <w:r>
        <w:rPr>
          <w:rFonts w:ascii="arial" w:eastAsia="arial" w:hAnsi="arial" w:cs="arial"/>
          <w:i/>
          <w:color w:val="000000"/>
          <w:sz w:val="20"/>
          <w:lang w:val="en-US" w:eastAsia="en-US" w:bidi="ar-SA"/>
        </w:rPr>
        <w:t>Destiny Enterprises Canada Ltd. v. Kim</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2015 BCSC 99</w:t>
        </w:r>
      </w:hyperlink>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say the legal issues to be determined were complex; no legal issues were conceded; comprehensive expert reports had to be exchanged; and obtaining adequate document production and answers to requests required effort by counsel for the defendants and came at significant delay. In addition, the matters at issue were of importance to the appraisal industry as a class and the general public. The plaintiff opposes an order for costs at Scale C. It says that the issues in the proceeding were not complex and that no serious procedural issues were litigated except for one adjournment application brought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When I consider the relevant factors, I conclude that costs should be assessed at Scale C. I will explain my assessment of the factors set out in </w:t>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Before doing so, I should note that I reject the plaintiff's argument that it would be unfair to award costs at Scale C because success was divided at trial. While I ruled in the plaintiff's favour on the issue of reliance, that did not occupy any significant trial time. There is no question that the defendants were substantially successful at trial.</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trial lasted 15 days. On its own, this is an indication that the action is of more than ordinary difficulty. As set out in </w:t>
      </w:r>
      <w:r>
        <w:rPr>
          <w:rFonts w:ascii="arial" w:eastAsia="arial" w:hAnsi="arial" w:cs="arial"/>
          <w:i/>
          <w:color w:val="000000"/>
          <w:sz w:val="20"/>
          <w:lang w:val="en-US" w:eastAsia="en-US" w:bidi="ar-SA"/>
        </w:rPr>
        <w:t>Slocan Forest Products</w:t>
      </w:r>
      <w:r>
        <w:rPr>
          <w:rFonts w:ascii="arial" w:eastAsia="arial" w:hAnsi="arial" w:cs="arial"/>
          <w:color w:val="000000"/>
          <w:sz w:val="20"/>
          <w:lang w:val="en-US" w:eastAsia="en-US" w:bidi="ar-SA"/>
        </w:rPr>
        <w:t xml:space="preserve"> at para. 9, a trial of three or four weeks will generally be found to be of more than ordinary complexity. In </w:t>
      </w:r>
      <w:r>
        <w:rPr>
          <w:rFonts w:ascii="arial" w:eastAsia="arial" w:hAnsi="arial" w:cs="arial"/>
          <w:i/>
          <w:color w:val="000000"/>
          <w:sz w:val="20"/>
          <w:lang w:val="en-US" w:eastAsia="en-US" w:bidi="ar-SA"/>
        </w:rPr>
        <w:t>Howell v. Witt</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2016 BCSC 913</w:t>
        </w:r>
      </w:hyperlink>
      <w:r>
        <w:rPr>
          <w:rFonts w:ascii="arial" w:eastAsia="arial" w:hAnsi="arial" w:cs="arial"/>
          <w:color w:val="000000"/>
          <w:sz w:val="20"/>
          <w:lang w:val="en-US" w:eastAsia="en-US" w:bidi="ar-SA"/>
        </w:rPr>
        <w:t xml:space="preserve"> at para. 9, I found that the fact that a trial is three to four weeks long does not automatically bring it under Scale C; the nature of the case and complexity of issues are more important determinations. However, this case was more complex than most cases of the same length. Both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raised were complex, somewhat unusual and hard fought. Further, additional time was required as a result of the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order which required the parties to make further oral and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further contributing factor is that the trial was adjourned three times and the litigation took nearly four years. While the defendants were responsible for some of the delays, the additional work created by the delays and adjournment applications increases the complexity of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complexity of the issues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no hesitation in concluding that the factual and legal issues involved were complex. The defendants raised a number of defences of substance. In their cost submissions, the defendants presented a long list of issues that it says were considered at trial. That list tends to overstate the nature of the issues by including numerous sub-issues. But that does not detract from the fact that there were significant issues of some complexity. These included: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meet the standard of care of a reasonable professional residential real estate appraiser?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RBC reasonable in relying on the Appraisal in all of the circumstances for a loan secured by a second mortgage?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RBC obligated to act as a prudent residential lender? If so, what is the standard of care of a prudent residential lender?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RBC failed to adequately evaluate the borrowers' credit risk, was RBC contributorily negligent? If so, to what extent was RBC contributorily negligent?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RBC estopped from relying on the Appraisal because it was for a second mortgage?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defendants were negligent or in breach of contract, what course of action would RBC have taken if the Appraisal was for a different value?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RBC would still have made a loan, but for a different value, are the defendants responsible for losses that RBC would have incurred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do not accept the plaintiff's submission that, when I consider this factor, I cannot take into account the issues that I ultimately decided I did not need to rule on. That misses the point. The parties joined issue on these matters, presented evidence and made extensive arguments. That increased the complexity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complexity of the legal issues is highlighted by the length of the closing submissions and briefs of authorities. The defendants' argument was 124 pages and the plaintiff's argument was 152 pages. The books of authorities of both parties were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my view, the complexity of the issues involved in this matter favours a finding that the matter was of more than ordinary difficulty. The standard of care issue required a detailed analysis of the </w:t>
      </w:r>
      <w:r>
        <w:rPr>
          <w:rFonts w:ascii="arial" w:eastAsia="arial" w:hAnsi="arial" w:cs="arial"/>
          <w:i/>
          <w:color w:val="000000"/>
          <w:sz w:val="20"/>
          <w:lang w:val="en-US" w:eastAsia="en-US" w:bidi="ar-SA"/>
        </w:rPr>
        <w:t>Canadian Uniform Standards of Professional Appraisal Practice</w:t>
      </w:r>
      <w:r>
        <w:rPr>
          <w:rFonts w:ascii="arial" w:eastAsia="arial" w:hAnsi="arial" w:cs="arial"/>
          <w:color w:val="000000"/>
          <w:sz w:val="20"/>
          <w:lang w:val="en-US" w:eastAsia="en-US" w:bidi="ar-SA"/>
        </w:rPr>
        <w:t xml:space="preserve"> ("CUSPAP") and the relevant professional standards applicable to a technical review of the subject appraisal. It involved consideration of extensive expert evidence. Some of the facts of this case - the uniqueness of the subject property and the effect of the 2008 financial crash - also added to its complexity. RBC's lending policies, while not ultimately determinative, provided a complex factual background. This background was relevant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The number and complexity of pre-trial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no contested pre-trial applications so this factor does not support a finding of more than ordinary difficulty.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 Whether or not the action was hard fought with</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little or nothing being conceded along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is no question the action was hard fought and that numerous issues were contested. However, the parties also made concessions on some issues and concluded an extensive Agreed Statement of Facts. The fact the parties were tenacious in putting forward their clients' case does not make a proceeding more than ordinarily difficult: </w:t>
      </w:r>
      <w:r>
        <w:rPr>
          <w:rFonts w:ascii="arial" w:eastAsia="arial" w:hAnsi="arial" w:cs="arial"/>
          <w:i/>
          <w:color w:val="000000"/>
          <w:sz w:val="20"/>
          <w:lang w:val="en-US" w:eastAsia="en-US" w:bidi="ar-SA"/>
        </w:rPr>
        <w:t>Monument Mining Ltd. v. Balendrum Chong &amp; Bodi</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2013 BCSC 179</w:t>
        </w:r>
      </w:hyperlink>
      <w:r>
        <w:rPr>
          <w:rFonts w:ascii="arial" w:eastAsia="arial" w:hAnsi="arial" w:cs="arial"/>
          <w:color w:val="000000"/>
          <w:sz w:val="20"/>
          <w:lang w:val="en-US" w:eastAsia="en-US" w:bidi="ar-SA"/>
        </w:rPr>
        <w:t xml:space="preserve"> at para. 13. Further, this factor must be approached with some caution: see </w:t>
      </w:r>
      <w:r>
        <w:rPr>
          <w:rFonts w:ascii="arial" w:eastAsia="arial" w:hAnsi="arial" w:cs="arial"/>
          <w:i/>
          <w:color w:val="000000"/>
          <w:sz w:val="20"/>
          <w:lang w:val="en-US" w:eastAsia="en-US" w:bidi="ar-SA"/>
        </w:rPr>
        <w:t>Slocan</w:t>
      </w:r>
      <w:r>
        <w:rPr>
          <w:rFonts w:ascii="arial" w:eastAsia="arial" w:hAnsi="arial" w:cs="arial"/>
          <w:color w:val="000000"/>
          <w:sz w:val="20"/>
          <w:lang w:val="en-US" w:eastAsia="en-US" w:bidi="ar-SA"/>
        </w:rPr>
        <w:t xml:space="preserve"> at para. 14. I am of the view that this factor is neutral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The number and length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Two examinations for discovery of the opposing parties were conducted by each party. That is more than an ordinary case, but not, by itself, an indicator of complexity. This factor is also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 The number and complexity of Experts'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expert reports were central to the liability issues. Six expert reports prepared by the expert appraisers considered the Appraisal and challenged the reports of the opposing expert. The defendants had to contend with three reports prepared by Mr. Doolan, the plaintiff's expert: a technical review, a lengthy retrospective appraisal and a reply report. Because of a trial adjournment, there were two versions of the technical review and the retrospective appraisal. Mr. Beatty, the defendants' expert also produced three reports: a technical review, a reply to Mr. Doolan's technical review and a critique of Mr. Doolan's retrospective appraisal. The experts' extensive working files were produced and used in crossexamination. They contained data not found in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to the appraisal expert reports, the defendants presented a lengthy and detailed expert report prepared by Mr. Stang on whether RBC met the standard of a prudent residential lender. While I did not have to rule on the issues raised by his opinion evidence, the report contributed to the complexity of matters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no hesitation concluding that the number and complexity of expert reports weighs heavily in favour of finding that the case is of more than ordinary difficulty. The time and effort put in by counsel to prepare and conduct examinations in chief and cross was extensive. The reports were filled with quantitative and qualitative analysis of the relevant data. Counsel were required to test the experts' underlying assumptions and closely analyze their calculations. They were required to undertake a detailed analysis of the CUSPAP standards. The degree of detail in the reports made the task of counsel, and the court, difficult and complex.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 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say that substantial effort was required to evaluate the plaintiff's underwriting guidelines, which were complex and which RBC's own witness describes as "incomprehensible." They note generally that the common book of documents was approximately 1,700 pages and filled three volumes of three-inch binders.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submit that the plaintiff delayed compliance with its documentary disclosure obligation and that it did so in a piecemeal and intermittent fashion right up to the commencement of trial. The defendants sent at least seven requests for additional document production about the loan at issue, the borrowers' business accounts, and RBC's underwriting guidelines. The defendants also say that significant effort was required to obtain answers to requests from the April 23, 2015 examination of RBC's representative. After many letters and emails from defence counsel and the threat of a court application, the plaintiff finally agreed to a 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argues that the extent of effort required in the fact-gathering process was ordinary: the parties listed a total of 143 documents and the common books of documents contained only 123 documents. Further, the plaintiff says that both sides produced multiple lists of documents: the plaintiff provided eight and the defendants provided five. While the plaintiff acknowledges that the defendants made document demands and sent follow up correspondence, it submits that most of the documents related to the defendants' allegations regarding: (i) absence of reasonable reliance; and (ii)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note that the defendants did not succeed on the first of these issues and that the second was not decided. The plaintiff also says that a substantial number of documents sought were sensitive and confidential. The plaintiff needed to take care to produce the correct policies and take confidentiality measures prior to disclosure. Indeed, a number of sensitive documents were the subject of a sealing order made during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emphasizes that the consent order dealing with discovery requests expressly stated there would be no costs to either party. While the consent order states that the "parties will bear no costs in connection with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that the effort required for the collection and proof of facts was considerable and suggests that the case was of more than ordinary difficulty. Indeed, the plaintiff's arguments do not seriously challenge that conclusion. The defendants went to considerable effort to obtain relevant documents and conclude discovery. The fact they also had to produce multiple amendments to their lists of documents does not take away from the difficulty. Further, the fact the consent order did not provide for costs does not mean that I must refrain from considering the delay in answering requests when assessing the scale of costs in the general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summary, this factor weighs in favour of a finding that the case is of more than ordinary difficulty.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Issues of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say the issues in this litigation are of importance to the appraisal industry class and to the general public. They note that this lawsuit is one of 13 active lawsuits recently commenced by RBC against real estate appraisers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submissions on this issue relate primarily to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that I did not decide. RBC is a major Canadian chartered bank, which is obligated by the Office of Superintendent of Financial Institutions to act as a prudent residential lender. The defendants say the case raised novel and important issues about the duty of a bank to use due diligence and act as a prudent residential lender in making a mortgage loan. They allege that RBC often does not disclose to appraisers that a loan is high-risk. In bringing lawsuits against appraisers and attempting to claim a borrower's contractual rate of interest as damages, RBC is effectively requiring appraisers to guarantee high-risk loans as well as their potential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cite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[1992] 3 W.W.R. 469</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64 B.C.L.R. (2d) 125</w:t>
        </w:r>
      </w:hyperlink>
      <w:r>
        <w:rPr>
          <w:rFonts w:ascii="arial" w:eastAsia="arial" w:hAnsi="arial" w:cs="arial"/>
          <w:color w:val="000000"/>
          <w:sz w:val="20"/>
          <w:lang w:val="en-US" w:eastAsia="en-US" w:bidi="ar-SA"/>
        </w:rPr>
        <w:t>, for the principle that the novelty of the issues supports an award of costs at the higher end of the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the case did not involve novel facts or issues, or issues of general importance to a class or body of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accept the defendants' contention that some of the issues raised in this case are of importance to the appraisal industry. The issues raised by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were novel but were not determined. The case was determined on the basis of the standard of care of a reasonable real estate appraiser. That is not a novel issue. I indicated earlier in these reasons that even if the court does not determine some of the contested issues, those issues may be relevant when considering the difficulty of the case. However, I believe that the criteria for "importance" should be different from the criteria for "difficulty." In order to determine that litigation involves an issue relevant to a larger class of persons, it is logical that the court should have made some finding with respect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summary, I find that this factor is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I balance the above factors, I conclude that an award of costs at Scale C is appropriate. The length of the trial; the complexity of the issues; the number and complexity of experts' reports; and the extent of the effort required in the collection and proof of facts support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Double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Rule 9-1(5)(b) grants the court discretion to award double costs of all or some of the steps taken in the proceeding after the date of delivery or service of a formal offer to settle. The purpose of the double costs rule was explained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However, a party is not automatically entitled to double costs where a formal offer to settle is met or exceeded: </w:t>
      </w:r>
      <w:r>
        <w:rPr>
          <w:rFonts w:ascii="arial" w:eastAsia="arial" w:hAnsi="arial" w:cs="arial"/>
          <w:i/>
          <w:color w:val="000000"/>
          <w:sz w:val="20"/>
          <w:lang w:val="en-US" w:eastAsia="en-US" w:bidi="ar-SA"/>
        </w:rPr>
        <w:t>Domtar Inc. v. Univar Canada Ltd.</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2012 BCSC 510</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Rule 9-1(6) sets out factors the court may consider in making an order under subsection (5):</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factors listed in Rule 9-1(6)(a) and (b) are independent: </w:t>
      </w:r>
      <w:r>
        <w:rPr>
          <w:rFonts w:ascii="arial" w:eastAsia="arial" w:hAnsi="arial" w:cs="arial"/>
          <w:i/>
          <w:color w:val="000000"/>
          <w:sz w:val="20"/>
          <w:lang w:val="en-US" w:eastAsia="en-US" w:bidi="ar-SA"/>
        </w:rPr>
        <w:t>British Columbia v. Salt Spring Ventures Inc.</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2015 BCCA 343</w:t>
        </w:r>
      </w:hyperlink>
      <w:r>
        <w:rPr>
          <w:rFonts w:ascii="arial" w:eastAsia="arial" w:hAnsi="arial" w:cs="arial"/>
          <w:color w:val="000000"/>
          <w:sz w:val="20"/>
          <w:lang w:val="en-US" w:eastAsia="en-US" w:bidi="ar-SA"/>
        </w:rPr>
        <w:t xml:space="preserve"> at paras. 19-20. In other words, even if the court finds that an offer ought not reasonably to have been accepted, the court may still award double costs based on consideration of the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their submissions on this issue, the parties focused on whether the Offer was one that ought reasonably to have been accepted. This is not surprising. It is evident that subrule 6(b) favours the defendants' position, as the Offer was more advantageous to the plaintiff than the judgment of the court. Neither party argued that the relative financial circumstances are a relevant factor. Accordingly, the question as to whether double costs should be awarded turns largely on whether the Offer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88, Mr. Justice Frankel discusses the importance of not penalizing a party for refusing to accept an unreasonable 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 Virtually all litigation comes with a degree of risk. When faced with settlement offers, plaintiffs must carefully consider their positions. However, they should not to be cowed into accepting an unreasonable offer out of fear of being penalized with double costs if they are unable to "beat" that offer. Put somewhat differently, plaintiffs should not be penalized for declining an offer that did not provide a genuine incentive to settle in the circumstances. In this case, the Credit Union and Mr. Thomas have not pointed to anything that would support a finding that the plaintiffs' decision to refuse their offer was, at the time of the refusal, an unreasonable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Domtar</w:t>
      </w:r>
      <w:r>
        <w:rPr>
          <w:rFonts w:ascii="arial" w:eastAsia="arial" w:hAnsi="arial" w:cs="arial"/>
          <w:color w:val="000000"/>
          <w:sz w:val="20"/>
          <w:lang w:val="en-US" w:eastAsia="en-US" w:bidi="ar-SA"/>
        </w:rPr>
        <w:t xml:space="preserve">, at para. 43, Madam Justice Fisher explained that this does not mean that the reasonableness of the offer is the decisive factor, merely that it is an important consideration. At para. 45, she noted that a formal offer does not have to come with a rationale or explanation in order to be found reasonable. An indicator of the reasonableness of the offer is whether it was within the range of outcomes that could reasonably have been expected: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2014 BCSC 463</w:t>
        </w:r>
      </w:hyperlink>
      <w:r>
        <w:rPr>
          <w:rFonts w:ascii="arial" w:eastAsia="arial" w:hAnsi="arial" w:cs="arial"/>
          <w:color w:val="000000"/>
          <w:sz w:val="20"/>
          <w:lang w:val="en-US" w:eastAsia="en-US" w:bidi="ar-SA"/>
        </w:rPr>
        <w:t xml:space="preserve"> at para. 22, citing </w:t>
      </w:r>
      <w:r>
        <w:rPr>
          <w:rFonts w:ascii="arial" w:eastAsia="arial" w:hAnsi="arial" w:cs="arial"/>
          <w:i/>
          <w:color w:val="000000"/>
          <w:sz w:val="20"/>
          <w:lang w:val="en-US" w:eastAsia="en-US" w:bidi="ar-SA"/>
        </w:rPr>
        <w:t>Haigh v. Kent</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2013 BCSC 298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inquiry is not "purely objective" and requires the court to give some consideration of the decision not to accept the settlement offer through the plaintiff's eyes: </w:t>
      </w:r>
      <w:r>
        <w:rPr>
          <w:rFonts w:ascii="arial" w:eastAsia="arial" w:hAnsi="arial" w:cs="arial"/>
          <w:i/>
          <w:color w:val="000000"/>
          <w:sz w:val="20"/>
          <w:lang w:val="en-US" w:eastAsia="en-US" w:bidi="ar-SA"/>
        </w:rPr>
        <w:t>Park v. Targonski</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2016 BCSC 31</w:t>
        </w:r>
      </w:hyperlink>
      <w:r>
        <w:rPr>
          <w:rFonts w:ascii="arial" w:eastAsia="arial" w:hAnsi="arial" w:cs="arial"/>
          <w:color w:val="000000"/>
          <w:sz w:val="20"/>
          <w:lang w:val="en-US" w:eastAsia="en-US" w:bidi="ar-SA"/>
        </w:rPr>
        <w:t xml:space="preserve"> at paras. 17, 38. As per </w:t>
      </w:r>
      <w:r>
        <w:rPr>
          <w:rFonts w:ascii="arial" w:eastAsia="arial" w:hAnsi="arial" w:cs="arial"/>
          <w:i/>
          <w:color w:val="000000"/>
          <w:sz w:val="20"/>
          <w:lang w:val="en-US" w:eastAsia="en-US" w:bidi="ar-SA"/>
        </w:rPr>
        <w:t>Domtar</w:t>
      </w:r>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question of whether an offer to settle ought reasonably to have been accepted is not determined in hindsight or by reference to the award that was ultimately made but rather by reference to the circumstances at the time the offer was made: see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This factor is considered from the perspective of the person receiving the offer: </w:t>
      </w:r>
      <w:r>
        <w:rPr>
          <w:rFonts w:ascii="arial" w:eastAsia="arial" w:hAnsi="arial" w:cs="arial"/>
          <w:i/>
          <w:color w:val="000000"/>
          <w:sz w:val="20"/>
          <w:lang w:val="en-US" w:eastAsia="en-US" w:bidi="ar-SA"/>
        </w:rPr>
        <w:t>Ward v. Claus</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2012 BCSC 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I noted above, the Offer of $75,000, all inclusive, was made on January 6, 2017, about three weeks before the start of the trial. The defendants seek double costs from that date forward which would, of course, include the costs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say the Offer was significant, reasonable and provided a genuine incentive to settle such that it ought to have been accepted. At the time it was made the plaintiff had all of the information it needed to make an informed decision. The defendants say the Offer reflected a realistic assessment of the plaintiff's prospects of success taking into account the arguments on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Further, the plaintiff is a sophisticated party being advised by experienced counsel, so there was no need for the defendants to provide a detailed rationale with the Offer. They also note that the plaintiff would have been spared significant expense if the Offer had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submissions also focus on whether the Offer ought reasonably to have been accepted. It says the Offer was so low that it could only have been reasonably accepted if the plaintiff had no real prospect of success. The plaintiff says it is clear that its claim was not without merit. At the time the Offer was received it was reasonable for the plaintiff to believe the disagreement between the experts would be resolved in its favour. While Mr. Beatty was a highly qualified expert, so was Mr. Doolan and he had greater experience in appraising properties similar to the subject property. Mr. Doolan opined that the Appraisal overvalued the subject property by 33%. The plaintiff says its assessment of the risks is reflected in the Reasons where I found at para. 177 that the Appraisal was "on the high side." Further, it says the formal offer of $300,000 it made to the defendants prior to the Offer shows that it was realistically assessing the risks of trial. Finally, it says that the failure of the defendants to include a rationale for the Offer made it less worthy of consideration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accept the plaintiff's suggestion that the failure of the defendants to provide a rationale or explanation for the Offer is a relevant factor. The plaintiff is a very sophisticated litigant and was advised by experienced counsel. The plaintiff was well aware of the issues in play, the cost implications of the Offer, and the risks of proceeding to trial. The question of whether the Offer ought reasonably to be accepted must turn on my consideration of the circumstances at the time the Offer was made. This consideration may take the plaintiff's reasons for refusing the Offer into account, but the assessment is also objective. An objective assessment of the Offer requires consideration of the expert evidence that was determinative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should be evident from the Reasons that the assessment of the expert evidence was challenging for the court. While I ultimately preferred the evidence of Mr. Beatty to that of Mr. Doolan, the opinions of both were persuasive. Approaching trial, it is not surprising that the plaintiff considered there was a reasonable possibility that its position would be accepted. It would have been clear to the plaintiff that it also bore risk in relation to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and that it needed to consider that issue in deciding whether to accept the Offer. However, given the plaintiff's not unreasonable view that it had a prospect of success on the appraiser's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I conclude that the Offer was not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arriving at that conclusion, I have taken into account the $300,000 offer made by the plaintiff on December 16, 2016 prior to the defendants' offer. The plaintiff's claim was for approximately $850,000. The offer indicates that the plaintiff was not blindly proceeding to trial without considering the strengths and weaknesses of its case. The exchange of offers suggests that the plaintiff believed it had a fair chance of succeeding at trial and that the defendants' offer did not reasonably evaluate that risk. I agree with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These circumstances have some similarity to those in </w:t>
      </w:r>
      <w:r>
        <w:rPr>
          <w:rFonts w:ascii="arial" w:eastAsia="arial" w:hAnsi="arial" w:cs="arial"/>
          <w:i/>
          <w:color w:val="000000"/>
          <w:sz w:val="20"/>
          <w:lang w:val="en-US" w:eastAsia="en-US" w:bidi="ar-SA"/>
        </w:rPr>
        <w:t>Aujla v. Kaila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2011 BCSC 466</w:t>
        </w:r>
      </w:hyperlink>
      <w:r>
        <w:rPr>
          <w:rFonts w:ascii="arial" w:eastAsia="arial" w:hAnsi="arial" w:cs="arial"/>
          <w:color w:val="000000"/>
          <w:sz w:val="20"/>
          <w:lang w:val="en-US" w:eastAsia="en-US" w:bidi="ar-SA"/>
        </w:rPr>
        <w:t>, where Mr. Justice Harris, as he then was, declined to award double costs even though the plaintiff's claim was dismissed. In doing so, at para. 11, he noted that the plaintiff's case was not without any real prospect of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analysis of whether the offer ought reasonably to have been accepted is to be conducted as circumstances stood at the time the offer was made and is not determined by the ultimate award. In my view, the plaintiff's case was objectively fraught with risk, but the offer amounted to little more than a nuisance offer given the value of the claim being advanced and the likely importance of the credibility of each of the litigants to the facts to be found in the ultimate result. Although I dismissed the plaintiff's action, in my opinion, her case, as it stood days before trial, could not fairly be described as lacking any real prospect of success no matter what risks it faced. Judgments may reasonably vary concerning the strength of a case and its prospects of success. The defendants also faced risks which reasonably might affect the plaintiff's judgment of her chances.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comments of then A.C.J. Cullen in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2012 BCSC 1286</w:t>
        </w:r>
      </w:hyperlink>
      <w:r>
        <w:rPr>
          <w:rFonts w:ascii="arial" w:eastAsia="arial" w:hAnsi="arial" w:cs="arial"/>
          <w:color w:val="000000"/>
          <w:sz w:val="20"/>
          <w:lang w:val="en-US" w:eastAsia="en-US" w:bidi="ar-SA"/>
        </w:rPr>
        <w:t xml:space="preserve"> at para. 53,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 The line between the dogged pursuit of a very dubious claim and the determined exploration of a legitimate but ultimately unsuccessful theory of liability is not always clear-cut. The Court, however, must be careful not to too readily assume the former in making costs awards which would deter the latter. In this case, while clearly the plaintiff faced the prospect of failure, I am not prepared to conclude that the merit of his claim was such that it should factor into a consideration of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Here, it cannot be argued that the plaintiff doggedly pursued a dubious claim. While the Offer was somewhat more than a mere waiver of costs, it did not provide a strong incentive to settle. I cannot conclude in these circumstances that it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I must balance the other factors set out in Rule 9-1(6). In particular, I must consider whether the relationship between the Offer and the judgment is such that I should award double costs even though I have found the Offer was not one that ought reasonably to have been accepted. In other words, I could conclude that the plaintiff, a major national financial institution, knowingly accepted the risk of double costs when it rejected the Offer. While the defendants did not articulate their position in this way, it could be argued there is no reason why a party with the financial resources available to RBC should not have to pay double costs, having taken that risk and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conclude that I should not exercise my discretion to award double costs. The issues raised by the appraiser's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were challenging. It would have been evident to the parties that resolution of that claim posed risks to both sides. While the Offer was for more than a waiver of costs, it was inclusive of costs and was thus a very modest settlement proposal. It fell short of being a "genuine incentive to settle in the circumstances." Having arrived at that conclusion, it would be contrary to the rationale behind Rule 9-1(5)(b) to award double costs. As set out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25, the rule is intended to encourage settlement and meant to be punitive only to the extent that it is applied against a litigant who unreasonably fails to accept an offer. There is no reason to vary that principle solely because one of the parties is a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Accordingly, I decline to exercise my discretion under Rule 9-1(5)(b) to award double costs after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Shetty v. Gill, [2004] B.C.J. No. 628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S066947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628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1248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Bala Shetty, plaintiff, and Bharpur Singh Gill, W.H. Stuart Mutuals Ltd. and W.H. Stuart &amp; Associates,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jc w:val="both"/>
        <w:rPr>
          <w:rFonts w:ascii="arial" w:eastAsia="arial" w:hAnsi="arial" w:cs="arial"/>
          <w:sz w:val="20"/>
          <w:lang w:val="en-US" w:eastAsia="en-US" w:bidi="ar-SA"/>
        </w:rPr>
      </w:pPr>
      <w:bookmarkStart w:id="96" w:name="Counsel_14"/>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R.S. Deol, for plaintiff. B.S. Gill, appeared on his own behalf. D.F. Gurney, for defendants, W.H. Stuart Mutuals Ltd. and W.H. Stuart &amp; Associates.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4"/>
      <w:bookmarkEnd w:id="97"/>
      <w:r>
        <w:pict>
          <v:line id="_x0000_s1078" style="position:absolute;z-index:251724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KOENIGSBERG J."/>
            <w:bookmarkEnd w:id="98"/>
            <w:r>
              <w:rPr>
                <w:rFonts w:ascii="arial" w:eastAsia="arial" w:hAnsi="arial" w:cs="arial"/>
                <w:b/>
                <w:color w:val="000000"/>
                <w:sz w:val="30"/>
                <w:lang w:val="en-US" w:eastAsia="en-US" w:bidi="ar-SA"/>
              </w:rPr>
              <w:t>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the Reasons for Judgment following the decision rendered May 14, 2003 in which the Court found that the Defendants Gill and W.H. Stuart and Associates ("W.H.S.") were found liable to the Plaintiff Mr. Shetty for his losses as a result of an investment made on the advice of Mr. Gill who was at the time employed by W.H.S.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found that Mr. Gill's liability was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carry out his duties to his client Mr. Shetty, those duties defined in part by the Securities Regulations in place and to which Mr. Gill was subject. In addition, W.H. Stuart was vicariously liable in that it allowed Mr. Gill to hold himself out as qualified to give advice in relation to securities for which he was not certified. The security in question was a security which W.H. Stuart had not authorized its agents in the Burnaby office to sell it failed to adequately supervise those premises and as a result Mr. Gill and other agents did in fact sell the security in question from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Finally, I found that Mr. Shetty was contributorily negligent in making the investment and, in particular, in sustaining the losses which he did by borrowing a substantial sum on the strength of increasing his mortgage security and thus imperilling his mortgage when he sustained the loss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Shetty approached Mr. Gill in January of 1994 in response to a newspaper ad placed by Mr. Gill offering financial planning and, in particular, management of mutual funds. In the advertisement Mr. Gill is held out as being with W.H. Stuart &amp; Associates at a Burnaby address. The first meeting was preceded by a telephone contact and Mr. Gill sending out a prospectus and fund information to Mr. Shetty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Gill testified that he provided an investment book and a pamphlet on how mutual funds worked at this first meeting. Mr. Shetty did not deny this, but was not certain what the name of the book was and thought it was something different from that which Mr. Gill said he gave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another meeting at which Mr. Gill filled out a W.H.S. New Client Application Form, based I find, on information given to him primarily by Mr. Shetty. Mr. Shetty's investment knowledge is described in that Client Account Application Form as fair and his investment objective is noted to be capital appreciation. Mr. Shetty testified that he had no investment knowledge and relied completely on Mr. Gill and everything that Mr. Gill told him in relation to any investments that he made. Mr. Gill denied that Mr. Shetty had no investment knowledge and pointed out that Mr. Shetty had purchased mutual funds in the past on his own and also through other advisors. In addition he had dabbled in penny-stocks, although in a very minor way. What is notable about the financial information is that Mr. Shetty's home is listed as being worth approximately $500,000. This was a gross exaggeration of the value of it. I do not doubt that Mr. Shetty likely indicated that he thought that his house might be worth $500,000 and I find that Mr. Gill was overly optimistic in accepting such a number. He would and should have known that the type of home and where it was located was not worth nearly that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What is clear, and what I find to flow from the new client information, is that Mr. Gill demonstrated that he knew that Mr. Shetty was not a sophisticated investor and that his primary objective was to appreciate capital and not to make risky investments which might have a higher pay off. There is no issue that the initial investments made were modest and that such investments were agreed upon and in fact decided upon by Mr. Shetty with only minimal input from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Over the following eight or nine months in 1994, a number of relatively modest mutual fund investments were made by Mr. Shetty through Mr. Gill. All of those investments were appropriate given the information Mr. Gill had regarding Mr. Shetty.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 around October, 1994 Mr. Gill introduced Mr. Shetty to a "two-for-one" investment. This introduction followed Mr. Gill having urged Mr. Shetty to attend the Annual General Meeting of Templeton Growth. Mr. Shetty did attend this meeting and picked up a variety of materials having to do with mutual fund investing. Mr. Shetty's testimony was that Mr. Gill was the sole basis of introducing him and urging him to utilize an investment, known as a "two-for-one" investment. I find that this is not accurate. Mr. Shetty attended the meeting, was impressed with what he saw and was interested in increasing the potential for growth of his investments and wished to look at faster growth which could be provided by a "two-for-one"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Mr. Shetty over the period prior to actually investing in Northern Aviator I and II, the security at issue, was relying not only on advice from Mr. Gill but, was in fact, doing research and making inquiries to increase his ability to invest wisely and profitably.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as well that Mr. Shetty did pick up information in regard to Eron Mortgage Corporation. He became interested in the potential for investing in that kind of security particularly the mortgage-back investments. Mr. Shetty did go to Mr. Gill and asked him about investing in Eron Mortgage and I find that Mr. Gill advised him that he, Mr. Gill, could not assist him because Eron Mortgage used its own sales agents and not other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About the same time that Mr. Shetty became interested in mortgage-back information, Mr. Gill became involved and interested in a Northern Aviator I and Northern Aviator II, a security that worked similarly to that offered by Eron Mortgage Corporation. In the summer of 1995, Mr. Gill invested $25,000 of his own money in Northern Aviator. It is noteworthy that Northern Aviator's principal, a Mr. Gary Chandler, had offices in the same premises as W.H. Stuart's Burnaby branch office. There were meetings and presentations in the common boardroom of the two companies. Those premises were used for conferences by both W.H. Stuart and by Northern Aviator. Shortly after Mr. Gill invested in Northern Aviator, he invited Mr. Shetty to a presentation at W.H. Stuart's offices in August of 1995. Mr. Shetty did attend that meeting. He believed that he was attending a meeting at W.H. Stuart and that W.H. Stuart, in fact, was involved as a company in the marketing of Northern Aviator. He believed this because he was not told otherwise and because the boardroom of W.H. Stuart was at the offices of W.H. Stuart, and marked as the offices of W.H. Stuart, and thus Mr. Shetty was not aware that both Northern Aviator or Mr. Gary Chandler, the principal of Northern Aviator, and W.H. Stuart shared a boardroom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were several other people at this meeting regarding the sale of Northern Aviator I and II including other agents employed by W.H. Stuart. At this meeting Mr. Shetty had available to him several documents providing information. Among these documents was the Offering Memorandum of NA I and NA II. Gary Chandler made a presentation at this meeting. Mr. Shetty was quite interested as a result of all that he heard and saw at this meeting. Mr. Shetty had a recollection of this meeting which included that he was stopped by Mr. Gill from asking questions. I do not accept this recollection of Mr. Shetty's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middle of September of 1995 there was an open house at the construction site of the NA I and NA II Project. Mr. Gill invited Mr. Shetty to go, and they went together. Mr. Chandler was at the site and Mr. Gill recalls Mr. Shetty having the Offering Memorandum and, on the ride back from the initial site visit, reviewed that Memorandum which had been highlighted by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Shetty testified that upon Mr. Gill introducing Mr. Shetty to the NA I and NA II investment, Mr. Gill harassed and pressured Mr. Shetty to invest including that he encouraged him to take out a mortgage on his home and invest a larger sum than the initial minimum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Mr. Gill did not pressure or harass Mr. Shetty. I find that it is unlikely that Mr. Gill knew Mr. Shetty had re-mortgaged his home to obtain $70,000 before he did it. I find that Mr. Shetty made his own decision with regard to investing in NA I and NA II and that he was encouraged by the fact that Mr. Gill, in whom at this time he had some confidence, had both introduced him to it and had invested in it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Shetty lost his investment, as did Mr. Gill, and in recollecting how he could have been so imprudent as to actually take out a mortgage on his home and lose monies such that it would affect his ability to assist his son in his university education and provide security for his home, he chooses to recollect that he was pressured into doing so. As indicated above, I do not accept that this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fact is that Mr. Shetty did a considerable amount of his own investigation of this investment and took a number of steps to assure himself that it would provide him a significant return with a minimum of risk. He was incorrect in that, but I find that he was not misled in any way by Mr. Gill. Mr. Gill's sole fault in this matter was assisting, in any way, Mr. Shetty in obtaining this investment as it was both outside Mr. Gill's competence and licensing parameters and outside the investment relationship which is evidenced by the appropriate documentation which was filled out at the beginning of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Initially the investment paid a dividend which Mr. Shetty received. In addition, most importantly, when Mr. Gill sought to charge Mr. Shetty with the appropriate commission amount for the sale of NA I and II, Mr. Shetty negotiated a split of the commission with Mr. Gill 60/40, that is, Mr. Shetty received 60% and Mr. Gill 40%. This is further evidence that Mr. Shetty's reliance on Mr. Gill in doing due diligence on this investment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Unfortunately the NA I and NA II investment turned out to be the subject of litigation involving allegations of fraud. Almost all the investors, in particular Mr. Gill and other salesmen from W.H. Stuart as well as Mr. Shetty, lost their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Shetty testified he believed that the subsequent hiring of a lawyer and the initiation of a class action lawsuit, which he was invited to participate in, again were not appropriately represented to him by Mr. Gill. I find that there is no merit in any allegations that Mr. Gill acted inappropriately subsequent to the investment going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Upon losing his money and being dissatisfied with the way in which the matter was handled by a lawyer who was retained by a number of investors to bring the class action lawsuit against the principals of NA I and NA II, Mr. Shetty was advised to complain to the B.C. Securities Commission, and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were a number of findings by the B.C. Securities Commission. In particular, the B.C. Securities Commission found that Mr. Gill had failed to properly warn Mr. Shetty regarding investing in NA I and II, that he should not have introduced him to NA I and NA II and that he was not qualified to sell such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summary, I make the following findings. For the most part I accept the evidence of Mr. Gill over that of Mr. Shetty where their evidence is in conflict. Mr. Shetty is understandably devastated by the loss of borrowed money, but his devastation has robbed him of any objectivity or accuracy when recalling why and how he came to invest in NA I and NA II. I make the following findings of fact:</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approached Mr. Gill with regard to the possible investment in Eron Mortgage. He did so because he was interested in mortgage-back investment. It was this interest of Mr. Shetty's which led to Mr. Gill introducing Mr. Shetty to Northern Aviator.</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had the Offering Memorandum on NA I and NA II before the first site visit. He likely read through most of it. The risks of the investment are clearly set out in that Offering Memorandum and I find that Mr. Shetty had the means of being aware of it and had the risks drawn to his attention as well.</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received a copy of the Subscription Agreement involved in NA I and NA II long before he executed the formal Subscription Agreement in October of 1995.</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had discussions with Gary Chandler, one of the principals of Northern Aviator about the investment and likely he relied upon what Mr. Chandler said to him. It was Mr. Chandler who told him that it was a safe investment. I find however, that Mr. Gill did not warn Mr. Shetty of the risks of such an investment.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was impressed with what he saw when he visited the site. He visited it more than once, and his visits and information which he gleaned from others other than Mr. Gill, were also contributing factors to his making the investment.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was influenced by the fact that Mr. Gill had invested personally, as had others at W.H. Stuart. It was this factor, not any representation made by Mr. Gill, that further influenced Mr. Shetty to feel that the investment was safe. I find that Mr. Shetty was not pressured by Mr. Gill to either borrow funds or to make the investment at all.</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Shetty was advised by Mr. Gill to seek professional advice with regard to this investment. He was further advised by Mr. Gill that he would have to make up his own mind about the investment.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Mr. Shetty was not a completely unsophisticated investor. He was not pressured to borrowing funds to invest in Northern Aviator, he had experienced a margin call on the two-for-one investment which he made in North American Trust prior to investing in NA I and II, and thus, understood the risks of a falling market.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it is particularly important that Mr. Shetty demanded a portion of Mr. Gill's commission for selling Northern Aviator to him. I find that he demanded it because he had done a substantial part of the due diligence and leg work in terms of determining how safe the investment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issue is what duties, if any, did Mr. Gill owe to Mr. Shetty. I find that the relationship between Mr. Gill and Mr. Shetty was likely a fiduciary relationship and Mr. Gill was held out to be a qualified financial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Fiduciary Relationship between Mr. Gill and Mr. Shetty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pled and relied on the prima facie fiduciary relationship existing between a security or financial advisor and the client to claim breach of Mr. Gill's fiduciary duty in the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always tempting to find a breach of fiduciary duty, where there is a breach of duty and a fiduciary relationship. However, given the specific purpose of classifying relationships as fiduciary, some element of disloyalty or dishonesty such as a clear conflict of interest should be present. (See C.A. v. Critchley, B.C.C.A. </w:t>
      </w:r>
      <w:hyperlink r:id="rId425"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at p.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Here there is no conflict of interest nor is there apparent any personal benefit gained by Mr. Gill's failure to discharge his legal duties to Mr. Shetty. This loss to Mr. Shetty was caused, in part, by Mr. Gill having introduced Mr. Shetty to the investment when not qualified to evaluate it and failing to warn Mr. Shetty of its risks to a person in Mr. Shetty's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result, there was no breach of any fiduciary duty owned to Mr. Shetty by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Gill was negligent in introducing Mr. Shetty to Northern Aviator and not advising him of its risks in relation to Mr. Shetty's investment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Gill is found in the Agreed Statement of Facts signed by Mr. Gill and made part of Exhibit 2. Mr. Gill admitted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make enquiries concerning the Client in order to learn the essential facts relative to the Client's risk tolerance and the source of the funds used by the Client to purchase the Investment";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"Gill had no basis on which to determine that the Investment was suitable for the client and, thus, failed to follow the know your Client and suitability rules set out in Section 43 of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Securities Regulation, BC Reg 270/86......";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"Gill was not registered to act as an adviser ...... and therefore by recommending the Investment to the Client", he breached Section 34 of the 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 in an expert report dated November 28, 2002, marked Exhibit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Sterling Shultz states that "the concentration of over 80% of [Mr. Shetty's] portfolio in a single, illiquid, high-risk security is inappropriate for any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evidence was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I find that Mr.Gill admitted that he did not advise Mr. Shetty regarding the risks of using borrowed monies to invest in NAV.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 Mr. Gill admits that he did not conduct satisfactory due diligence with regard to the investment in NAV and that had he done so, he would not have invested in NAV.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I find that "But for" Mr. Gill's advice, Mr. Shetty would probably not have purchased the shares in NAV.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result, I find Mr. Gill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 OF W.H. STUART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Gill, with the agreement of W.H. Stuart published ads holding himself out as being employed by, or an agent for, or representing W.H. Stuart. W.H. Stuart referred in submissions to Mr. Gill as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Shetty saw this ad and contacted Mr. Gill. Mr. Gill met with Mr. Shetty and signed him as a client on a form labelled - W.H. Stuart Mutuals New Account Application. This application was filled out and sent to W.H. Stuart's head office as Mr. Gill was instructed by W.H. Stuart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About a year and a half after Mr. Shetty began investing with advice from Mr. Gill - Mr. Gill invited him to a presentation regarding investing in NA I and II. This presentation was held at the offices of W.H. Stuart. W.H. Stuart shares offices with other businesses including Gary Chandler's company. They utilize a common boardroom and the sign on the way into the meeting had W.H. Stuart's name on it. At this meeting in the offices of W.H. Stuart several other W.H.Stuart sales people attended along with Mr. Gill and Mr. Shetty. The evidence is and I find that Mr. Shetty believed on reasonable grounds that he was attending a meeting to be introduced to NA I and II at the offices of W.H. Stuart. He was not told otherwise and was never told that W.H. Stuart was not promoting NA I and II, and in fact did not authorize its sales people generally and Mr. Gill in particular to sell NA I and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Gill did not have actual authority to offer Nothern Aviator for sale. The issue is therefore, did W.H. Stuart hold Mr. Gill out as its agent or representative with respect to the transaction or was there any action on the part of W.H. Stuart which led Mr. Shetty to believe that Mr. Gill was authorized to offer North Aviator and recommend it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on all the evidence the answer to both those questions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is uncontradicted that Mr. Gill reported directly to the head office in Ontario. Further, in 1994 and 1995, W.H. Stuart did not have a compliance officer in British Columbia in the Burnaby office. There was no on site supervision. Essentially, in that time period, the only compliance system in place was based on self-reporting. At least half of the agents were involved with NA I and NA II and were seen to be involved by Mr. Shetty.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time of the meeting at the office of W.H. Stuart regarding Mr. Shetty investing in NA I and II, Mr. W.H.S. was required by both the B.C. Securities Regulation and the Investment Dealers' Association of Canada (of which it was a member) to have a branch manager with supervision as a compliance office at the Burnaby branch. There was no such supervision. It is the position of W.H. Stuart that because Mr. Gill did not keep the records of his dealings with NA I and II at the branch office - even if a manager had been in place the breaches may not have been detected. This position put forward as mitigation or a defence is contrary to public policy. It would encourage "wilful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fact, it is unlikely that if a compliance officer had been in place, that the overt dealing with NA I and II could have taken place at least on the premises of W.H. Stuart. Thus, Mr. Shetty might not have been led to believe that W.H. Stuart was clearly behind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all of these circumstances, this is an appropriate case to impose vicarious liability. The elements in this case necessary to impose vicarious liability fit the analysis discussed in Thiessen v. Mutual Life Assurance Co. of Canada </w:t>
      </w:r>
      <w:hyperlink r:id="rId426" w:history="1">
        <w:r>
          <w:rPr>
            <w:rFonts w:ascii="arial" w:eastAsia="arial" w:hAnsi="arial" w:cs="arial"/>
            <w:i/>
            <w:color w:val="0077CC"/>
            <w:sz w:val="20"/>
            <w:u w:val="single"/>
            <w:shd w:val="clear" w:color="auto" w:fill="FFFFFF"/>
            <w:lang w:val="en-US" w:eastAsia="en-US" w:bidi="ar-SA"/>
          </w:rPr>
          <w:t>[2001] B.C.J. No. 1849</w:t>
        </w:r>
      </w:hyperlink>
      <w:r>
        <w:rPr>
          <w:rFonts w:ascii="arial" w:eastAsia="arial" w:hAnsi="arial" w:cs="arial"/>
          <w:color w:val="000000"/>
          <w:sz w:val="20"/>
          <w:lang w:val="en-US" w:eastAsia="en-US" w:bidi="ar-SA"/>
        </w:rPr>
        <w:t xml:space="preserve"> (B.C.S.C.), adopting the analysis of MacLachlin, J. in Bazley v.Curry.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Thiessen was appealed and the Court of Appeal provided a helpful analysis of the concepts of "agent" v. "independent contractor" in defining boundaries for the imposition of vicarious liability. In this case, I find that there is no distinction to be drawn between Mr. Gill as an "independent contractor" or an "agent" of W.H. Stuart. The nature of the relationship and the circumstances found fit appropriately into the Bazley v. Curry analysis. (See Thiessen v. Mutual Life Assurance Co. of Canada </w:t>
      </w:r>
      <w:hyperlink r:id="rId427" w:history="1">
        <w:r>
          <w:rPr>
            <w:rFonts w:ascii="arial" w:eastAsia="arial" w:hAnsi="arial" w:cs="arial"/>
            <w:i/>
            <w:color w:val="0077CC"/>
            <w:sz w:val="20"/>
            <w:u w:val="single"/>
            <w:shd w:val="clear" w:color="auto" w:fill="FFFFFF"/>
            <w:lang w:val="en-US" w:eastAsia="en-US" w:bidi="ar-SA"/>
          </w:rPr>
          <w:t>[2002] B.C.J. No. 2041</w:t>
        </w:r>
      </w:hyperlink>
      <w:r>
        <w:rPr>
          <w:rFonts w:ascii="arial" w:eastAsia="arial" w:hAnsi="arial" w:cs="arial"/>
          <w:color w:val="000000"/>
          <w:sz w:val="20"/>
          <w:lang w:val="en-US" w:eastAsia="en-US" w:bidi="ar-SA"/>
        </w:rPr>
        <w:t xml:space="preserve"> 2002 (B.C.C.A.) 501).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While Thiessen was concerned with a "rogue" agent who defrauded his client, here the issue is one of an agent/contractor who was simply falling far below the expected standard of care. At page 11, paragraph 64 (quoting from Bazley v. Curry, </w:t>
      </w:r>
      <w:hyperlink r:id="rId428"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559-60) the following is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is whether the wrongful act is sufficiently related to conduct authorized by the employer to justify the imposition of vicarious liability. Vicarious liability is generally appropriate where there is a significant connection between the creation or enhancement of a risk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in Thiessen at page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65 In the case at bar, there is no doubt in my mind that the risk which materialized was an eminently foreseeable risk of this kind of enterprise. There is a close and immediate connection between the creation of the risk and the wrong that ensued. The sales representative is placed by Mutual in a position of trust, intended by the company to serve as a financial adviser to members of the public. It is sad but true that it is foreseeable that some of these representatives will abuse their trust and defraud clients. The enterprise here clearly affords the sales representative with the opportunity to do so. Clients wishing to deal with Mutual were required to go through a representative such as Dennis. In this case, in fact, Mutual directed the plaintiffs to Dennis and transferred their accounts to his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66 It is clear that Dennis' acts in no way furthered Mutual's aims. Not only were funds which the plaintiffs intended to be invested with Mutual diverted instead to Dennis, but Mutual suffered a blow to its reputation when Dennis' frauds came to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67 The wrongful act was, however, directly related to the trust which Mutual sought to foster and to the power conferred upon Dennis by Mutual. Mutual wanted its representatives to be the trusted advisers of persons in the situation of the Thiessens. Yet the greater the trust, the greater the vulnerability to wrongful acts arising from the breach of that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Thus I find W.H. Stuart vicariously liable for Mr. Shetty's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all the evidence and based on the findings set out above, Mr. Shetty is contributorily negligent in relation to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set out in the decision of this case in Oral Reasons dated May 14, 2003, for the reasons stated there, I find Mr. Shetty 50% liable for his own loss. I attach those Oral Reasons of May 14, 2003 as an appendix to these reasons and forming part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CONTRIBUTION AND INDEMNITY OF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set out in my Oral Reasons of May 14, 2003, attached hereto, W.H. Stuart is entitled to full indemnity from Mr. Gill. W.H. Stuart put forward the following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WHS, by way of Third Party Notice, claims full indemnity for any loss, expense or damages assessed against WHS on the grounds that any such loss, expenses or damages were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Gill and/or in the alternative that Gill was in breach of his agency agreement with WHS, by soliciting, selling or otherwise dealing in products that were not marketed or approved by WHS and making representations in connection therewith, and/or on the basis that Gill agreed to hold WHS harmless for any lawsuit by a client where Gill was in violation of any provincial or federal law or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the basis for full recovery in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Agency Agreement (Ex. 50)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Agent agrees to comply fully with all applicable Provincial and Federal Regulations in force.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Agent agrees to hold the Agency harmless for any lawsuit by any client against the Agent and/or Agency where the Agent is in violation of a provincial or federal law or regulation.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Agent pledges to market only those products that are presented in the Compensation Manual or amendments to such manual or by special written permission from the Agency.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Compensation Manual (Ex. 50)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Mutual Funds authorized to be sold are set out at p. 25. The Limited Partnership Products authorized to be sold are set out at p. 42.</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Gill acknowledged that the authorized products to be offered for sale are contained in the Compensation Manual. Northern Aviator is not among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Statement of Facts (Ex. 26)</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Gill acknowledged that he failed to follow the 'know your client' and 'suitability' rules set out in section 23 of the Securities Regulation, B.C. Reg. 270/86.</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Gill acknowledged that the investment was not approved by WHS for sale by its mutual fund salespersons and that he sold the investment without the knowledge and approval of WHS.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Gill admitted that Northern Aviator was not an authorized product to be sold.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Gill admitted further that he was not to engage in "off-book" or "selling away" trading, transactions, trades which were not recorded in the books of WHS or trades which were not authorized by WHS.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summary, the damages and the apportionment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lost $70,000.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received $2,100 from Mr. Gill's commission on the sale; and $2,988.26 in dividends on the investment. These must be deducted from the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leaves a net loss of $64,911.38.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50% deduction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total loss claimable as against Mr. Gill and W.H. Stuart &amp; Associates is $32,455.69 plus Court Order Interest from June 15, 1996. (one month after Northern Aviator released 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follow the event. Counsel have liberty to make further submissions on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 20030514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Docket: S066947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Registry: New Westminster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 THE SUPREME COURT OF BRITISH COLUMBIA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Oral 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Honourable Madam Justice Koenigsberg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May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BALA SHETTY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BHARPUR SINGH GILL, W.H. STUART MUTUALS LTD. 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 STUART &amp;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 for Plaintiff</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R.S. Deol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Appearing on his own behalf</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B.S. Gill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Defendants W.H. Stuart Mutuals</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D.F. Gurney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Ltd. and W.H. Stuart &amp; Associates</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Place and Date of Hearing:</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Vancouver, 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14, 2003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KOENIGSBERG J. (orally)"/>
            <w:bookmarkEnd w:id="99"/>
            <w:r>
              <w:rPr>
                <w:rFonts w:ascii="arial" w:eastAsia="arial" w:hAnsi="arial" w:cs="arial"/>
                <w:b/>
                <w:color w:val="000000"/>
                <w:sz w:val="30"/>
                <w:lang w:val="en-US" w:eastAsia="en-US" w:bidi="ar-SA"/>
              </w:rPr>
              <w:t>KOENIGSBERG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First of all, I find that Mr. Shetty was owed non-fiduciary duties. I am going to find both Mr. Gill and W.H. Stuart to be liable to Mr. Shetty for the loss in relation to his investment in Northern Aviator.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Gill's liability flows from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comply with his obligations under the Securities Regulations, and W.H. Stuart is vicariously liable because they permitted him to hold himself out as selling this with their authorization even though they did not authorize it, and I find that that only was allowed to happen because they failed to have adequate supervision on the premises, where, in fact, a number of their agents were selling Northern Aviator.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Mr. Shetty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appreciate it -- is it agreed that the total sum lost was $70,000, plus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BETWEEN THE COURT AND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All right. Plaintiff's loss was $70,000 plus the interest that he paid because he borrowed that amount on his mortgage. However, Mr. Shetty demanded and received a split of the commission received by Mr. Gill for the sale of Northern Aviator, and 60 percent to Mr. Shetty and 40 percent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This, of course, has significant consequences in terms of the legal analysis of this case, but, in addition, the amount received by commission needs to be deducted from the loss, as well as the amounts that Mr. Shetty received from the investment by way of dividend. The amount here is $2,988, but it should be whatever the actual amount is if it is not $2,988, and that makes -- according to Mr. Gurney's submission, that the net loss, then, is $64,911.38, and I would find that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reason I do not find it to be 60/40 is because I believe that there is a greater duty on Mr. Gill and that his failure to warn and simply live up to his basic obligations, which he was being relied upon for, was the major cause of the loss, and he was relied upon to be competent and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 Stuart has claimed over by way of contribution and indemnity from Mr. Gill on the basis of the employment contract and other factors, and I find that they are entitled to that contribution and indemnity. They are entitled to be made whole from any damages, which they have to pay to Mr. Shetty.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 right. Is there anything further that you need -- that I should be dealing with in terms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DEOL: My Lady, just to confirm, it's $64,911.38 plus mortgage interest, as I understood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DEOL: Okay.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No, he is not entitled to his mortgage interest. Mr. Gill in no way is responsible for Mr. Shetty's decision to borrow against his home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DEOL: Okay. Not entitled to a mortgage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DEOL: So it's at Court Order Interest Act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DEOL: My Lady, do you want to deal with the issue of costs now or is that to await the written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Do you want to deal with costs? Is there anything fancy about costs? Is there any reason why costs should not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Do you want to make submissions on costs? I would say they follow the event, but the event is a little bit complicated in terms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 I do not know if you can sort it out and -- or, if you cannot sort it out, you are at liberty to apply. Is that all right?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GURNEY: That's fine.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DEOL: That's fine,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Simon v. Canada (Attorney General), [2015] B.C.J. No. 1122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4756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Golden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Zoltan Andrew Simon and Zuan Hao Zhong, Plaintiffs, and Attorney General of Canada and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(156 paras.)</w:t>
      </w:r>
    </w:p>
    <w:p>
      <w:pPr>
        <w:jc w:val="both"/>
        <w:rPr>
          <w:rFonts w:ascii="arial" w:eastAsia="arial" w:hAnsi="arial" w:cs="arial"/>
          <w:sz w:val="20"/>
          <w:lang w:val="en-US" w:eastAsia="en-US" w:bidi="ar-SA"/>
        </w:rPr>
      </w:pPr>
      <w:bookmarkStart w:id="100" w:name="Counsel_15"/>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Zoltan Andrew Simon,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appeared on behalf of the Plaintiff, Zuan Hao Zhong.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Attorney General of Canada: T.E. Fairgrieve.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Attorney General of British Columbia: M.A. Witten.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5"/>
      <w:bookmarkEnd w:id="101"/>
      <w:r>
        <w:pict>
          <v:line id="_x0000_s1081" style="position:absolute;z-index:251725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S.A. DONEGAN J. (orally)"/>
            <w:bookmarkEnd w:id="102"/>
            <w:r>
              <w:rPr>
                <w:rFonts w:ascii="arial" w:eastAsia="arial" w:hAnsi="arial" w:cs="arial"/>
                <w:b/>
                <w:color w:val="000000"/>
                <w:sz w:val="30"/>
                <w:lang w:val="en-US" w:eastAsia="en-US" w:bidi="ar-SA"/>
              </w:rPr>
              <w:t>S.A. DONEGAN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Zoltan Simon and his wife have sued the Attorney General of Canada and the Attorney General of British Columbia. In their 72 page notice of civil claim, they seek damages of nearly $10 million as well as various declaratory and other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precise number of proposed or potential causes of action against the two named and various unnamed defendants is difficult to determine. The parties themselves are only able to provide a broad estimate of somewhere between 20 and perhaps 60 various proposed causes of action, although some of the proposed causes are not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each bring applications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seeking to strike the notice of civil claim in its entirety without leave to amend. Both defendants rely upon Rule 9-5(1) (a), (b) and (d), with the Attorney General of Canada placing primary emphasis on subparagraph (d),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Simon, on behalf of both plaintiffs, opposes these applications. In the event that the defendants' applications are successful, he made it very clear that he does not seek leave to amend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have taken a great deal of time since and prior to the oral hearing of this matter to carefully consider the written materials, the oral submissions, the notice of civil claim in its entirety, and the numerous case authorities that all three parties provided, as I recognize that, as "[v]aluable as it is, the motion to strike is a tool that must be used with care." As the Supreme Court of Canada indicated in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the law is not static and unchanging. Actions that yesterday were deemed hopeless may tomorrow succeed. As I say, the motion to strike is a tool that must be used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January of 1999, Mr. Simon signed a sponsorship agreement in support of his then wife, Ms. Reyes, and her sons for immigration to Canada. In the agreement, Mr. Simon undertook to provide for their essential needs. The undertaking he signed included a provision that he would be in default of the undertaking if those he sponsored received social assistance during the validity period of the undertaking. The undertaking also included provisions that any social assistance paid during that period would become a debt owed by Mr. Simon. Any default of the undertaking would prohibit him from sponsoring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Unfortunately, within only a few months of her arrival in Canada, Ms. Reyes and Mr. Simon parted ways. Between approximately 2000 and 2005, Ms. Reyes received social assistance benefits from the Province of British Columbia ("British Columbia") in the amount of approximately $38,000.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2008 and 2009, British Columbia garnished approximately $3,800 from funds standing to Mr. Simon's credit in his tax account with Canada Revenue Agency ("CRA"), on the basis of the sponsorship undertaking. Nothing further has been paid on the outstanding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December of 2006, Mr. Simon married the other plaintiff in this matter, Zuan Hao Zhong, a Chinese citizen. In February of 2007, he applied to Citizenship and Immigration Canada ("CIC"), to sponsor her and her son for immigration to Canada. His application was refused, because he was found to be in default of his previous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CIC's refusal of his sponsorship application triggered a series of court actions brought by Mr. Simon over the last several years. These unsuccessful actions have been brought in various courts at various levels and in various jurisdictions. This action is the latest in this series.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Attorney General of Canada fairly summarized these various actions at paragraphs 4-13 of its notice of application:</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1, 2007, Mr. Simon brought a Federal Court action, alleging wrongdoing in relation to the Citizenship and Immigration Canada ("CIC") sponsorship forms, British Columbia's provision of social benefits to Ms. Reyes, and CIC's treatment of his application to sponsor Ms. Zhong. On November 7, 2007, Justice Mactavish struck out Mr. Simon's Statement of Claim, because,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he had not yet exhausted his remedies at the IAD.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27, 2009, Mr. Simon sought an Order for mandamus compelling the IAD to issue a decision. This application was dismissed on September 10, 2009.</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29, 2009, Mr. Simon brought an action in the Supreme Court of British Columbia ("BCSC"), Registry No. S-097926, with allegations similar to his October 2007 Federal Court action. Mr. Simon discontinued this action on May 27, 2010.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17, 2009, the IAD issued a decision dismissing Mr. Simon's appeal. Mr. Simon brought an application for leave and judicial review to challenge that refusal. The Federal Court dismissed that application on March 30, 2010.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23, 2010, Mr. Simon brought a second action in the Federal Court, again raising similar allegations as in his October 2007 Federal Court action. He sought a declaration that he did not owe a debt to British Columbia under the sponsorship agreement. On June 8, 2010, the Federal Court struck out Mr. Simon's Statement of Claim, without leave to amend. However, the Federal Court of Appeal allowed Mr. Simon's appeal in part, so as to grant leave to Mr. Simon to file an amended statement of claim. The Federal Court of Appeal found that the "propriety of the Canada Revenue Agency's treatment of monies otherwise owing to Mr. Simon unquestioningly falls within the jurisdiction of the Federal Court."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filed an Amended Statement of Claim on February 17, 2011. The Federal Court again struck this amended claim without leave to amend on May 19, 2011. The Federal Court concluded that Mr. Simon's claim suffered from various defects. Further the Federal Court found that "this claim is one against the BC Provincial Crown" and "[a]ny complaints about the actions of the Federal Crown appear to be ancillary to his main allegations against the BC government". The Federal Court concluded that Mr. Simon's Amended Statement of Claim "does not disclose a reasonable cause of action against the Defendant in respect of the actions of the CRA" and that his pleadings raised the issue of collateral attack on the refusal of the Visa Officer to allow him to sponsor his second wife.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Court of Appeal upheld this decision, concluding that "B.C.'s assertion of a debt claim against Mr. Simon is at the root of his legal difficulties." Mr. Simon's "Notice of Appeal" to the Supreme Court of Canada was treated as an application for leave to appeal. This application was refused on October 4, 2012.</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25, 2012, Mr. Simon brought his third action in the Federal Court against the Ministry of Human Resources and Skills Development, the Registry of the Supreme Court of Canada, and "the federal authority that approved the official website [of the Supreme Court of Canada]", among others. Mr. Simon claimed damages "in lieu of' Canada Pension Plan and Old Age Security benefits because "the authorities have been unwilling to issue any official document regarding a guaranteed amount of his future pension benefits." He also claimed damages against Supreme Court officials in relation to their treatment of documents that he wished to file.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Court dismissed his claim in two Orders dated July 20, 2012 on the basis that allegations did not disclose a viable cause of action. The Federal Court of Appeal upheld these Orders on February 18, 2014, rejecting Mr. Simon's argument that the judge was biased.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has attempted to appeal this Federal Court of Appeal decision to the Supreme Court of Canada. He has been informed that his Notice of Appeal will be treated as an application for leave to appeal but that he must provide additional documents. On April 14, 2014, he filed a "Notice of Motion to the Chief Justice or a Judge to state a Constitutional Question". This motion was dismissed on October 23,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 this summary I would add that Mr. Simon also commenced an action against British Columbia and a particular Ministry of Justice lawyer in the Provincial Court of British Columbia. In that case, Mr. Simon alleged that the defendants misinterpreted statutes and denied him a reasonable payment plan with respect to the undertaking debt. This action was dismissed in May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would also add that a few days ago Mr. Simon's application for leave to appeal in respect of the Federal Court matter was denied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issues to be considered in these two companion applications are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notice of civil claim fail to disclose a reasonable claim against either or both of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pleadings against either or both of the defendants unnecessary, scandalous, frivolous or vexatious?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pleadings an abuse of process of this court?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one of the preceding three questions is "yes", should the plaintiffs be granted leave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Pleadings: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Rule 3-1(2)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sets out what a notice of civil claim must do. It provides, in part: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Rule 3-7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provides, in part: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must not contain the evidence by which the facts alleged in it are to be 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of law must not be pleaded unless the material facts supporting them are pleaded.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general damages are claimed, the amount of the general damages claimed must not be stated in any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function of pleadings is to clearly define the issues of fact and law to be determined by the court. A plaintiff must state, for each cause of action, the material facts. Material facts are those necessary for the purpose of formulating the cause of action. The defendant then sees the case to be met and may respond to the allegations. By referring to the pleadings, the court will understand what issues of fact and law it will be called upon to decide: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very basic rule of pleadings involves four separate elements:</w:t>
      </w:r>
      <w:r>
        <w:rPr>
          <w:rFonts w:ascii="arial" w:eastAsia="arial" w:hAnsi="arial" w:cs="arial"/>
          <w:sz w:val="20"/>
          <w:lang w:val="en-US" w:eastAsia="en-US" w:bidi="ar-SA"/>
        </w:rPr>
        <w:cr/>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pleading must state facts and not merely conclusions of law;</w:t>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include material facts;</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state facts and not the evidence by which they are to be proved;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state facts concisely in a summary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Glaxo Canada Inc. v. Canada (Department of National Health and Welfare)</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(1987), 15 C.P.R. (3d)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"material fact" was defined by Mr. Justice K.J. Smith in </w:t>
      </w:r>
      <w:r>
        <w:rPr>
          <w:rFonts w:ascii="arial" w:eastAsia="arial" w:hAnsi="arial" w:cs="arial"/>
          <w:i/>
          <w:color w:val="000000"/>
          <w:sz w:val="20"/>
          <w:lang w:val="en-US" w:eastAsia="en-US" w:bidi="ar-SA"/>
        </w:rPr>
        <w:t>Jones (Litigation Guardian of) v. Donaghey</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2011 BCCA 6</w:t>
        </w:r>
      </w:hyperlink>
      <w:r>
        <w:rPr>
          <w:rFonts w:ascii="arial" w:eastAsia="arial" w:hAnsi="arial" w:cs="arial"/>
          <w:color w:val="000000"/>
          <w:sz w:val="20"/>
          <w:lang w:val="en-US" w:eastAsia="en-US" w:bidi="ar-SA"/>
        </w:rPr>
        <w:t xml:space="preserve"> at para. 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a material fact is the ultimate fact, sometimes called "ultimate issue", to the proof of which evidence is directed. It is the last in a series or progression of facts. It is the fact put "in issue"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plaintiff must clearly plead the facts upon which he relies in making his claim. Where a claim is brought by a self-represented litigant, the court should consider amendments to correct defective pleadings. However, it is not the court's role to give advice to a plaintiff about how to cure deficiencies or how to present their claim: </w:t>
      </w:r>
      <w:r>
        <w:rPr>
          <w:rFonts w:ascii="arial" w:eastAsia="arial" w:hAnsi="arial" w:cs="arial"/>
          <w:i/>
          <w:color w:val="000000"/>
          <w:sz w:val="20"/>
          <w:lang w:val="en-US" w:eastAsia="en-US" w:bidi="ar-SA"/>
        </w:rPr>
        <w:t>Ahmed v. Assu</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2014 BCSC 1768</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9-5(1) Striking Pleadings: An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provides, in part, as follows:</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9-5(2)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stipulates that: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also note that a high onus must be met before a cause of action may be struck under Rule 9-5: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trite law that before a claim may be struck under Rule 9-5, it must have "no reasonable prospect of success". Stated another way, it must be "plain and obvious" that the cause will fail: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17. However, as held by the British Columbia Court of Appeal in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...At the same time, the law must be permitted to evolve. If there is some realistic chance that the cause of action could be 'saved' by a future development, the court should allow the action to proceed. As Chief Justice McLachlin stated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Valuable as it is, </w:t>
      </w:r>
      <w:r>
        <w:rPr>
          <w:rFonts w:ascii="arial" w:eastAsia="arial" w:hAnsi="arial" w:cs="arial"/>
          <w:color w:val="000000"/>
          <w:sz w:val="20"/>
          <w:u w:val="single"/>
          <w:lang w:val="en-US" w:eastAsia="en-US" w:bidi="ar-SA"/>
        </w:rPr>
        <w:t>the motion to strike is a tool that must be used with care. The law is not static and unchanging. Actions that yesterday were deemed hopeless may tomorrow succeed</w:t>
      </w:r>
      <w:r>
        <w:rPr>
          <w:rFonts w:ascii="arial" w:eastAsia="arial" w:hAnsi="arial" w:cs="arial"/>
          <w:color w:val="000000"/>
          <w:sz w:val="20"/>
          <w:lang w:val="en-US" w:eastAsia="en-US" w:bidi="ar-SA"/>
        </w:rPr>
        <w:t xml:space="preserve">.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w:t>
      </w:r>
      <w:r>
        <w:rPr>
          <w:rFonts w:ascii="arial" w:eastAsia="arial" w:hAnsi="arial" w:cs="arial"/>
          <w:color w:val="000000"/>
          <w:sz w:val="20"/>
          <w:u w:val="single"/>
          <w:lang w:val="en-US" w:eastAsia="en-US" w:bidi="ar-SA"/>
        </w:rPr>
        <w:t>The history of our law reveals that often new developments in the law first surface on motions to strike or similar preliminary motions</w:t>
      </w:r>
      <w:r>
        <w:rPr>
          <w:rFonts w:ascii="arial" w:eastAsia="arial" w:hAnsi="arial" w:cs="arial"/>
          <w:color w:val="000000"/>
          <w:sz w:val="20"/>
          <w:lang w:val="en-US" w:eastAsia="en-US" w:bidi="ar-SA"/>
        </w:rPr>
        <w:t xml:space="preserve">,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Therefore, on a motion to strike, it is not determinative that the law has not yet recognized the particular claim. </w:t>
      </w:r>
      <w:r>
        <w:rPr>
          <w:rFonts w:ascii="arial" w:eastAsia="arial" w:hAnsi="arial" w:cs="arial"/>
          <w:color w:val="000000"/>
          <w:sz w:val="20"/>
          <w:u w:val="single"/>
          <w:lang w:val="en-US" w:eastAsia="en-US" w:bidi="ar-SA"/>
        </w:rPr>
        <w:t>The court must rather ask whether, assuming the facts pleaded are true, there is a reasonable prospect that the claim will succeed</w:t>
      </w:r>
      <w:r>
        <w:rPr>
          <w:rFonts w:ascii="arial" w:eastAsia="arial" w:hAnsi="arial" w:cs="arial"/>
          <w:color w:val="000000"/>
          <w:sz w:val="20"/>
          <w:lang w:val="en-US" w:eastAsia="en-US" w:bidi="ar-SA"/>
        </w:rPr>
        <w:t xml:space="preserve">. The approach must be generous and err on the side of permitting </w:t>
      </w:r>
      <w:r>
        <w:rPr>
          <w:rFonts w:ascii="arial" w:eastAsia="arial" w:hAnsi="arial" w:cs="arial"/>
          <w:color w:val="000000"/>
          <w:sz w:val="20"/>
          <w:u w:val="single"/>
          <w:lang w:val="en-US" w:eastAsia="en-US" w:bidi="ar-SA"/>
        </w:rPr>
        <w:t>a novel but arguable</w:t>
      </w:r>
      <w:r>
        <w:rPr>
          <w:rFonts w:ascii="arial" w:eastAsia="arial" w:hAnsi="arial" w:cs="arial"/>
          <w:color w:val="000000"/>
          <w:sz w:val="20"/>
          <w:lang w:val="en-US" w:eastAsia="en-US" w:bidi="ar-SA"/>
        </w:rPr>
        <w:t xml:space="preserve"> claim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then confirmed the importance of allowing amendments, writing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...Further, if a cause of action requires clarification by an amendment, the court should allow the plaintiff to make such amendment as a condition of dismissing the application under Rule 9-5.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Notice of Civil Claim: An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Simon and his wife commenced this action in May of 2014, following Mr. Simon's seven-year unsuccessful odyssey through the processes of the Immigration and Refugee Board, its Appeal Division, the Federal Court, the Federal Court of Appeal, the Supreme Court of Canada, the Supreme Court of British Columbia, and the Provincial Court of British Columbia. Many of these courts confronted prolix and confusing pleadings filed by Mr. Simon, leading to successful defence applications to strike. On occasion, guidance and further opportunities were given to Mr. Simon to amend his pleadings. Unfortunately, Mr. Simon's pleadings in the case before me appear to have become even more prolix and convoluted than in the past. To borrow the words of Mr. Justice K. Smith in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xml:space="preserve"> "to review this notice of civil claim requires a "tortuous analysis" of the document in order to attempt to discern its nature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72-page typed, single-spaced document, it is difficult, if not impossible, to identify what claims the plaintiffs seek to advance against the named defendants. As I indicated at the outset, the parties themselves are unable to provide a clear number of proposed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believe the root of Mr. Simon's complaint is the 1999 sponsorship agreement and undertaking that he signed. I can glean from the pleadings that he appears to question the propriety of that document, the propriety of British Columbia's support of his ex-wife and her sons, his obligation to repay those support benefits, and the propriety of the $3,800 that was garnished. Other than these general impressions regarding the genesis of his various complaints, it is difficult to disentangle the myriad of intertwined complaints contained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take some time to provide a detailed overview of this document. It is divided into three parts. In Part 1: Statement of Facts, the plaintiffs have written nearly 22 pages outlining Mr. Simon's perception of his dealings with, and wrongs committed by, various persons over the last 15 years. His complaints include accusations against his first wife, his second wife (Ms. Reyes); various provincial and federal government officials including ministers, deputy ministers, and various public servants; government lawyers; court registry staff; administration staff; a number of ambassadors to several different countries; as well as many unnamed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Many of the "facts" alleged by the plaintiffs involve convoluted and bizarre assertions of cover-ups, misleading of the courts, judicial bias, conspiracy, fraud, and perjury (to name a few), committed by various named and unnamed persons. Many of these "facts" can be, I think, fairly described as inflammatory arguments. A small sampling of paragraphs from Part 1 will suffice to demonstrate this point:</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key officials of the Crown that have caused the damages in different torts for the plaintiffs will be called "honourable tortfeasors" below, since it is hard to find a better definition for this group. It includes the ministers of the CIC (Citizenship and Immigration Canada, or Citizenship, Immigration and Multiculturalism): Mr. Monte Solberg (January 2006 to January 3, 2007), Ms. Diane Finley (January 4, 2007 to October 29, 2008), Mr. Jason Kenney (October 30, 2008 to July 14, 2013), and Mr. Chris Alexander (from July 15, 2013); the ministers of Human Resources and Skills [or Social] Development: Ms. Diane Finley (January 2006 to January 4, 2007 and from October 30, 2008 to July 15, 2013); ministers of Department of Justice [Ministers of Justice and Attorneys General]: Mr. Vic Toews (February 6, 2006 to January 3, 2007), Mr. Rob Nicholson (January 4 2007 to July 14, 2013), and Mr. Peter MacKay (since July 15, 2013). The Commissioner and Chief Executive Officer, the head of the CRA, also belongs to this group. Or, rather, the Deputy Commissioner named Mr. Bill Baker who had knowledge of the matters. Further members of this honourable group are Mr. Stephen Harper, Prime Minister, Mr. Wally Oppal (A.G. of BC), Ms. Penelope Lipsack (Counsel to the Government of BC was also involved and even sued by the plaintiff), Mr. Gordon O'Connor and Jean-Pierre Blackburn, both Minister of National Revenue, Ms. Sylvia Dalman (CRA), and Ms. Sharon Shanks (Service Canada). On behalf of Ombudsman BC, R. Brown and Ms. Judy Ashbourne may be mentioned. As for the employees of the Registry of the Supreme Court of Canada, Mr. Roger Bilodeau, Ms. Mary Ann Achakji, Ms. Barbara Kincaid, Ms. Nathalie Beaulieu and Mr. Michel Jobidon belong to this group of tortfeasors. Finally, Mr. Daniel Gosselin is a tortfeasor representing the Courts Administration Service. The Attorneys General of Canada and BC have vicarious liability for the acts, errors, and omissions of all these officials listed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series of legal controversies, the federal administrators unexplainably kept relying on the personal decisions of one or a few provincial administrators that seemed to be unfamiliar with the laws of Canada but were protected by their provincial superiors. The federal and provincial administrators relied on each other's policies and ignored many of the related federal and provincial laws. More than thirty paragraphs or subparagraphs of the (mainly federal) legislation have been knowingly violated by the Crown's servants.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May 24, 2012, the plaintiff received the letter of Ms. Barbara Kincaid, legal counsel for the Registry of the Supreme Court of Canada. She wrote that there was "no automatic right to appeal" in civil cases so the document could not be filed. Thus, she contradicted and contravened the French version of 61.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that prescribed automatic appeal (without the application for leave to appeal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after June 18, 2012, the plaintiff received the Response of the Crown in the file #34831 that was a deposition into the Registry of the SCC. In it, the Crown's Counsel -- Ms. Wendy Bridges -- kept repeating a false statement, claiming that the plaintiff had had claims only against British Columbia (and not against Canada). Counsel's false statement was determinative for the three judges of the Supreme Court of Canada. They fully relied on her statement while perhaps they did not have time to read the plaintiff's pleadings in full.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2012 or 2013, the Plaintiff informed the Head of the Courts Administration Service regarding the long list of torts and unlawful controversies, regarding the lack of procedural fairness, in the whole administration service nationwide. He has not received any answer. (It seems probably that Mr. Gosselin or one of his deputies had orchestrated those torts.)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about this time, the plaintiff received a copy of a booklet entitled </w:t>
      </w:r>
      <w:r>
        <w:rPr>
          <w:rFonts w:ascii="arial" w:eastAsia="arial" w:hAnsi="arial" w:cs="arial"/>
          <w:i/>
          <w:color w:val="000000"/>
          <w:sz w:val="20"/>
          <w:lang w:val="en-US" w:eastAsia="en-US" w:bidi="ar-SA"/>
        </w:rPr>
        <w:t>Representing Yourself in the Supreme Court of Canada</w:t>
      </w:r>
      <w:r>
        <w:rPr>
          <w:rFonts w:ascii="arial" w:eastAsia="arial" w:hAnsi="arial" w:cs="arial"/>
          <w:color w:val="000000"/>
          <w:sz w:val="20"/>
          <w:lang w:val="en-US" w:eastAsia="en-US" w:bidi="ar-SA"/>
        </w:rPr>
        <w:t xml:space="preserve">, Volume I (a guide published by Mr. R. Bilodeau, or the Registry of the SCC). The booklet tortuously omits section 61.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just like the official website of the SCC Registry with the step-by-step filing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in 2013, the unprofessional, vague, "Dodonaic" or controversial Order of Mr. Justice Marc Nadon initiated another unfairness. He failed to specify or identify the documents in question by name, and there were several pending motions. The Registry, in bad faith, arbitrarily interpreted his Order and returned too many of those documents to the plaintiff. (Mr. Harper, observing Mr. Nadon's potential usefulness for him, soon appointed Mr. Nadon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Part 1 also contains lengthy arguments, not material facts, that are based upon an erroneous understanding of the law. As only one example, in arguing that sponsorship agreements generally are invalid all over Canada, the plaintiffs write:</w:t>
      </w:r>
      <w:r>
        <w:rPr>
          <w:rFonts w:ascii="arial" w:eastAsia="arial" w:hAnsi="arial" w:cs="arial"/>
          <w:sz w:val="20"/>
          <w:lang w:val="en-US" w:eastAsia="en-US" w:bidi="ar-SA"/>
        </w:rPr>
        <w:cr/>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About every third sponsored immigrant wants to leave his or her sponsor and become independent a.s.a.p. Thus, the only practical solution for a sponsor to prevent a sponsored person from entering a government office is to lock him or her up as prisoner. (One may imagine a fragile lady that sponsored a 300-lbs heavy man from a Third World country. The man, after landing in Canada, notices hundreds of beautiful women on his city's streets, many of whom are smiling or winking at him. He cannot resist and wants to become independent from his sponsor wife. He applies for benefits in the first office of the Crown. The wife's only solution would have been his forceful confinement, so she could have kept him as her "sex slave" locked up in a room for ten years.) However, ss. 279. (2) (a)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states about forcible confinement, "Every one who, without lawful authority, confines, imprisons or forcibly seizes another person is guilty of (a) an indictable offence and liable to imprisonment for a term not exceeding ten years..." Thus, the cornerstone of the Sponsorship Agreement is a condition that is a punishable offence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Such circumstance makes the plaintiff's Sponsorship Agreement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only 100% effective way for a sponsor to prevent a sponsored person from applying and receiving social assistance is only by committing a crime, an indictable offence. Therefore, due to this </w:t>
      </w:r>
      <w:r>
        <w:rPr>
          <w:rFonts w:ascii="arial" w:eastAsia="arial" w:hAnsi="arial" w:cs="arial"/>
          <w:i/>
          <w:color w:val="000000"/>
          <w:sz w:val="20"/>
          <w:lang w:val="en-US" w:eastAsia="en-US" w:bidi="ar-SA"/>
        </w:rPr>
        <w:t>main condition precedent</w:t>
      </w:r>
      <w:r>
        <w:rPr>
          <w:rFonts w:ascii="arial" w:eastAsia="arial" w:hAnsi="arial" w:cs="arial"/>
          <w:color w:val="000000"/>
          <w:sz w:val="20"/>
          <w:lang w:val="en-US" w:eastAsia="en-US" w:bidi="ar-SA"/>
        </w:rPr>
        <w:t>, the essence of the text on the CIC sponsorship forms is unconstitutional, unlawful and prescribes a physical impossibility. It is typical maxim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situation that renders the sponsorship agreements invalid, a nullity from the legal and constitutional point of view in cases where the sponsored person has no intention to stay with the sponsor. Please refer to paragraph 4 (3) of the </w:t>
      </w:r>
      <w:r>
        <w:rPr>
          <w:rFonts w:ascii="arial" w:eastAsia="arial" w:hAnsi="arial" w:cs="arial"/>
          <w:i/>
          <w:color w:val="000000"/>
          <w:sz w:val="20"/>
          <w:lang w:val="en-US" w:eastAsia="en-US" w:bidi="ar-SA"/>
        </w:rPr>
        <w:t>Immigration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1978</w:t>
      </w:r>
      <w:r>
        <w:rPr>
          <w:rFonts w:ascii="arial" w:eastAsia="arial" w:hAnsi="arial" w:cs="arial"/>
          <w:color w:val="000000"/>
          <w:sz w:val="20"/>
          <w:lang w:val="en-US" w:eastAsia="en-US" w:bidi="ar-SA"/>
        </w:rPr>
        <w:t xml:space="preserve"> SOR/ 78-172 -- under which the sponsorship agreement was signed in 1999 and under which the default took place in 2000. It states, "The family class does not include a spouse who entered into the marriage primarily for the purpose of gaining admission to Canada as a member of the family class and not with the intention of residing permanently with the other spouse." The same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adds, under ss. 6.1 (2), "Where a sponsor sponsors an application for landing of a member of the family class described in paragraph </w:t>
      </w:r>
      <w:r>
        <w:rPr>
          <w:rFonts w:ascii="arial" w:eastAsia="arial" w:hAnsi="arial" w:cs="arial"/>
          <w:i/>
          <w:color w:val="000000"/>
          <w:sz w:val="20"/>
          <w:lang w:val="en-US" w:eastAsia="en-US" w:bidi="ar-SA"/>
        </w:rPr>
        <w:t>(h)</w:t>
      </w:r>
      <w:r>
        <w:rPr>
          <w:rFonts w:ascii="arial" w:eastAsia="arial" w:hAnsi="arial" w:cs="arial"/>
          <w:color w:val="000000"/>
          <w:sz w:val="20"/>
          <w:lang w:val="en-US" w:eastAsia="en-US" w:bidi="ar-SA"/>
        </w:rPr>
        <w:t xml:space="preserve"> of the definition "member of the family class" in subsection 2(1) and that member is unable to meet the requirements of the Act and these Regulations or dies, the sponsor may sponsor the application for landing of another member of the family class described in that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conclusion of Part 1, the plaintiffs provide a summary of damages caused by torts of the Crown. Those summaries are contained at paragraphs 167 through 193. They appear as an itemized list of wrongs alleged to have been committed where the plaintiffs have assigned a monetary value for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167 </w:t>
      </w:r>
      <w:r>
        <w:rPr>
          <w:rFonts w:ascii="arial" w:eastAsia="arial" w:hAnsi="arial" w:cs="arial"/>
          <w:color w:val="000000"/>
          <w:sz w:val="20"/>
          <w:u w:val="single"/>
          <w:lang w:val="en-US" w:eastAsia="en-US" w:bidi="ar-SA"/>
        </w:rPr>
        <w:t>BALLPARK FIGURES FOR THE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DAMAGES BASED ON THE CRIMINAL CODE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related to Crown Counsel $600,000</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Tort of material misrepresentation of the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$350,000</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C.Tort of fraud or false pretences: $100,000 or $700,000 $400,000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D. Misfeasance in public office=punitive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for 7 yrs separation $2,818,200</w:t>
      </w:r>
      <w:r>
        <w:rPr>
          <w:rFonts w:ascii="arial" w:eastAsia="arial" w:hAnsi="arial" w:cs="arial"/>
          <w:sz w:val="20"/>
          <w:lang w:val="en-US" w:eastAsia="en-US" w:bidi="ar-SA"/>
        </w:rPr>
        <w:cr/>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 Tort of breach of trust $250,000</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 Tort of fraudulent conversion $100,000</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 Tort of interference and failure to deliver monies $700,000</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 Tort of contravening several Acts of Parliament $300,000</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Tort of fraudulent conspiracy and attempt of conspiracy $700,000</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 Tort of mental torture of the plaintiffs by conspiracies $700,000</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 Tort of corruption, fraud on government $250,000</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 Tort of facilitating terrorist activity against re-victimized sponsors $500,000</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 Possession and laundering the proceeds of crime $500,000</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 Unjust enrichment of the Crown by using CIC processing fees $ 1,190</w:t>
      </w:r>
    </w:p>
    <w:p>
      <w:pPr>
        <w:numPr>
          <w:numId w:val="5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 Restitution of the plaintiff's tax credits taken unlawfully in 2008-9 $ 3,542</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 Crown's unjust enrichment related to plaintiff's tax returns 2009 -13 $ 12,500</w:t>
      </w:r>
    </w:p>
    <w:p>
      <w:pPr>
        <w:numPr>
          <w:numId w:val="5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Q. The plaintiff's losses due to his wasted travel costs caused by torts $ 14,120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185. R. The plaintiffs' loss due to need to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maintain more than 1 household $ 56,800</w:t>
      </w:r>
      <w:r>
        <w:rPr>
          <w:rFonts w:ascii="arial" w:eastAsia="arial" w:hAnsi="arial" w:cs="arial"/>
          <w:sz w:val="20"/>
          <w:lang w:val="en-US" w:eastAsia="en-US" w:bidi="ar-SA"/>
        </w:rPr>
        <w:cr/>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 Tort of defrauding the public by deceit $700,000</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 Violations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mental suffering $ 55,000</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 Plaintiff's losses due to the necessity to declare personal bankruptcy $ 4,800</w:t>
      </w:r>
    </w:p>
    <w:p>
      <w:pPr>
        <w:numPr>
          <w:numId w:val="6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 Aggravated damages for reduction of life expectancy by 7 years $350,000</w:t>
      </w:r>
    </w:p>
    <w:p>
      <w:pPr>
        <w:numPr>
          <w:numId w:val="6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 Plaintiff's lost (past and future) earnings if he needs to live abroad $131,500</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X. The family's damages due to loss of Canadian medical coverage $300,000</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 Plaintiff's losses due to costs, orders and fees paid in 9 court cases $ 9,000</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Y. TOTAL LOSSES OF THE PLAINTIFFS CAUSED BY CROWN TORTS $9,806.452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Part 2 of the notice of civil claim contains the relief sought. Here, the plaintiffs seek various declaratory orders, an order in the nature of mandamus, restitution, and specific amounts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Part 3 of the notice of civil claim entitled "Legal Basis", is, like Part 1, prolix and convoluted. This part is scattered with various arguments that attempt to fit vague yet serious allegations against a multitude of government, judicial, and legal officials into two broad causes of action: contract and tort, with primary emphasis and argument placed upon the tort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portion of the plaintiffs' action in contract is found at paragraphs 2-5 of Part 3:</w:t>
      </w:r>
      <w:r>
        <w:rPr>
          <w:rFonts w:ascii="arial" w:eastAsia="arial" w:hAnsi="arial" w:cs="arial"/>
          <w:sz w:val="20"/>
          <w:lang w:val="en-US" w:eastAsia="en-US" w:bidi="ar-SA"/>
        </w:rPr>
        <w:cr/>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 is framed both in contract and tort. The alleged Crown parties to the alleged contract on which this action is based were the plaintiff and a Minister, apparently the Minister of Immigration (CIC). The action in contract is based on wrongs done to the plaintiff because he has never received a photocopy of that alleged contract.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 -- either Canada or BC -- claims that an alleged debt of the plaintiff, in the amount of $38,149.45, arose out of a contract. Thus, the financial subject-matter before this Honourable court is more than thirty-eight thousand dollars. (Due to the unlawful garnishments on two counts, it has decreased to about thirty thousand dollars.) The amount involved here is definitely over $5,000 that is often a threshold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 two governments are adamant about the magnitude of the amount involved.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wife and stepson had no contract with Canada or BC. However, they are and have been clients of the CIC since February 2007, with an assigned client file number.</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4, 2011, Ms. Zuanhao ZHONG and her son Jianfeng YE, citizens of China, assigned their rights in this action to the plaintiff personally by an official affidavit. It took place in the Guangzhou Notary Public Office in China, by a bilingual affidavit. They authorized Zoltan A. Simon to represent them at any time in any Canadian court, primarily in legal and financial issues related to immigration, human rights, and work permits. Thus, the main plaintiff, Zoltan A. Simon, is bringing the action on behalf of his wife (Ms. Zhong) and himself. The claim on Ms. Zhong's behalf also contains the claim for damages for her son --Jian Feng YE -- while the latter was a minor under her guardianship. Considering that he was a minor until his age of 19 years, based on the laws of Canada, the interval of Ms. Zhong's claim for damages on behalf of Mr. Ye started in April 2007 and ended on October 3, 2010.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tort claims are outlined mainly throughout pages 24-67. In these pages, the plaintiffs attempt to categorize and argue various interlocking and overlapping "tort" claims. Paragraphs 7-15 of Part 3 read as follows: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in tort is complicated to characterize because it partly overlaps with the claims for fraudulent misrepresentation, fraud or false pretences, conversion or theft, abuse of power, misfeasance in a public office, conspiracy, money extortion, etc. These torts are comparable to a pyramid that has been constructed by improper stones or bricks of many different colours. (In our case the different colours are the different torts that interlocking and overlapping with each other. However, studying the stones of a certain colour only, taken out of context as floating in the air, the pyramid-shape would hardly appear.)</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we have a long list of independent and interlocking torts, the plaintiffs have no means to specify and repeat the names of the public servants involved in each individual tort or count. As a general rule, at each tort claim, the so-called "Honourable tortfeasors" indicate or include the following federal ministers: Mr. Stephen Harper, Mr. Rob Nicholson, Mr. Jason Kenney, and Ms. Diane Finley. Please refer to the full list of the Crown tortfeasors' names on page 3 above. All of them acted knowingly, in bad faith, in order to get unlawful gains for the Crown by creating deprivation for the re-victimized sponsors (that had signed their CIC forms before June 28, 2002) -- including the instant plaintiff -- and often ruining the lives of their families. They are the key persons that invented, approved, promoted or/and maintained most of the torts or several systems of tort. Under certain claims below, where the tortfeasors were the employees of the SCC Registry, or administrators of British Columbia, that circumstance will be indicated or emphasized separately.</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and have been, in all material times, five major groups of Crown conspirators as follow:</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Ms. Wendy Bridges, Counsel, with at least one of her superiors;</w:t>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 The top administrators of the CIC, CRA and the federal Ministry of Justice;</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 The top administrators or officials of the RSBC, Ministry of Housing and Social Development of BC, Ministry of Finance of BC, and Ombudsman BC, with some moral support from the BC Ministry of Justice;</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 The top officials or administrators of the FC/ FCA Registry in Edmonton, with the moral support of the Courts Administration Service;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The administrators of the SCC Registry, including Mr. Bilodeau and one of his superiors.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our case, the entire structure of the Crown's policies and tricks is false and unlawful. One cannot study only one of them absolutely separately from the other torts, taken out of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then go on to discuss these tort claims. Again, only a small sample of these pleadings is required to exemplify their inappropriate, prolix, and convoluted nature.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discuss a nationwide tort involving a governmental "pyramid of power" at paragraphs 18, 19, and 20 of Part 3:</w:t>
      </w:r>
      <w:r>
        <w:rPr>
          <w:rFonts w:ascii="arial" w:eastAsia="arial" w:hAnsi="arial" w:cs="arial"/>
          <w:sz w:val="20"/>
          <w:lang w:val="en-US" w:eastAsia="en-US" w:bidi="ar-SA"/>
        </w:rPr>
        <w:cr/>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plaintiffs respectfully submit, the issues are related to a pyramid of power that has been carefully designed by the honourable tortfeasors by several unlawful elements. One cannot say that several such pyramids of power have been built by the Crown, totally independently from each other.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with reasonable mind cannot imagine that tens of thousands of public servants revolted simultaneously from the laws of Canada as a "grassroots movement." The Government of Canada would have notified the media regarding such problem. Also, one cannot imagine such grassroots movement, revolt, or conspiracy of the Cabinet's ministers against the Prime Minister of Canada. The media would have informed the country about such thing, and the P.M. would have ordered them to resign.</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Therefore, a reasonably thinking average Canadian can assume that the pyramid of power is associated with the person of the Prime Minister that must have known about the existence of such nationwide torts in four of his federal ministries. He may state or swear by an affidavit that he had zero knowledge of such ongoing torts between 2006 and 2014. Or, he may show an official paper issued by his family doctor stating, say, that he had suffered by brain tumor or bipolar disorder during those years. Canadians may accept such circumstance as an explanation but they are entitled to challenge the ministers' unlawful actions and omissions that have turned Canada upside down, so to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then seek to draw an analogy between their claims and the Nuremberg Trials at paragraph 21:</w:t>
      </w:r>
      <w:r>
        <w:rPr>
          <w:rFonts w:ascii="arial" w:eastAsia="arial" w:hAnsi="arial" w:cs="arial"/>
          <w:sz w:val="20"/>
          <w:lang w:val="en-US" w:eastAsia="en-US" w:bidi="ar-SA"/>
        </w:rPr>
        <w:cr/>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people should keep in their minds the Nuremberg Trials for the prosecution of prominent members of the political, military, and economic leadership of Nazi Germany. Hitler committed suicide but his ministers were prosecuted. If that trial was based on legal foundations and principles -- and few people doubt that -- a somewhat similar conspiracy of Canadian ministers against innocent citizens may be and shall be prosecuted as well although they did not institute gas chambers for the re-victimized sponsors.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then go on to outline a "bad faith element" where, with no factual foundation, the plaintiffs plead the existence of a wide-ranging cover-up at paragraph 23:</w:t>
      </w:r>
      <w:r>
        <w:rPr>
          <w:rFonts w:ascii="arial" w:eastAsia="arial" w:hAnsi="arial" w:cs="arial"/>
          <w:sz w:val="20"/>
          <w:lang w:val="en-US" w:eastAsia="en-US" w:bidi="ar-SA"/>
        </w:rPr>
        <w:cr/>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bad faith element is clear and obvious from the extents of the torts as nationwide, during eight years (2006 to present), involving more and more cover-ups or larger and larger cover-ups through increasing oppression placed on the plaintiffs and the civil servants involved. The peak of such cover-ups is the heavy pressure on the administrators in several court registries, also the undue pressure placed on many federal judges in order to stop the plaintiff's appeals and proceedings in general, mainly by refusing to file documents that may hurt the Harper Government's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the heading "False Statements", the plaintiffs allege that a government lawyer made deliberately false or misleading statements before the Supreme Court of Canada, arguing that such conduct amounts to perjury or obstruction of justice. Again, with no factual foundation pleaded, the plaintiffs assert that this lawyer acted somehow not of her own free will. Paragraph 40 in Part 3 reads:</w:t>
      </w:r>
      <w:r>
        <w:rPr>
          <w:rFonts w:ascii="arial" w:eastAsia="arial" w:hAnsi="arial" w:cs="arial"/>
          <w:sz w:val="20"/>
          <w:lang w:val="en-US" w:eastAsia="en-US" w:bidi="ar-SA"/>
        </w:rPr>
        <w:cr/>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that Counsel representing Her Majesty the Queen in Right of Canada made and deposited a misleading statement in the SCC Registry on or about June 18, 2012 in her printed Response pleadings. The deliberately false or misleading representations or declarations of Crown Counsel -- Ms. Wendy Bridges -- before the Supreme Court of Canada, by commission or omission, the plaintiff respectfully submits, should be determinative. Although the plaintiff is certain that Ms. Bridges is/has been a person with high personal integrity, honesty and goodwill, obviously she has been under a tremendous pressure of her superior(s) that instructed or pressured her toward the last-ditch effort of the Crown, namely to make a false statement by affidavit or deposition. Subsection 131.(1)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refers such false or misleading statements, whether by affidavit, under oath, or by deposition. The plaintiff submits that Counsel committed such indictable offence under ss. 131. (1) by knowingly making such false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with several other of these type of claims, the plaintiffs then go on to calculate a specific amount for damages as a result of this alleged "false statement". This is done by some method of translating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sentencing ranges into monetary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Paragraph 75 appears to summarize some or all of the allegations identified by the plaintiffs as tort claims. It reads: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respectfully submit that in the case at bar the federal and provincial Crown(s) were cheating and defrauding deliberately dishonestly to the prejudice of their and the re-victimized sponsors' proprietary rights through a sophisticated tort system and conspiracy and extortion, by preventing the plaintiffs to defend themselves before a Court of competent jurisdiction before garnishment, and creating insurmountable obstacles for the unification of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I have indicated, many of the "causes of action" that are pleaded are not known to law, including:</w:t>
      </w:r>
      <w:r>
        <w:rPr>
          <w:rFonts w:ascii="arial" w:eastAsia="arial" w:hAnsi="arial" w:cs="arial"/>
          <w:sz w:val="20"/>
          <w:lang w:val="en-US" w:eastAsia="en-US" w:bidi="ar-SA"/>
        </w:rPr>
        <w:cr/>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contravening several acts of Parliament;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interference and failure to deliver monies;</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fraudulent conversion;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mental torture by the plaintiff by conspiracies;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defrauding the public by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well, the plaintiffs allege numerous violations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against various individuals who are not named as defendants. These allegations include money laundering, torture, perjury, obstruction of justice, and terrorist activities on the part of various government and other officials, to name a few. These are spurious allegations that are not supported by any pleaded material facts and are not properly raised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also note that, throughout Part 3, the plaintiffs rely upon at least 40 statutes, many of which could have no possible bearing on this case. For example, under the "tort claim" identified as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 released from liability", the plaintiffs refer to the Laws of Hammurabi, King of Babylonia. At paragraph 86, in reference to those laws, the plaintiffs argue that "a man is not responsible for the debts created by his wife". Paragraph 86 reads as follows: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 of Hammurabi, king of Babylonia (r. 1848-1805 BC), recorded that a man is not responsible for the debts created by his wife. This principle has been accepted universally and it is valid in our days world-wide. If the CIC or the CRA wishes to challenge such massively established international common law, they must produce some good legal argument to this Honourable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another example, under the "tort claim" identified as "mental torture by conspiracies and an extortion scheme", the plaintiffs allege that several public servants, most unnamed, have participated in the long-lasting mental torture of Mr. Simon, and this can be found at paragraph 166 under Part 3 of the notice of civil claim:</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 the case at bar, torture by a conspiracy and fraudulent money extortion scheme is associated with </w:t>
      </w:r>
      <w:r>
        <w:rPr>
          <w:rFonts w:ascii="arial" w:eastAsia="arial" w:hAnsi="arial" w:cs="arial"/>
          <w:i/>
          <w:color w:val="000000"/>
          <w:sz w:val="20"/>
          <w:lang w:val="en-US" w:eastAsia="en-US" w:bidi="ar-SA"/>
        </w:rPr>
        <w:t>mental torture</w:t>
      </w:r>
      <w:r>
        <w:rPr>
          <w:rFonts w:ascii="arial" w:eastAsia="arial" w:hAnsi="arial" w:cs="arial"/>
          <w:color w:val="000000"/>
          <w:sz w:val="20"/>
          <w:lang w:val="en-US" w:eastAsia="en-US" w:bidi="ar-SA"/>
        </w:rPr>
        <w:t>. Several public servants (ministers, officers and administrators of the federal Crown) participated in the long-lasting mental torture of the plaintiff. Their degree of involvement and the cruelty of each participant may have been different. The plaintiff does not know the details and the names, only the devastating effects. An exception is the mental torture caused by the false testimony of Ms. Bridges at the SCC for which the details are shown under that claim (Perjury or False Testimony). Perhaps the most heinous crime was the mental torture committed by the administrators of the FCA Registry in Edmonton. Between 2012 and 2014, they committed seven major errors against the plaintiff, probably by following the oral orders issued by the Head Office of the Courts Administration Service. The purpose of such conspiracy was to break the plaintiff mentally and spiritually, so he would give up his legal actions and quit for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Under this same "tort claim", paragraph 168 provides a good example of a highly improper pleading:</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often feels fits of anger and anguish. For example, the seven cowardly administrative tortures during the seven (or so) procedural steps in the federal court system made him so furious that he often felt like being able to murder any public servant or become a terrorist -- a mental syndrome. He has lost his identity as a good Canadian citizen that had always respected the government and its public servants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impropriety of these pleadings might best be exemplified in the section entitled "A concise summary of the legal basis for the relief sought" found at paragraphs 234-237 of Part 3:</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beyond all doubt that the plaintiffs' claim is clearly impossible to success. British Columbia is under a Liberal government that is careful in observing the laws of Canada and the Province. The court system of BC is not as corrupt as the federal one, particularly keeping the Courts Administration Service in mind. It is not certain that this matter would get into the hands of judges that are corrupt, biased, or not independent. Therefore, the plaintiffs respectfully submit that they have more than a scintilla of chance to succeed.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and large, the (Conservative) Crown's typical tricks are as follow: Through silencing and eliminating a paragraph "A" that a minister or a registrar does not like while arbitrarily extrapolating a bit similar paragraph "B" beyond logic, against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The final result is that paragraph "A" disappears and the modified paragraph "B" is exactly the opposite of the original purpose of paragraph "A." Thus, the minister defeats the legislation and Parliament's will by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the case at bar, the Crown (CIC, CRA, and RSBC) eliminates section 146. of the </w:t>
            </w:r>
            <w:r>
              <w:rPr>
                <w:rFonts w:ascii="arial" w:eastAsia="arial" w:hAnsi="arial" w:cs="arial"/>
                <w:i/>
                <w:color w:val="000000"/>
                <w:sz w:val="18"/>
                <w:lang w:val="en-US" w:eastAsia="en-US" w:bidi="ar-SA"/>
              </w:rPr>
              <w:t>IRPA</w:t>
            </w:r>
            <w:r>
              <w:rPr>
                <w:rFonts w:ascii="arial" w:eastAsia="arial" w:hAnsi="arial" w:cs="arial"/>
                <w:color w:val="000000"/>
                <w:sz w:val="18"/>
                <w:lang w:val="en-US" w:eastAsia="en-US" w:bidi="ar-SA"/>
              </w:rPr>
              <w:t xml:space="preserve"> while misinterprets its section 145. (3) by unlawful extrapolation. Similarly, the Registrar of the SCC and his administrators eliminate section 61. of the </w:t>
            </w:r>
            <w:r>
              <w:rPr>
                <w:rFonts w:ascii="arial" w:eastAsia="arial" w:hAnsi="arial" w:cs="arial"/>
                <w:i/>
                <w:color w:val="000000"/>
                <w:sz w:val="18"/>
                <w:lang w:val="en-US" w:eastAsia="en-US" w:bidi="ar-SA"/>
              </w:rPr>
              <w:t>Supreme Court Act</w:t>
            </w:r>
            <w:r>
              <w:rPr>
                <w:rFonts w:ascii="arial" w:eastAsia="arial" w:hAnsi="arial" w:cs="arial"/>
                <w:color w:val="000000"/>
                <w:sz w:val="18"/>
                <w:lang w:val="en-US" w:eastAsia="en-US" w:bidi="ar-SA"/>
              </w:rPr>
              <w:t xml:space="preserve"> and unlawfully extrapolate its ss. 40. (1). By doing this, they arbitrarily add a condition (automatic appeal applies in certain criminal cases only) and remove a condition (that when errors in law are alleged, the appeal is automatic).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Registrar of the SCC ignores and contravenes s. 52.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"52. The Court shall have and exercise exclusive ultimate appellate civil and criminal jurisdiction within and for Canada, and the judgment of the Court is, in all cases, final and conclusive." The Registrar is not a judge but he usurps the role of the SCC and asserts that the last word belongs to him. In other words, he acts as he would be the "exclusive ultimate appellate" jurisdiction in Canada: a major fraud. His fraud and the conspiracy in his Registry makes Canada seem like an airplane flying upside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These paragraphs are followed by complex diagrams purporting to depict the various interconnected allegations made in the notice of civil claim, again all of which is not, in my view, supported by any pleaded material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Issue #1 - Rule 9(1)(a) of the </w:t>
      </w:r>
      <w:r>
        <w:rPr>
          <w:rFonts w:ascii="arial" w:eastAsia="arial" w:hAnsi="arial" w:cs="arial"/>
          <w:b/>
          <w:i/>
          <w:color w:val="000000"/>
          <w:sz w:val="20"/>
          <w:lang w:val="en-US" w:eastAsia="en-US" w:bidi="ar-SA"/>
        </w:rPr>
        <w:t>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Do the pleadings fail to disclose a reasonable claim against either or both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I indicated at the outset, the test for striking a pleading on the basis that it discloses no reasonable claim is set out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 claim will only be struck if it is plain and obvious, assuming the facts pleaded are true, that the pleading discloses no "reasonable cause of action", has no "reasonable prospect of success", or if it is "certain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If there is a chance the plaintiff might succeed, he or she should not be "driven from the judgment seat": </w:t>
      </w:r>
      <w:r>
        <w:rPr>
          <w:rFonts w:ascii="arial" w:eastAsia="arial" w:hAnsi="arial" w:cs="arial"/>
          <w:i/>
          <w:color w:val="000000"/>
          <w:sz w:val="20"/>
          <w:lang w:val="en-US" w:eastAsia="en-US" w:bidi="ar-SA"/>
        </w:rPr>
        <w:t>Ahmed</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rule that material facts in the notice of civil claim must taken as true requires explanation, particularly in a case like this where the notice of civil claim is replete with assumptions, speculation, and in some instances, outrageous allegations. The law is clear that allegations based on assumption and speculation need not be taken as true.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Madam Justice Fisher provided a concise summary of the law in this area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rule that material facts in a notice of civil claim must be taken as true does not mean that allegations based on assumption and speculation must be taken as true. This was discussed in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where Dickson J. (as he then was) stated that "[n]o violence is done to the rule where allegations, incapable of proof, are not taken as proven".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stated (at paras. 30-31)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but it is not fundamentally wrong to look behind allegations in some cases, and it may be appropriate to subject the allegations in the pleadings to a sceptical analysis. It was considered appropriate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where the plaintiff made sweeping allegations of things like intolerance, deceit, harassment, intimidation and falsifying documents against the defendants, which the court concluded could only be viewed as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Justice Rogers put it another way, to the same effect, in </w:t>
      </w:r>
      <w:r>
        <w:rPr>
          <w:rFonts w:ascii="arial" w:eastAsia="arial" w:hAnsi="arial" w:cs="arial"/>
          <w:i/>
          <w:color w:val="000000"/>
          <w:sz w:val="20"/>
          <w:lang w:val="en-US" w:eastAsia="en-US" w:bidi="ar-SA"/>
        </w:rPr>
        <w:t>Gill v. Canada</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2013 BCSC 1703</w:t>
        </w:r>
      </w:hyperlink>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Rule 9-5(2) stipulates that no evidence is admissible in the context of an application under Rule 9-5(1)(a). Another way of putting this stipulation is that the court should assume that the facts [pleaded are] true as it considers whether those facts disclose a reasonable claim. A common sense exception to this stipulation exists when the pleadings assert some bizarre or impossible proposition. The purpose of Rule 9-5(1)(a) is to ensure that the parties and the court have a clear understanding of the nature of the claims advanced. A clear understanding of the claims will allow the parties to efficiently litigate the issues and will allow the court to make considered and judicious findings on those issues. Prolix, convoluted, and incomprehensible pleadings do not lend themselves to permit in the parties to achieve a clear understanding of the claims advanced. Further, a party pleading a particular type of claim must, at a minimum, plead assertions of fact which, if proven, would establish the essential elements of a successful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apparent that this notice of civil claim suffers from many defects and deficiencies, many of which I have highlighted already. In my view, it is plain and obvious that the action against both defendants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the pleadings fail to satisfy their basic purpose. The issues are not defined. There is no concise statement of material facts that are necessary to support any complete cause of action. Instead of pleading material facts, the plaintiffs have filed a lengthy, rambling, at some points bizarre narrative filled with irrelevant information, sweeping allegations against named and unnamed persons based upon assumptions and speculation, with scattered references to legislation bearing no relevance to the remedies that are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Second, a number of potential causes of action are pleaded that are unknown to the law. They are not, in my view, the type of novel but arguable claims as described in the case law such that they should be allowed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Third, insofar as I can identify any potential causes of action known to law against either or both of the defendants, they appear to include a claim in contract, an overall claim in tort, and a claim based upon unjust enrichment. The tort claim involves a complex combination of various "torts", including perhaps,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statutory duty, misfeasance of public office, and conspiracy. I will address all of these, but I will say that overall my conclusions about all of the plaintiffs' claims are similar to those found by Associate Chief Justice Cullen in </w:t>
      </w:r>
      <w:r>
        <w:rPr>
          <w:rFonts w:ascii="arial" w:eastAsia="arial" w:hAnsi="arial" w:cs="arial"/>
          <w:i/>
          <w:color w:val="000000"/>
          <w:sz w:val="20"/>
          <w:lang w:val="en-US" w:eastAsia="en-US" w:bidi="ar-SA"/>
        </w:rPr>
        <w:t>Fowler v. Canada (Attorney General)</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2012 BCSC 367</w:t>
        </w:r>
      </w:hyperlink>
      <w:r>
        <w:rPr>
          <w:rFonts w:ascii="arial" w:eastAsia="arial" w:hAnsi="arial" w:cs="arial"/>
          <w:color w:val="000000"/>
          <w:sz w:val="20"/>
          <w:lang w:val="en-US" w:eastAsia="en-US" w:bidi="ar-SA"/>
        </w:rPr>
        <w:t xml:space="preserve">. I find that the plaintiffs have failed to plead material facts in support of each element of these claims. Any of the claims raised rely upon the plaintiffs' lengthy and argumentative narrative in which it is impossible to separate the material from the immaterial, the fabric of one potential cause of action or claim from that of another, or conjecture and opinion from the asserted facts: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at para. 54. In my view, none of these claims disclose any reasonable cause of action, specifically a contract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I have outlined, the pleadings in support of this claim are conclusory statements with no factual foundation. The terms of any contract has not been pleaded, nor has what or whose conduct is said to constitute a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allegations against the CRA are articulated best at paragraphs 56-152 of Part 1, where it is asserted that unnamed Crown servants, "wrongfully, knowingly, by tortious conduct, released funds or monies from the 2007 and 2008 tax credits of the plaintiff for the Revenue Services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bare assertion is insufficient. The plaintiffs do not specify what or whose conduct was tortious. The plaintiffs do not specify what tort any such conduct would constitute. It is plain and obvious that this general tort claim is bound to fail.</w:t>
      </w:r>
      <w:r>
        <w:rPr>
          <w:rFonts w:ascii="arial" w:eastAsia="arial" w:hAnsi="arial" w:cs="arial"/>
          <w:sz w:val="20"/>
          <w:lang w:val="en-US" w:eastAsia="en-US" w:bidi="ar-SA"/>
        </w:rPr>
        <w:cr/>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Reading the pleadings as generously as possible, one may perhaps discern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attempting to be pleaded. References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found throughout the document. For example, at Part 3, paragraph 25, the plaintiffs allege that the Government of Canada, the Minister of Immigration and/or Minister of Justice had a duty to use reasonable care in the preparation of printed CIC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 at paragraph 55 of Part 1, the plaintiffs allege that the BC Ministry of Housing and Social Services wrongfully converted funds from Mr. Simon's tax account, such conversion taking place in the CRA. The pleadings allege that Mr. Simon thought the CRA owed him a duty of care just like a chartered bank and that the plaintiff relied to his detriment on "the CRA as an agency that knew and obeyed the laws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Similarly, at paragraph 63 of Part 3, the plaintiffs allege that the directors of the CRA involved in this case and the Commissioner of Revenue "failed to exercise a reasonable standard of care, diligence and skill towards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One can also see at paragraph 93 of Part 3, after alleging that Crown servants of the federal ministries and the British Columbia ministries or agencies are parties to various crimes, the plaintiffs appear to raise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an Honourable Court would conclude that the ministers and their agents and administrators were only negligent, since they markedly departed from the standard of care required, the fact remains that their superiors -- the ministers -- involved were faulty and malicious, not only negligent. A perpetual system of governmental cover-ups for more than seven years cannot be called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did not participate in those cover-ups negligently. Rather, their participation was a state of art, a very carefully designed system of torts and fraud. But a "Swiss watch" of torts is still a tort. The more sophisticated is the least foolproof.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At paragraph 126 of Part 3, the plaintiffs allege criminal wrongdoing by "[a]n unnamed officer or employee of the Government of Canada" in relation to his or her dealings with an immigration officer. The plaintiffs go on to claim it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immigration officer's behalf not to investigate the status of the debt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necessary elements that must be established or found in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well known. They are: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owed by the defendant to the plaintiff;</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the duty of care by a failure to exercise the standard of care of a reasonable and careful person in the circumstances; and</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damages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 particulars of an alleged duty of care are pleaded. No particulars of who specifically might owe this duty to the plaintiffs and by what conduct a breach of such duty occurred is pleaded. The plaintiffs have failed to plead material facts in support of each element of this claim. It is plain and obvious this claim discloses no reasonable cause of action and is bound to fail.</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Breach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notice of civil claim includes a section entitled "Claim for breach of trust". No material facts are pleaded in support of this claim. A generous reading of this section, in conjunction with other sections, including the one entitled "Charge for contravening several Acts of Parliament", might perhaps be interpreted to mean that the plaintiffs are alleging a breach of statutory duty. Even so, it is not a cause of action. As Mr. Justice Verhoeven noted in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35, quoting Madam Justice McLachlin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To the extent that the plaintiffs allege breach of statutory duty, without more (as in paras. 12, 17(c), and 17(i) of the amended statement of claim), that is not a cause of action. As stated by McLachlin C.J.C.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to date has not recognized an action for negligent breach of statutory duty. It is well established that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The proper remedy for breach of statutory duty by a public authority, traditionally viewed, is judicial review for invalidity. The appellant pursued this remedy before Gerein C.J.Q.B. and obtained a declaration that the government's action of reducing the herd certification status was unlawful and invalid. No parallel action lies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Indeed, in this case Mr. Simon did pursue judicial review in respect of some of the decisions made in his case. He has been unsuccessful. In my view, it is plain and obvious that the claim discloses no reasonable cause of action and is bound to fail.</w:t>
      </w:r>
      <w:r>
        <w:rPr>
          <w:rFonts w:ascii="arial" w:eastAsia="arial" w:hAnsi="arial" w:cs="arial"/>
          <w:sz w:val="20"/>
          <w:lang w:val="en-US" w:eastAsia="en-US" w:bidi="ar-SA"/>
        </w:rPr>
        <w:cr/>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Misfeasance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also advance a claim for misfeasance of public office, which is found primarily at paragraphs 117-124 in Part 3. The plaintiffs' argument, and it is properly classified as argument, in support of such a cause of action can be seen at paragraphs 118(a)-(c) and 119:</w:t>
      </w:r>
      <w:r>
        <w:rPr>
          <w:rFonts w:ascii="arial" w:eastAsia="arial" w:hAnsi="arial" w:cs="arial"/>
          <w:sz w:val="20"/>
          <w:lang w:val="en-US" w:eastAsia="en-US" w:bidi="ar-SA"/>
        </w:rPr>
        <w:cr/>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 is an intentional tort. The tort is meant to provide a measure of accountability for public officials who do not exercise their duties of office in good faith. To make out this tort, the instant plaintiffs are demonstrating the four elements as follow:</w:t>
      </w:r>
    </w:p>
    <w:p>
      <w:pPr>
        <w:numPr>
          <w:numId w:val="10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officials deliberately engaged in unlawful conduct in the exercise of public functions. Namely, the ministers responsible for the lawful operation of the CRA and the CIC knowingly issued unlawful policies (</w:t>
      </w:r>
      <w:r>
        <w:rPr>
          <w:rFonts w:ascii="arial" w:eastAsia="arial" w:hAnsi="arial" w:cs="arial"/>
          <w:i/>
          <w:color w:val="000000"/>
          <w:sz w:val="20"/>
          <w:lang w:val="en-US" w:eastAsia="en-US" w:bidi="ar-SA"/>
        </w:rPr>
        <w:t>IP 2</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MuO</w:t>
      </w:r>
      <w:r>
        <w:rPr>
          <w:rFonts w:ascii="arial" w:eastAsia="arial" w:hAnsi="arial" w:cs="arial"/>
          <w:color w:val="000000"/>
          <w:sz w:val="20"/>
          <w:lang w:val="en-US" w:eastAsia="en-US" w:bidi="ar-SA"/>
        </w:rPr>
        <w:t xml:space="preserve">) in 2006), in order to mislead the public servants. They forced all of their employees to follow those rules while ignore the relevant legislation (the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and its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federal and provincial legislation related to garnishment, the laws regarding limitation of acts, etc.);</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officials, including the ministers mentioned above plus the Minister of Justice, the minister responsible for Service Canada, and the Minister of Housing and Social Development, etc. (of BC) were aware since 2006 that the conduct was unlawful and was likely to injure the plaintiff and their class: the re-victimized sponsors. They admitted in print that the said two policies, at least the </w:t>
      </w:r>
      <w:r>
        <w:rPr>
          <w:rFonts w:ascii="arial" w:eastAsia="arial" w:hAnsi="arial" w:cs="arial"/>
          <w:i/>
          <w:color w:val="000000"/>
          <w:sz w:val="20"/>
          <w:lang w:val="en-US" w:eastAsia="en-US" w:bidi="ar-SA"/>
        </w:rPr>
        <w:t>MoU</w:t>
      </w:r>
      <w:r>
        <w:rPr>
          <w:rFonts w:ascii="arial" w:eastAsia="arial" w:hAnsi="arial" w:cs="arial"/>
          <w:color w:val="000000"/>
          <w:sz w:val="20"/>
          <w:lang w:val="en-US" w:eastAsia="en-US" w:bidi="ar-SA"/>
        </w:rPr>
        <w:t xml:space="preserve">, may not be valid before a Court. They indicated in the IMM 1344 C (02-98) E or/and IMM 1344 B (02-98) E forms that a court may -- and probably would -- find certain parts of the CIC sponsorship undertaking forms unlawful or unconstitutional and, therefore, severable from the agreements. [Please note that the severability clause seems to be missing from the modern versions of those forms.] The Minister of Justice knew that the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prescribed the operation of a filing system in the Federal Court in order to keep track of sponsorship debts. However, he ignored the law and allowed or encouraged his employees to do the same by skipping the involvement of any Court in real practice. The plaintiff kept informing the top officials of Canada and BC about their unlawful policies. The leaders of Service Canada and its Minister knowingly intimidated the plaintiff by the false claim that his CPP pension benefits may be garnisheed before the involvement of any court. This was a conspiracy between Ms. Sharon Shanks and Minister Diane Finley. In a similar case, the Court ordered the Crown to pay Mr. Longley $55,000 in damages although there was no coercion or intimidating element: </w:t>
      </w:r>
      <w:r>
        <w:rPr>
          <w:rFonts w:ascii="arial" w:eastAsia="arial" w:hAnsi="arial" w:cs="arial"/>
          <w:i/>
          <w:color w:val="000000"/>
          <w:sz w:val="20"/>
          <w:lang w:val="en-US" w:eastAsia="en-US" w:bidi="ar-SA"/>
        </w:rPr>
        <w:t>Longley v. Canada (Minister of National Revenue)</w:t>
      </w:r>
      <w:r>
        <w:rPr>
          <w:rFonts w:ascii="arial" w:eastAsia="arial" w:hAnsi="arial" w:cs="arial"/>
          <w:color w:val="000000"/>
          <w:sz w:val="20"/>
          <w:lang w:val="en-US" w:eastAsia="en-US" w:bidi="ar-SA"/>
        </w:rPr>
        <w:t xml:space="preserve">, 1999, </w:t>
      </w:r>
      <w:hyperlink r:id="rId445" w:history="1">
        <w:r>
          <w:rPr>
            <w:rFonts w:ascii="arial" w:eastAsia="arial" w:hAnsi="arial" w:cs="arial"/>
            <w:i/>
            <w:color w:val="0077CC"/>
            <w:sz w:val="20"/>
            <w:u w:val="single"/>
            <w:shd w:val="clear" w:color="auto" w:fill="FFFFFF"/>
            <w:lang w:val="en-US" w:eastAsia="en-US" w:bidi="ar-SA"/>
          </w:rPr>
          <w:t>[1999] B.C.J. No. 1705</w:t>
        </w:r>
      </w:hyperlink>
      <w:r>
        <w:rPr>
          <w:rFonts w:ascii="arial" w:eastAsia="arial" w:hAnsi="arial" w:cs="arial"/>
          <w:color w:val="000000"/>
          <w:sz w:val="20"/>
          <w:lang w:val="en-US" w:eastAsia="en-US" w:bidi="ar-SA"/>
        </w:rPr>
        <w:t>, In the instant case at bar the silence of the CRA was intimidating, with the aim of coercion in order to get the monies of the concerned plaintiff by misquoting the laws. The plaintiffs submit that an item of $55,000 would apply in this case as shown in the table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officials of the four ministries involved acted dishonestly, in bad faith. As lacobucci J. said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public officials who deliberately engage in conduct that they know to be inconsistent with the obligations of their office risk liability for the tort;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officials' tortious conduct was the legal cause of the plaintiffs' injuries. Namely, they conduct influenced the Immigration Officer in Hong Kong in the refusal to grant temporary resident visa to Ms. Zhong in April 2007. The honourable tortfeasors remained adamant in maintaining their systems of torts nationwide. These key factors resulted in the forced separation of Zoltan A. Simon from his family members: Ms. Zhong and Mr. Ye for more than seven years. This is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as well: a cruel and unusual treatment of innocent and law-obedient human beings, by contravention of section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injuries suffered by the plaintiff are compensable in tort law because torts, frauds, deceit, misinterpretation, offences relating to public officers, breach of duty of care, breach of trust, misfeasance, conversion of chattels, intimidation, undue interference, conspiracy, money extortion schemes, laundering of proceeds of crime, terrorist activity and perjury or false statements are all crimes or indictable offences punishable by law. One can find detailed description of these torts and their punishments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tort of misfeasance of public office is an intentional tort. It was described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32 by the Supreme Court of Canada as having two distinguishing elements:</w:t>
      </w:r>
      <w:r>
        <w:rPr>
          <w:rFonts w:ascii="arial" w:eastAsia="arial" w:hAnsi="arial" w:cs="arial"/>
          <w:sz w:val="20"/>
          <w:lang w:val="en-US" w:eastAsia="en-US" w:bidi="ar-SA"/>
        </w:rPr>
        <w:cr/>
      </w:r>
    </w:p>
    <w:p>
      <w:pPr>
        <w:numPr>
          <w:numId w:val="1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deliberate unlawful conduct in the exercise of public functions;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awareness that the conduct is unlawful and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 course, the plaintiff must also prove the requirements common to all torts, including causation and compensable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have repeatedly emphasized in these reasons, the plaintiffs' pleadings involve many assumptions, speculation, and in some instances what I think can fairly be described as bizarre conjecture. They contain no material facts to support a claim for deliberate unlawful conduct by named persons or an awareness that such conduct is unlawful and likely to injure the plaintiffs. They simply make bare allegations of wrongdoing by unnamed defendants, supported by only the plaintiffs' assumptions and speculation. There are no material facts pleaded in support of the elements of this claim, and as such it is plain and obvious that this claim is bound to fail.</w:t>
      </w:r>
      <w:r>
        <w:rPr>
          <w:rFonts w:ascii="arial" w:eastAsia="arial" w:hAnsi="arial" w:cs="arial"/>
          <w:sz w:val="20"/>
          <w:lang w:val="en-US" w:eastAsia="en-US" w:bidi="ar-SA"/>
        </w:rPr>
        <w:cr/>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reference various conspiracies against them throughout the pleadings, but specifically outline the claim at paragraphs 161-171 of Part 3. As I understand the complex allegations and arguments advanced, the plaintiffs assert that one conspiracy exists between CRA and the CIC to possess proceeds of crime. They also allege another conspiracy between various public servants, Ministers, officers, and administrators of the Federal Crown. All of these persons, known and unknown, all participated, it is alleged, in mental torture of the plaintiffs. Overall, the plaintiffs seem to allege a complex conspiratorial web, woven between most courts and government officials with whom Mr. Simon has come into contact. The aim of the conspiracy, it seems, is to tortiously and criminally victimize him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Madam Justice Fisher summarized the requirements of the tort of conspiracy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tort of conspiracy requires three essential elements, all of which must be pleaded: (1) an agreement, including a joint plan or common intention by the defendant, to do the act which is the object of the conspiracy; (2) an overt act consequent on the agreement; and (3) resulting damage: </w:t>
      </w:r>
      <w:r>
        <w:rPr>
          <w:rFonts w:ascii="arial" w:eastAsia="arial" w:hAnsi="arial" w:cs="arial"/>
          <w:i/>
          <w:color w:val="000000"/>
          <w:sz w:val="20"/>
          <w:lang w:val="en-US" w:eastAsia="en-US" w:bidi="ar-SA"/>
        </w:rPr>
        <w:t>Kuhn v American Credit Indemnity Co.</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Kuhn</w:t>
      </w:r>
      <w:r>
        <w:rPr>
          <w:rFonts w:ascii="arial" w:eastAsia="arial" w:hAnsi="arial" w:cs="arial"/>
          <w:color w:val="000000"/>
          <w:sz w:val="20"/>
          <w:lang w:val="en-US" w:eastAsia="en-US" w:bidi="ar-SA"/>
        </w:rPr>
        <w:t>, the court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must intend to be a party to the combination. Mere knowledge of or approval of or acquiescence in the act is not sufficient to establish the existence of a common plan or design. The defendants must have intentionally participated in the act with a view to furtherance of the common design and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pleadings in this case, no matter how generously read, do not contain material facts to support the elements of the tort of conspiracy. Again, the pleadings only contain speculative assumptions. This claim, plainly and obviously, discloses no reasonable cause of action and is bound to fail.</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Charter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appear to allege a cause of action arising from breaches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General, conclusory statements in relation to this assertion are found scattered throughout the pleadings. For example, at Part 1, paragraph 155, the plaintiffs claim they are entitled to damages, namely for pain and mental distress, suffering and violations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with punitive damages, all of which are personal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At paragraph 187 of Part 1, the plaintiffs list in their improper claim for specific damages, among other things: "T. Violations of the plaintif's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mental suffering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Another example can be found at paragraph 157 of Part 1. Comparing the substantial financial responsibility born by sponsors to that of the sponsored person, the plaintiffs write: "This is a prejudiced statement of discrimination based on nationality."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well, at paragraph 31 of Part 3, under the heading "Invalid Sponsorship Agreement and Undertaking", the plaintiffs plead: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cornerstone of the CIC Sponsorship Agreement and Undertaking constitutes an infringement of ss. 15.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Canada's constitution, regarding equality rights. It cannot be justified in a free and democratic society, and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save it. As in </w:t>
      </w:r>
      <w:r>
        <w:rPr>
          <w:rFonts w:ascii="arial" w:eastAsia="arial" w:hAnsi="arial" w:cs="arial"/>
          <w:i/>
          <w:color w:val="000000"/>
          <w:sz w:val="20"/>
          <w:lang w:val="en-US" w:eastAsia="en-US" w:bidi="ar-SA"/>
        </w:rPr>
        <w:t>Law v. Canada (Minister of Employment and Immigration)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[1999] 1 S.C.R. 497</w:t>
        </w:r>
      </w:hyperlink>
      <w:r>
        <w:rPr>
          <w:rFonts w:ascii="arial" w:eastAsia="arial" w:hAnsi="arial" w:cs="arial"/>
          <w:color w:val="000000"/>
          <w:sz w:val="20"/>
          <w:lang w:val="en-US" w:eastAsia="en-US" w:bidi="ar-SA"/>
        </w:rPr>
        <w:t>, some important factors influencing the determination of whether (sub)sections of several acts and regulations have been infringed are, among others: (A) Pre-existing disadvantage, stereotyping, prejudice, or vulnerability experienced by the individual or group at issue; (C) The ameliorative purpose or effects of the impugned law upon a more disadvantaged person or group in society; (D) The nature and scope of the interest affected by the impugned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Another example can be found at paragraph 118(c) of Part 3 under the heading "The claim for misfeasance in public office". Here, following an argument and allegation that the "honourable tortfeasors remained adamant in maintaining their systems of torts nationwide", the plaintiffs go on to allege this to be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as well. Mr. Simon asserts that by forcing his wife and her son to live apart from him, he is subject to "cruel and unusual treatment of innocent and law-obedient human beings", a violation of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At paragraph 132 of Part 3, under the heading "Claim in tort for breach of duty of care," the plaintiffs make the bare allegation that the CIC sponsorship and undertaking form violates several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such as discrimination between Canadian sponsors, sponsored aliens, and public servants of the Crown as three distinct groups of the society, with such violations not justified by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Another reference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 be found in Part 3 under a section entitled "Claim for violations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mental suffering". The various lengthy paragraphs contain what can only be described as submissions regarding alleged violations of ss. 7, 8, 11(a), (b), (e), 12, and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found at paragraph 217:</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this long introduction, the plaintiff submits that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set in sections 7., 8., 11. (a), (b), and (e), 12., and 15. (1) have been violated. He submits that his family -- particularly his person -- has been subject to unusual and cruel treatment and punishment, also excessive stress since 2006. Pursuant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"Everyone has the right to be secure against unreasonable search or seizure." The plaintiff submits that the snatching of his tax credit amounts in 2008 and 2009 by the CRA and the RSBC were "unreasonable seizures." He was charged with the offence of a major debt but the Crown failed to inform him without unreasonable delay -- that is maximum 30 days -- of the specific offence, and avoided to take him to a trial within the same reasonable time. Therefore, the Crown infringed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regarding ss. 11. (a) and (b). Also, applying the liberal and remedial reading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he was denied reasonable bail without just cause. Namely, Ms. P. Lipsack, Counsel and representative of the British Columbia ministry involved, denied him a reasonable payment plan that would have been equivalent with a bail. Therefore, ss. 11. (e)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contravened as well. A "bail" -- by $200 monthly payments -- was allowed for a Vietnamese man that owed over $101,000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Another example of the plaintiffs' inappropriate and argumentative pleadings can also be found at paragraph 221 of Part 3. In relation to their s.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the plaintiffs allege that Canada's authorities have discriminated against Chinese and Hungarian people based on nationality. The plaintiffs decline to quantify this particular damage claim, writing at paragraph 25 that: "... his table on page 22 is complete and the insertion of a line now would scramble his whole document and ruin the dollar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No matter how generously one reads these pleadings, it is plain and obvious there are no material facts pleaded to support any cause of action based 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All that is pleaded are assumptions, speculation, and misconstrued legal argument.</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unclear if the plaintiffs are attempting to plead the tort of abuse of process. Scattered references throughout the notice of civil claim to malicious conduct by various court officials in conjunction with the overall tenor of the pleadings lead me to conclude that this could be what the plaintiffs intend.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Madam Justice Fisher summarized the elements of tort of abuse of process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tort of abuse of process requires the following elements to be established: (1) a willful misuse or perversion of a court process for an extraneous or improper purpose; and (2) some damage resulting: </w:t>
      </w:r>
      <w:r>
        <w:rPr>
          <w:rFonts w:ascii="arial" w:eastAsia="arial" w:hAnsi="arial" w:cs="arial"/>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2002 BCCA 449</w:t>
        </w:r>
      </w:hyperlink>
      <w:r>
        <w:rPr>
          <w:rFonts w:ascii="arial" w:eastAsia="arial" w:hAnsi="arial" w:cs="arial"/>
          <w:color w:val="000000"/>
          <w:sz w:val="20"/>
          <w:lang w:val="en-US" w:eastAsia="en-US" w:bidi="ar-SA"/>
        </w:rPr>
        <w:t xml:space="preserve"> at para. 51. An additional element, that some act or threat has been made in furtherance of the process, may also be required, although this is not clear in British Columbia: see </w:t>
      </w:r>
      <w:r>
        <w:rPr>
          <w:rFonts w:ascii="arial" w:eastAsia="arial" w:hAnsi="arial" w:cs="arial"/>
          <w:i/>
          <w:color w:val="000000"/>
          <w:sz w:val="20"/>
          <w:lang w:val="en-US" w:eastAsia="en-US" w:bidi="ar-SA"/>
        </w:rPr>
        <w:t>Smith v Rusk</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2009 BCCA 96</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Bajwa v British Columbia Veterinary Medical Association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2012 BCSC 878</w:t>
        </w:r>
      </w:hyperlink>
      <w:r>
        <w:rPr>
          <w:rFonts w:ascii="arial" w:eastAsia="arial" w:hAnsi="arial" w:cs="arial"/>
          <w:color w:val="000000"/>
          <w:sz w:val="20"/>
          <w:lang w:val="en-US" w:eastAsia="en-US" w:bidi="ar-SA"/>
        </w:rPr>
        <w:t xml:space="preserve"> at paras. 178-181; and </w:t>
      </w:r>
      <w:r>
        <w:rPr>
          <w:rFonts w:ascii="arial" w:eastAsia="arial" w:hAnsi="arial" w:cs="arial"/>
          <w:i/>
          <w:color w:val="000000"/>
          <w:sz w:val="20"/>
          <w:lang w:val="en-US" w:eastAsia="en-US" w:bidi="ar-SA"/>
        </w:rPr>
        <w:t>Home Equity Development Inc. v Crow</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2002 BCSC 1747</w:t>
        </w:r>
      </w:hyperlink>
      <w:r>
        <w:rPr>
          <w:rFonts w:ascii="arial" w:eastAsia="arial" w:hAnsi="arial" w:cs="arial"/>
          <w:color w:val="000000"/>
          <w:sz w:val="20"/>
          <w:lang w:val="en-US" w:eastAsia="en-US" w:bidi="ar-SA"/>
        </w:rPr>
        <w:t xml:space="preserve"> at para. 19. In </w:t>
      </w:r>
      <w:r>
        <w:rPr>
          <w:rFonts w:ascii="arial" w:eastAsia="arial" w:hAnsi="arial" w:cs="arial"/>
          <w:i/>
          <w:color w:val="000000"/>
          <w:sz w:val="20"/>
          <w:lang w:val="en-US" w:eastAsia="en-US" w:bidi="ar-SA"/>
        </w:rPr>
        <w:t>Home Equity</w:t>
      </w:r>
      <w:r>
        <w:rPr>
          <w:rFonts w:ascii="arial" w:eastAsia="arial" w:hAnsi="arial" w:cs="arial"/>
          <w:color w:val="000000"/>
          <w:sz w:val="20"/>
          <w:lang w:val="en-US" w:eastAsia="en-US" w:bidi="ar-SA"/>
        </w:rPr>
        <w:t xml:space="preserve">, it was held that some definite conduct in furtherance of an illegitimate purpose is essential, as there is no liability where the defendant is employing its regular process, even if it does so with bad intentions: see para. 20, citing </w:t>
      </w:r>
      <w:r>
        <w:rPr>
          <w:rFonts w:ascii="arial" w:eastAsia="arial" w:hAnsi="arial" w:cs="arial"/>
          <w:i/>
          <w:color w:val="000000"/>
          <w:sz w:val="20"/>
          <w:lang w:val="en-US" w:eastAsia="en-US" w:bidi="ar-SA"/>
        </w:rPr>
        <w:t>Guilford Industries Ltd. v Hankinson Management Services Ltd.</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[1974] 1 WWR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with the other asserted causes of action, in my view the pleadings fall far short of stating material facts in support of any of the elements of the tort of abuse of process. I am satisfied that it is plain and obvious that any claim in relation to this claim is also bound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claim unjust enrichment at paragraphs 193-202 of Part 3. As I understand it, the plaintiffs assert that the Crown has been unjustly enriched in three ways:</w:t>
      </w:r>
      <w:r>
        <w:rPr>
          <w:rFonts w:ascii="arial" w:eastAsia="arial" w:hAnsi="arial" w:cs="arial"/>
          <w:sz w:val="20"/>
          <w:lang w:val="en-US" w:eastAsia="en-US" w:bidi="ar-SA"/>
        </w:rPr>
        <w:cr/>
      </w:r>
    </w:p>
    <w:p>
      <w:pPr>
        <w:numPr>
          <w:numId w:val="1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use of CIC processing fees paid by Mr. Simon in the amount of $1,190;</w:t>
      </w:r>
    </w:p>
    <w:p>
      <w:pPr>
        <w:numPr>
          <w:numId w:val="1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unlawful taking of tax credits, roughly $3,500; and</w:t>
      </w:r>
    </w:p>
    <w:p>
      <w:pPr>
        <w:numPr>
          <w:numId w:val="1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unlawful conduct which forced Mr. Simon to not file personal tax returns for five years. This is quantified at approximately $12,500.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elements of an unjust enrichment claim are well known:</w:t>
      </w:r>
      <w:r>
        <w:rPr>
          <w:rFonts w:ascii="arial" w:eastAsia="arial" w:hAnsi="arial" w:cs="arial"/>
          <w:sz w:val="20"/>
          <w:lang w:val="en-US" w:eastAsia="en-US" w:bidi="ar-SA"/>
        </w:rPr>
        <w:cr/>
      </w:r>
    </w:p>
    <w:p>
      <w:pPr>
        <w:numPr>
          <w:numId w:val="1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enrichment of the defendant;</w:t>
      </w:r>
    </w:p>
    <w:p>
      <w:pPr>
        <w:numPr>
          <w:numId w:val="1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1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Once again, in my opinion, there are no material facts pleaded in support of these claims, only speculation and allegations. I am satisfied it is plain and obvious that this claim too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I am confident my reasons thus far have made clear, the plaintiffs' pleadings are so prolix and convoluted that it is difficult, if not impossible, to ascertain what causes of action are brought against whom and why. The plaintiffs make sweeping allegations of unlawful conduct against nearly every government and court official with whom Mr. Simon has had contact with regard to these matters. No material facts are asserted in support of these claims. To the extent that some causes of action are identifiable, I have concluded that it is plain and obvious that they all disclose no reasonable claim and are bound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Rule 9-5(1)(b) of the </w:t>
      </w:r>
      <w:r>
        <w:rPr>
          <w:rFonts w:ascii="arial" w:eastAsia="arial" w:hAnsi="arial" w:cs="arial"/>
          <w:b/>
          <w:i/>
          <w:color w:val="000000"/>
          <w:sz w:val="20"/>
          <w:lang w:val="en-US" w:eastAsia="en-US" w:bidi="ar-SA"/>
        </w:rPr>
        <w:t>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conclude that these pleadings run afoul of this subrule as well. Unlike Rule 9-5(1)(a), evidence is admissible on an application brought pursuant to Rules 9-5(1)(b) through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 pleading is frivolous if it is without substance, groundless, fanciful, "trifles with the court" or wastes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 pleading may be vexatious if it is irrelevant to the plaintiff's cause of action, whatever that cause of action may be, or if it does not disclose a claim known to law: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nature of a vexatious action was described by Henry J. in </w:t>
      </w:r>
      <w:r>
        <w:rPr>
          <w:rFonts w:ascii="arial" w:eastAsia="arial" w:hAnsi="arial" w:cs="arial"/>
          <w:i/>
          <w:color w:val="000000"/>
          <w:sz w:val="20"/>
          <w:lang w:val="en-US" w:eastAsia="en-US" w:bidi="ar-SA"/>
        </w:rPr>
        <w:t>Re Lang Michener</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(Ont. H.C.J.) at 691: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decisions the following principles may be extracted:</w:t>
      </w:r>
    </w:p>
    <w:p>
      <w:pPr>
        <w:numPr>
          <w:numId w:val="1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1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1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1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 pleading is scandalous if it is so badly drawn that to litigate upon the pleading would require the parties to undertake useless expense or cause them to litigate matters irrelevant to the claim itself: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Madam Justice Fisher described it this way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 An application under this sub-rule may be 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my view, it is plain and obvious that the plaintiffs' claims must be struck under Rule 9-5(1)(b) as well. These claims, I find, are frivolous, vexatious, and scandalous. The pleadings are without substance, fanciful, groundless, and will waste the time of the court. They are so prolix and confusing that it is difficult, if not impossible, for the defence to understand the case to be met in court. The notice of civil claim does not meet any standard which enables a proper response to be filed by the defendants. The pleadings are vague, over-inclusive, and contain a great deal of irrelevant information. The pleadings run afoul of Rule 3-1(2) and Rule 3-7(1), (9) and (14). The plaintiffs' lengthy legal arguments, which include case law, hypothetical scenarios, reference to irrelevant statutes, and diagrams, are incapable of supporting proof of any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Rule 9-5(1)(d) of the </w:t>
      </w:r>
      <w:r>
        <w:rPr>
          <w:rFonts w:ascii="arial" w:eastAsia="arial" w:hAnsi="arial" w:cs="arial"/>
          <w:b/>
          <w:i/>
          <w:color w:val="000000"/>
          <w:sz w:val="20"/>
          <w:lang w:val="en-US" w:eastAsia="en-US" w:bidi="ar-SA"/>
        </w:rPr>
        <w:t>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Abuse of process under this subrule is a flexible doctrine allowing the court to prevent a claim from proceeding where to do so would violate principles of judicial economy, consistency, finality, and the integrity of the administration of justice: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 claim may be struck where it is a collateral attack on an administrative decision that is subject to appeal or judicial review: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 claim may also be struck as an abuse of process where it is an attempt to relitigate an issue that has already been decided: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Madam Justice Arbour explained the concept of abuse of process at para. 37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460"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Goudge J.A.'s comments indicate, Canadian courts have applied the doctrine of abuse of process to preclude relitigation in circumstances where the strict requirements of issue estoppel (typically the privity/ mutuality requirements) are not met, but where allowing the litigation to proceed would nonetheless violate such principles as judicial economy, consistency, finality and the integrity of the administration of justice. (See, for example, </w:t>
      </w:r>
      <w:r>
        <w:rPr>
          <w:rFonts w:ascii="arial" w:eastAsia="arial" w:hAnsi="arial" w:cs="arial"/>
          <w:i/>
          <w:color w:val="000000"/>
          <w:sz w:val="20"/>
          <w:lang w:val="en-US" w:eastAsia="en-US" w:bidi="ar-SA"/>
        </w:rPr>
        <w:t>Franco v. White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(2001), 53 O.R. (3d) 391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Bomac Construction Ltd. v. Stevenson</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[1986] 5 W.W.R. 21</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Bjarnarson v. Government of Manitoba</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aff'd </w:t>
      </w:r>
      <w:hyperlink r:id="rId463" w:history="1">
        <w:r>
          <w:rPr>
            <w:rFonts w:ascii="arial" w:eastAsia="arial" w:hAnsi="arial" w:cs="arial"/>
            <w:i/>
            <w:color w:val="0077CC"/>
            <w:sz w:val="20"/>
            <w:u w:val="single"/>
            <w:shd w:val="clear" w:color="auto" w:fill="FFFFFF"/>
            <w:lang w:val="en-US" w:eastAsia="en-US" w:bidi="ar-SA"/>
          </w:rPr>
          <w:t>(1987), 21 C.P.C. (2d) 302</w:t>
        </w:r>
      </w:hyperlink>
      <w:r>
        <w:rPr>
          <w:rFonts w:ascii="arial" w:eastAsia="arial" w:hAnsi="arial" w:cs="arial"/>
          <w:color w:val="000000"/>
          <w:sz w:val="20"/>
          <w:lang w:val="en-US" w:eastAsia="en-US" w:bidi="ar-SA"/>
        </w:rPr>
        <w:t xml:space="preserve"> (Man. C.A.). This has resulted in some criticism, on the ground that the doctrine of abuse of process by relitigation is in effect non-mutual issue estoppel by another name without the important qualifications recognized by the American courts as part and parcel of the general doctrine of non-mutual issue estoppel (Watson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pp. 624-25).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vexatious action and one that is an abuse of process are two concepts that courts have noted have strikingly similar features. Mr. Justice Macaulay noted this in </w:t>
      </w:r>
      <w:r>
        <w:rPr>
          <w:rFonts w:ascii="arial" w:eastAsia="arial" w:hAnsi="arial" w:cs="arial"/>
          <w:i/>
          <w:color w:val="000000"/>
          <w:sz w:val="20"/>
          <w:lang w:val="en-US" w:eastAsia="en-US" w:bidi="ar-SA"/>
        </w:rPr>
        <w:t>Freshway Specialty Foods v. Map Produce LLC</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2005 BCSC 1485</w:t>
        </w:r>
      </w:hyperlink>
      <w:r>
        <w:rPr>
          <w:rFonts w:ascii="arial" w:eastAsia="arial" w:hAnsi="arial" w:cs="arial"/>
          <w:color w:val="000000"/>
          <w:sz w:val="20"/>
          <w:lang w:val="en-US" w:eastAsia="en-US" w:bidi="ar-SA"/>
        </w:rPr>
        <w:t xml:space="preserve"> at para. 52, where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There is no bright line dividing a vexatious proceeding from one that is an abuse of the court's process. In my view, the factors that signal a vexatious proceeding also signal an abusive process. Abuse of process is a wider concept however and may extend beyond vexatious proceedings to capture any circumstance in which the court's process is used for an improper purpose. As pointed out by Baker J.,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a decision not referred to by counsel, the categories of abuse of process remain open and include, for example, "proceedings which are without foundation or serve no useful purpose and multiple or successive proceedings which cause or are likely to cause vexation or oppression"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Attorney General of Canada submits that it is plain and obvious that the plaintiffs' allegations against it are a collateral attack against the decisions of the IAD, the Federal Court, and the Federal Court of Appeal. As such, it asserts the litigation is an abuse of the court process.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Insofar as both defendants are concerned, I have already concluded that the pleadings are vexatious, with reference to the criteria in </w:t>
      </w:r>
      <w:r>
        <w:rPr>
          <w:rFonts w:ascii="arial" w:eastAsia="arial" w:hAnsi="arial" w:cs="arial"/>
          <w:i/>
          <w:color w:val="000000"/>
          <w:sz w:val="20"/>
          <w:lang w:val="en-US" w:eastAsia="en-US" w:bidi="ar-SA"/>
        </w:rPr>
        <w:t>Lang Michener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pleadings make substantial and widespread criminal allegations against numerous government officials, including registry staff, government lawyers, and others, many of whom are unnamed. The pleadings also use inflammatory language to describe alleged actions of government employees and officials as crime, as "cowardly administrative tortures", and "efficient weapons". The plaintiffs have clearly rolled issues raised in previous actions forward into this action, where they have repeated them and supplemented them with allegations brought against the lawyers who have acted against them, or just Mr. Simon, in earlier proceedings, as well as court registry staff and a whole host of other government officials. It is clear that the plaintiffs are attempting to relitigate some matters already decided in respect of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plaintiffs' pleadings in regard to the Attorney General of Canada contain allegations against the CIC, CRA, and Service Canada. Regarding the CIC, the plaintiffs allege that its forms are invalid and that Mr. Simon's wife's application for permanent residency was wrongfully refused. Mr. Simon has previously appealed the refusal of that application to the IAD and sought leave to apply for judicial review in Federal Court. The Federal Court's order dismissing that application concluded the matter. Mr. Simon then brought a collateral attack against that order in another Federal Court action, which included appeals to the Federal Court of Appeal and an application for leave to appeal to the Supreme Court of Canada. He repeats this attack in this present action. The matter is clearly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Regarding the claims alleged against the CRA, Mr. Simon again claims that in 2008 and 2009 unnamed Crown servants wrongfully, knowingly, and by tortious conduct, released funds or monies from the 2007 and 2008 tax credits of Mr. Simon to Revenue Services of British Columbia. The same allegation was before the Federal Court in action T-639-10. The Federal Court of Appeal dismissed this claim. Mr. Simon sought leave to appeal the Federal Court of Appeal's decision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agree with the Attorney General of Canada that Mr. Simon has had two opportunities in that Federal Court action to bring a viable cause of action in relation to the CRA, and it would be an abuse of this court's process for him to be allowed to relitigate this matter in this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Regarding Service Canada, Mr. Simon alleges that it "threatened" and "tried to coerce" him. He seeks a declaration that his future Canada Pension Plan and Old Age Security benefits cannot be automatically garnished by Service Canada in the context of the case at bar. These issues have been adjudicated by the Federal Court in action T-1029-12. There, the court found that no action for damages premised on a hypothetical administrative decision can succeed, because no damage has yet materialized. This decision was upheld on appeal. This too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also note that within the British Columbia Provincial Court action, Mr. Simon alleged that Ms. Lipsack, a BC Ministry of Justice lawyer, misinterpreted statutes and denied him a reasonable payment plan for his debt. A judge of the Provincial Court dismissed this claim on May 14, 2009. The case at bar repeats the allegations against Ms. Lipsack. This issue has been previously decided and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Further, it must be recognized that it is an abuse of the court process to do any of the following:</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serious and baseless allegations against the court, Federal Court, or Supreme Court of Canada. The plaintiffs' claim that registry staff committed fraud, contravened various pieces of legislation, "silenced" Mr. Simon, covered up errors, acted in bad faith, and acted in furtherance of a conspiracy. The plaintiffs refer to an order of the Federal Court of Appeal as unprofessional, vague, "Dodanaic", and controversial.</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make serious and baseless allegations against legal counsel and public officials involved with this case. The plaintiffs allege, without material facts pleaded as a foundation, that legal counsel for the Supreme Court of Canada "contradicted and contravened"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R.SC. 1985, c. S-26</w:t>
        </w:r>
      </w:hyperlink>
      <w:r>
        <w:rPr>
          <w:rFonts w:ascii="arial" w:eastAsia="arial" w:hAnsi="arial" w:cs="arial"/>
          <w:color w:val="000000"/>
          <w:sz w:val="20"/>
          <w:lang w:val="en-US" w:eastAsia="en-US" w:bidi="ar-SA"/>
        </w:rPr>
        <w:t>. They further allege that counsel for the Federal Crown gave false testimony, which amounted to perjury, all in the course of making legal argument. They further allege, without factual foundation, that certain acts or omissions of named and unnamed public servants constitute "terrorist activities" and conspiracy intended to intimidate a segment of the public and endanger a person's life.</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calculate damage awards by translating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sentencing ranges into monetary awards.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disclose that, as a result of mental torture, one of the plaintiffs feels murderous impulses toward government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examples are but a few of the many that, in my view, clearly demonstrate this action was brought for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light of the foregoing and considering the pleadings as a whole, I am satisfied that it is plain and obvious this claim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conclude that both defendants have met the high onus upon them in their applications. Their applications to strike the notice of civil claim in its entirety pursuant to Rule 9-5(1)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is granted, with no leave to amend. Mr. Simon, on behalf of the plaintiffs, made it clear that he does not seek leave to amend. Even so, the law requires that I give it consideration. I have. In light of Mr. Simon's numerous attempts to file proper pleadings in many other courts in relation to these matters over the last several years, it is my view that it would not be appropriate to grant leave to amend in this case. Mr. Simon has demonstrated he is incapable of composing proper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parties have already addressed the issue of costs. Both defendants seek a reduced lump sum amount of costs in the event of their success in these applications. The amounts they seek would not even compensate them for their disbursements, but in any event they do seek a reduced sum. Mr. Simon did not oppose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it is appropriate in the circumstances of this case to exercise my discretion to award costs in favour of the successful parties, in this case both of the defendants. I also find it appropriate to award lump sum costs, consistent with my review of the case law. Those costs will be in an amount that is greatly reduced from an amount that could have been awarded had costs been assessed on the ordinary scale. The plaintiff, Mr. Simon, will be required to pay each defendant costs in the amount of $1,000 each,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concludes my reasons.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SIMON: The question to the parties, Your Honour?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COURT: Pardon me, Mr.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SIMON: Was your question to the parties if there is any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COURT: No comments, but just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MR. SIMON: Well, my question is that it is no material facts have been pleaded or too many material facts have been pleaded? That's a bit unclear for me, because there were [inaudible] kind of causes of action and you admitted in your speech that several of them -- some of them have legal grounds. No, the thing is the pleading, if something is vague, like not mentioning like unnamed public officials or public servants, I would like to refer to the case </w:t>
      </w:r>
      <w:r>
        <w:rPr>
          <w:rFonts w:ascii="arial" w:eastAsia="arial" w:hAnsi="arial" w:cs="arial"/>
          <w:i/>
          <w:color w:val="000000"/>
          <w:sz w:val="20"/>
          <w:lang w:val="en-US" w:eastAsia="en-US" w:bidi="ar-SA"/>
        </w:rPr>
        <w:t>of Just v. British Columbia</w:t>
      </w:r>
      <w:r>
        <w:rPr>
          <w:rFonts w:ascii="arial" w:eastAsia="arial" w:hAnsi="arial" w:cs="arial"/>
          <w:color w:val="000000"/>
          <w:sz w:val="20"/>
          <w:lang w:val="en-US" w:eastAsia="en-US" w:bidi="ar-SA"/>
        </w:rPr>
        <w:t xml:space="preserve">, the falling rock, and that gentleman won the case in British Columbia. I think it was a separate court eventually. And he didn't name the official who failed to remove that rock which killed his daughter. Anyway, I found several case which the judge decides that it's not necessary to name by name the officials who failed, like acted improperly or illegally. My claim doesn't really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Only one case that say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COURT: Mr. Simon, I am sorry to interrupt you, but I feel that I have to. By my question I meant if there were any sort of procedural type of questions. This is not an opportunity to reargue the case. I have made my decision and I have outlined my reasons just now. Unless there is any sort of procedural type questions, we will conclude proceedings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SIMON: Yeah, the procedural type that if all my facts are taken as true or pled as true, that condition is satisfied, you think that not even one of the 60 allegations would be able to prove? Because the IP too and those kind of controversies between the forms, the government forms, and I can prove the conspiracy [inaudible], but I was not allowed to produce evidence, though the Crown was allowed to show evidence, because affidavit is in evidence and I didn't have that advantage. So I could prove everything if not [inaudible] misconstrued, scattered references and rambling allegations or speculation, but I am able to prove everything, all the 60, and it is very unlikely that even if one of my facts can be, you know, supported by evidence, that means that a judge won't have the right to discuss this as [inaudible]. There is a good chance that one of the 60 would succeed, because there would be another government and there would be more reasonable staff who let me review all the errors of the present government. So it's not absolutely impossible that a new government would return to obey the laws of Canada. I don't think that's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COURT: Thank you, Mr.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SIMON: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WITTEN: My Lady, it's Mark Witten here in for the Province, and I understand from Ms. Brown that when the order was circulated that you previously made about adjourning the trial date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WITTEN: -- that Mr. Simon was unwilling to sign that order. So I would ask that you make an order dispensing with the need for Mr. Simon or the plaintiffs' signature with respect to the judgment that you just gave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COURT: Mr. Simon, just so you understand, oftentimes when there are self-represented litigants, or the parties are a great distance apart, or if one party has demonstrated an inability or unwillingness to sign the form of prior orders, a judge will make an order dispensing with the signature of one of the parties on the form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order that I have made today striking your claim in its entirety without leave to amend is valid as of today. What happens from here is that the successful parties or party will prepare the order, will type it up, and normally they would send it to the lawyer for the unsuccessful party to sign to indicate by their signature that the wording of the order is consistent with as I said today. It would then be sent to the court registry for them to ensure its accuracy, and then once that step is completed and the registry is assured it is accurate, it gets sent to me to sign to also ensure that it is accurate. There are a number of steps to ensure the actual order entered is accurate, and what counsel has just asked me for is an order that is typically asked for in these types of circumstances, to save time and to add convenience, that is to dispense with your signature on the form of the order. Do you have any opposition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SIMON: Well, you know, that's -- my letter, you know, that's two pages. That's irrelevant now, because of course I obey your judgment and it doesn't matter. I will appeal it as soon as possible, and I am just wondering, if I appeal it, that means that I don't need to pay the $2,000 today, or do I have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COURT: I am not going give you any legal advice, Mr.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SIMON: No, but the requirement 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COURT: I am not going to give you any legal advice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SIMON: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COURT: All right. What about this application to dispense with your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SIMON: Well, it's irrelevant, Your Honour, because if you dismiss my claim, that means that that scheduled -- hearing scheduled to the 16th of March is probably not tenable. I don't know. It's in the air. That's your decision, and I don't think it's applicable. I have to go to the British Columbia Court of Appeal I think. That would be maybe an abuse of process to hear it by another judge or whatever who is not more knowledgeable than yourself, so unless a panel of three judges would hear it at this level, at the Supreme Court of British Columbia, which I don't think that option exists. So my only choice is acceptance, obey your order, your decision, and whatever the Crown parties' counsel would trust with that order, I may make a comment that they change this word or insert that word or only that word, but otherwise I -- but even if I don't sign it, it won't make any difference, because I have to obey your order [inaudible].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COURT: The trial date scheduled sometime in March, which had been scheduled unilaterally by the plaintiffs, was cancelled last day. I am going to make it clear again today. That trial date no longer exists for this matter. I have dismissed this claim now. Mr. Simon, there is no court date in March. There is no necessity for Mr. Simon to sign the form of that order that I made last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SIMON: Okay.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COURT: I will dispense with Mr. Simon's signature on the form of that order, where I adjourned that trial date. Given the history of this matter and Mr. Simon's comments just now, I will make an order today dispensing with Mr. Simon's signature on the form of the order that I have made today. Mr. Simon, you will get a copy of the entered order in due course, so if you do change your address, your mailing address, please advise the court registry so they know where to mail it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SIMON: Yes, Your Honour. I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WITTEN: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COURT: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FAIRGRIEVE: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FAIRGRIEVE: Sorry, this is Tim Fairgrieve for the Attorney General of Canada. There is one other matter that I wanted to raise. I believe -- it's my understanding that my colleague Alison Brown had requested that if costs were to be ordered in a lump sum at the conclusion of the application against the plaintiffs, that they be ordered against Mr. Simon alone and not the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COURT: That is quite right. Mr. Simon, I think you had agreed with that the other day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SIMON: Yes,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COURT: Yes, I had forgotten about that. Thank you very much for reminding me. Costs will be payable by Mr. Simon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SIMON: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FAIRGRIEVE: So we'll include that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COURT: Yes. Thank you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FAIRGRIEVE: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SIMON: Thank you everybody.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St. Georges Hill Trust (Trustee of) v. Li, [2014] B.C.J. No. 2828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4 and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S115075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2152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Bauer, Trustee of the St. Georges Hill Trust, Plaintiff, and Jian Li, Defendant, and Margaret Un Ru Zheng, West Coast Realty Ltd. dba Sutton Group-West Coast Realty, Malcolm Lloyd Hasman, Angell, Hasman &amp; Associates (Malcolm Hasman) Realty Ltd., Weiguo (William) He, and Davis LLP,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jc w:val="both"/>
        <w:rPr>
          <w:rFonts w:ascii="arial" w:eastAsia="arial" w:hAnsi="arial" w:cs="arial"/>
          <w:sz w:val="20"/>
          <w:lang w:val="en-US" w:eastAsia="en-US" w:bidi="ar-SA"/>
        </w:rPr>
      </w:pPr>
      <w:bookmarkStart w:id="103" w:name="Counsel_16"/>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D.L. Cayley.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Zheng and S. Zhu: A.P.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Weiguo and Davis LLP: J.V. Payne.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6"/>
      <w:bookmarkEnd w:id="104"/>
      <w:r>
        <w:pict>
          <v:line id="_x0000_s1084" style="position:absolute;z-index:251726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MASTER S. SCARTH"/>
            <w:bookmarkEnd w:id="105"/>
            <w:r>
              <w:rPr>
                <w:rFonts w:ascii="arial" w:eastAsia="arial" w:hAnsi="arial" w:cs="arial"/>
                <w:b/>
                <w:color w:val="000000"/>
                <w:sz w:val="30"/>
                <w:lang w:val="en-US" w:eastAsia="en-US" w:bidi="ar-SA"/>
              </w:rPr>
              <w:t>MASTER S.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third parties Weiguo (William) He, and Davis LLP (the "Solicitors") apply for leave to file third party proceedings against Sha Zhu, the wife of the defendant Jian Li, and Rui (Allan) Zhang, Mr. Li's personal interpreter. The parties opposing the application take the position that the claims set out in the draft third party notice are unnecessary and bound to fail according to the case authorities, and that therefore leave should not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following background is taken in part from the reasons for judgment of Grauer J. in this action: </w:t>
      </w:r>
      <w:hyperlink r:id="rId474" w:history="1">
        <w:r>
          <w:rPr>
            <w:rFonts w:ascii="arial" w:eastAsia="arial" w:hAnsi="arial" w:cs="arial"/>
            <w:i/>
            <w:color w:val="0077CC"/>
            <w:sz w:val="20"/>
            <w:u w:val="single"/>
            <w:shd w:val="clear" w:color="auto" w:fill="FFFFFF"/>
            <w:lang w:val="en-US" w:eastAsia="en-US" w:bidi="ar-SA"/>
          </w:rPr>
          <w:t>2013 BCSC 2165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27, 2011, Mr. Li signed an unconditional contract of purchase and sale by which he agreed to buy two contiguous residential lots in West Vancouver (the "Property") from the plaintiff for $10.2 million (the "Agreement"). The Agreement provided for a deposit of $100,000 to be paid within 24 hours of acceptance, with a further $900,000 to follow within seven business days (May 6, 2011). The transaction was to complete on July 25,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Li's realtor, Margaret Zheng, was the officer of a corporation which was a client of Davis LLP. She suggested that Mr. Li retain Davis LLP to act for him in the transaction. On May 5, 2011, Mr. Li met with William He, a partner at Davis LLP. Also in attendance were Ms. Zheng, Mr. Zhang, and Michael Mjanes, an associate at Davis LLP. Subsequently, Mr. Mjanes assisted Mr. Li in the preparation of an addendum to the Agreement by which it was agreed that instead of paying a further $900,000 on May 6, 2011, a further $500,000 would be paid that day, with the balance of $400,000 to be paid on or before May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signed the addendum, and Mr. Li paid the balance of the deposit as required. However, Mr. Li did not complete the purchase on July 25, 2011 as required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commenced these proceedings against Mr. Li in September 2012. In August 2013, the plaintiff and Mr. Li settled the plaintiff's claim for $525,000.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ALLEGATIONS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pleadings are lengthy and repetitive, and, in the interests of brevity, I have attempted to summarize their key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notice of civil claim, the plaintiff claims damages against Mr. Li as a result of his failure to complete the purchase. The plaintiff seeks a lien against the $1 million deposit, specific performance, or alternatively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response, Mr. Li alleges misrepresentations by the plaintiff as to building and occupancy permits for the Property. By way of counterclaim, Mr. Li seeks rescission and return of the deposit. As stated above, Mr. Li has now settled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October 2012, Mr. Li filed a third party notice against the selling agents, Ms. Zheng and West Coast Realty Ltd., dba Sutton Group-West Coast Realty, and the listing agent, Mr. Hasman and his firm, seeking contribution and indemnity with respect to any liability to the plaintiff, as well as damages for failing to exercise reasonable care, skill, diligence and competence. Particulars of the breaches include the failure to translate, or ensure that Mr. Li understood, the "terms of the written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her response to the third party notice, Ms. Zheng denies these allegations and says that she ensured that all matters of consequence were explained to Mr. Li by his personal interpreter, Mr. Zhang. Both Ms. Zheng and Mr. Hasman allege in their responses that Mr. Li's wife viewed the Property in the summer of 2011 and that they subsequently learned that she disliked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July 2013, Mr. Li filed an application to join the Solicitors as third parties. This application was initially opposed but, following an amendment to the draft third party notice, the joinder of the Solicitors went by consent on September 27, 2013. The allegation against the Solicitors is that they breached their duty to Mr. Li by failing to exercise reasonable care and skill. Particulars of the breaches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failure to disclose to Mr. Li at the outset of the retainer an actual or potential conflict of interest or unwillingness to act or give advice due to a prior or existing relationship with Ms. Zheng;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failure to advise Mr. Li that Ms. Zheng should have provided him with a translation of the agreement in the Chinese language and that she had provided Mr. Li with incorrect advice as to its nature and effect;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advising Mr. Li that the agreement was binding and that he had no choice but to complete, contrary to Mr. Li's actual circumstances which would have supported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and allowed him to avoid the transaction and recover his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Li seeks damages from the Solicitors including but not limited to recovery of monies paid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their response to the third party notice, the Solicitors admit that they owed Mr. Li a duty but deny that it was breached. They allege that in reviewing and executing the agreement, Mr. Li had the assistance of his "personal agent and translator", Mr. Zhang. They also allege that "through the separate legal counsel, Li acceded to his wife's wishes and repudiated the Agreement in advance of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Under Division 3, Additional Facts, they state:</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answer to the whole of the claim, if Li suffered loss or damage as alleged, all of which is specifically denied, then such loss or damage was caused or contributed to by the fault of Li and/or his agents and/or others, and these third parties plead and rely upon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1996, c.333 and amendments thereto.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if Li suffered loss as alleged, then Li contributed to his loss by his own fault, in that he: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obtain legal advice prior to executing the Agreement;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obtain a Chinese translation of the Agreement prior to its execution;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carry out appropriate due diligence prior to executing the Agreement;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heed the advice of his realtor and/or his translator.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specifically, Li's loss was caused or contributed to by his decision to repudiate the Agreement in advance of closing.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third parties seek an apportionment of damages at trial.</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Li suffered loss or damage as alleged, or at all, all of which is specifically denied, Li failed to take reasonable steps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proposed third party notice, the Solicitors repeat and adopt the allegations set out in paragraph 13 above. They allege that Ms. Zhu "encouraged, persuaded, and convinced" Mr. Li to repudiate the Agreement and not to complete the purchase of the Property, and that by her wrongful interference, she induced Mr. Li to breach the Agreement. They allege that if Mr. Li suffered loss and damage as alleged, his loss or damage was caused or contributed to by his breach of the Agreement, and by the wrongful conduct of Ms. Zhu in inducing his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relation to Mr. Zhang, the proposed third party notice alleges that in carrying out his duties as agent and translator, Mr. Zhang owed Mr. Li a duty to take reasonable care, and that, if Mr. Li has suffered a loss arising from the fact that he did not receive a translation of the Agreement and that he did not understand the nature and effect of the Agreement, then Mr. Zhang caused or contributed to that loss by breaching his duty of care, particulars of which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failing to translate the Agreement, or failing to adequately or accurately translate the Agreement, for Mr. 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failing to ascertain whether Mr. Li understood the Agreement and failure to take necessary steps to ensure that Mr. Li understood the Agreement;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failing to advise Mr. Li's professional advisors, including Ms. Zheng and the solicitors, that due to the absence of a Chinese translation of the Agreement, Mr. Li did not understand the nature and effect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application is brought pursuant to Rule 3-5, the relevant provisions of which are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file a third party notice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claims set out in the draft third party notice are for contribution and indemnity under ss.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Solicitors concede that Ms. Zhu and Mr. Zhang had no duty to the Solicitors but allege that the Solicitors have a statutory right to contribution and indemnity given that the proposed third (or fourth) parties have caused or contributed to the loss which Mr. Li seeks to recover from the Solicitors. They rely on the summary of principles relating to third party proceedings set out in </w:t>
      </w:r>
      <w:r>
        <w:rPr>
          <w:rFonts w:ascii="arial" w:eastAsia="arial" w:hAnsi="arial" w:cs="arial"/>
          <w:i/>
          <w:color w:val="000000"/>
          <w:sz w:val="20"/>
          <w:lang w:val="en-US" w:eastAsia="en-US" w:bidi="ar-SA"/>
        </w:rPr>
        <w:t>Community Futures Development Corp. v. Dore River Forest Products Ltd</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2014 BCSC 992</w:t>
        </w:r>
      </w:hyperlink>
      <w:r>
        <w:rPr>
          <w:rFonts w:ascii="arial" w:eastAsia="arial" w:hAnsi="arial" w:cs="arial"/>
          <w:color w:val="000000"/>
          <w:sz w:val="20"/>
          <w:lang w:val="en-US" w:eastAsia="en-US" w:bidi="ar-SA"/>
        </w:rPr>
        <w:t xml:space="preserve"> at paras. 23 to 25, citing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In particular, the applicants rely on the "settled principle" that pleadings should not be rejected unless they are clearly and obviously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Solicitors acknowledge that third party proceedings are not appropriate where the fault alleged on the part of the proposed third party is attributable to the defendant: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(C.A.). However, the Solicitors submit that the allegations against Mr. Zhang amount to an independent tort in that they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performing a service </w:t>
      </w:r>
      <w:r>
        <w:rPr>
          <w:rFonts w:ascii="arial" w:eastAsia="arial" w:hAnsi="arial" w:cs="arial"/>
          <w:color w:val="000000"/>
          <w:sz w:val="20"/>
          <w:u w:val="single"/>
          <w:lang w:val="en-US" w:eastAsia="en-US" w:bidi="ar-SA"/>
        </w:rPr>
        <w:t>for</w:t>
      </w:r>
      <w:r>
        <w:rPr>
          <w:rFonts w:ascii="arial" w:eastAsia="arial" w:hAnsi="arial" w:cs="arial"/>
          <w:color w:val="000000"/>
          <w:sz w:val="20"/>
          <w:lang w:val="en-US" w:eastAsia="en-US" w:bidi="ar-SA"/>
        </w:rPr>
        <w:t xml:space="preserve"> Mr. Li, not as an agent for Mr. Li, resulting in the same loss as that which Mr. Li seeks to recover against the Solicitors. As a result, the applicants submit, the principle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is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Alternatively, the submission is that where, as here, it is uncertain whether Mr. Zhang's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his translation duties can be attributed to Mr. Li, the third party proceedings should issue: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at para. 21 citing </w:t>
      </w:r>
      <w:r>
        <w:rPr>
          <w:rFonts w:ascii="arial" w:eastAsia="arial" w:hAnsi="arial" w:cs="arial"/>
          <w:i/>
          <w:color w:val="000000"/>
          <w:sz w:val="20"/>
          <w:lang w:val="en-US" w:eastAsia="en-US" w:bidi="ar-SA"/>
        </w:rPr>
        <w:t>Cardar Investments Ltd. v. Thorne Riddell</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(1989), 71 O.R. (2d) 29</w:t>
        </w:r>
      </w:hyperlink>
      <w:r>
        <w:rPr>
          <w:rFonts w:ascii="arial" w:eastAsia="arial" w:hAnsi="arial" w:cs="arial"/>
          <w:color w:val="000000"/>
          <w:sz w:val="20"/>
          <w:lang w:val="en-US" w:eastAsia="en-US" w:bidi="ar-SA"/>
        </w:rPr>
        <w:t xml:space="preserve">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Solicitors also submit that the claim against Mr. Zhang in the proposed third party notice is not effectively a claim that Mr. Li failed to mitigate. They submit that, at the time the Solicitors were retained, Mr. Li was not able to mitigate his damages by way of a translation as he had already entered into an unconditional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With respect to Ms. Zhu, the Solicitors submit that the principle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is not applicable. They submit that the case authorities establish that the party who breaches a contract and a party who induces that breach are jointly and severally liable, and that therefore they have a claim to equitable contribution from Ms. Zhu.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Zhu and Mr. Zhang oppose the application by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Zhang submits that the pleadings are defective in that they do not set out the requisite elements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duty, breach and foreseeable damages. Further, he says that the allegations amount to an allegation that he is proposed to be sued as agent of Mr. Li and therefore no third party proceeding is necessary as these allegations can be made directly against Mr. Li by way of defence or mitigation: </w:t>
      </w:r>
      <w:r>
        <w:rPr>
          <w:rFonts w:ascii="arial" w:eastAsia="arial" w:hAnsi="arial" w:cs="arial"/>
          <w:i/>
          <w:color w:val="000000"/>
          <w:sz w:val="20"/>
          <w:lang w:val="en-US" w:eastAsia="en-US" w:bidi="ar-SA"/>
        </w:rPr>
        <w:t>Adams; Cowichan Tribes v. Canada (Attorney General)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2007 BCSC 1915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Zhu submits that the allegations against her are that, in essence, Mr. Li caused or contributed to his own loss or failed to mitigate his losses, by acceding to her wishes not to purchase the Property. This claim is therefore unnecessary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proposed third parties submit that it is not just and convenient to grant leave to file the third party notice in circumstances where it is unnecessary and bound to fail. They cite </w:t>
      </w:r>
      <w:r>
        <w:rPr>
          <w:rFonts w:ascii="arial" w:eastAsia="arial" w:hAnsi="arial" w:cs="arial"/>
          <w:i/>
          <w:color w:val="000000"/>
          <w:sz w:val="20"/>
          <w:lang w:val="en-US" w:eastAsia="en-US" w:bidi="ar-SA"/>
        </w:rPr>
        <w:t>Shvalian v. Seafresh Products Distributors, Inc.</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2014 BCSC 964</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expense and trouble of duplicated proceedings must consider the cost to a third party particularly when liability by the defendant is denied and is genuinely and actively defended.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Here Mr. Li has settled with the plaintiff, but the Solicitors are actively defending Mr. Li's claim against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Li adopts the submissions of the proposed third parties and submits that the application for leave should be dismissed. It is his submission that the rule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is not limited to agency and mitigation, but rather applies whenever the actions complained of in a proposed third party notice can be raised as a defence. In response to the applicant's submission that Mr. Zhang was not an agent of Mr. Li when acting as his translator, Mr. Li submits that a similar submission was rejected by the Court in </w:t>
      </w:r>
      <w:r>
        <w:rPr>
          <w:rFonts w:ascii="arial" w:eastAsia="arial" w:hAnsi="arial" w:cs="arial"/>
          <w:i/>
          <w:color w:val="000000"/>
          <w:sz w:val="20"/>
          <w:lang w:val="en-US" w:eastAsia="en-US" w:bidi="ar-SA"/>
        </w:rPr>
        <w:t>Cowichan Tribes</w:t>
      </w:r>
      <w:r>
        <w:rPr>
          <w:rFonts w:ascii="arial" w:eastAsia="arial" w:hAnsi="arial" w:cs="arial"/>
          <w:color w:val="000000"/>
          <w:sz w:val="20"/>
          <w:lang w:val="en-US" w:eastAsia="en-US" w:bidi="ar-SA"/>
        </w:rPr>
        <w:t>. Mr. Li further submits that the agency of Mr. Zhang has already been raised in the response to third party notice and cannot be withdrawn for purposes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respect to the application as it involves Ms. Zhu, the defendant submits that the only person who could make such a claim against Ms. Zhu is the plaintiff. If the plaintiff was claiming damages against the Solicitors, then an allegation of inducement of breach of contract might be properly raised by them. However,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claims set out in the draft third party notice are for contribution and indemnity, and so, on its face, the notice falls within Rule 3-5(1)(a). The question on this application is whether the draft third party notice discloses a reasonable claim. The test to be applied is whether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cited in </w:t>
      </w:r>
      <w:r>
        <w:rPr>
          <w:rFonts w:ascii="arial" w:eastAsia="arial" w:hAnsi="arial" w:cs="arial"/>
          <w:i/>
          <w:color w:val="000000"/>
          <w:sz w:val="20"/>
          <w:lang w:val="en-US" w:eastAsia="en-US" w:bidi="ar-SA"/>
        </w:rPr>
        <w:t>WorleyParsons Canada Ltd. v. David Nairn and Associates,</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BCCA 513</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WorleyParsons</w:t>
      </w:r>
      <w:r>
        <w:rPr>
          <w:rFonts w:ascii="arial" w:eastAsia="arial" w:hAnsi="arial" w:cs="arial"/>
          <w:color w:val="000000"/>
          <w:sz w:val="20"/>
          <w:lang w:val="en-US" w:eastAsia="en-US" w:bidi="ar-SA"/>
        </w:rPr>
        <w:t xml:space="preserve"> sets out the analysis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right to contribution and indemnity in this case is alleged to arise under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order for s. 4 to apply, two or more persons must be responsible for causing an indivisible loss to a plaintiff. Where two or more persons cause distinct injuries or losses to a plaintiff, each person is liable to the plaintiff only in respect of the loss that that person caused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Where distinct damages or losses arise, then, no right to contribution or indemnity arises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first question in the case before us, therefore, is whether the losses or damages that are alleged to have been caused by the third party are indivisible from the losses said to have been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Li claims recovery from the Solicitors of "any amount that may be found due from the Defendant to the Plaintiff, including interest". Mr. Li alleges, amongst other things, that this loss is recoverable against the Solicitors by virtue of the fact that the Solicitors failed to take steps to advise him to withdraw from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Mr. Zhang, the loss claimed by the Solicitors in their proposed third party notice is the amount paid to the plaintiff by virtue of entering into (and continuing with) the Agreement without an adequate understanding of its terms. With respect to Ms. Zhu, the loss claimed is the amount paid to the plaintiff as a result of failing to complete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this application, I am assessing the allegations as pleaded, not deciding the case. To the extent that both the third party notice filed by the defendant, and the proposed third party notice, allege breaches which caused Mr. Li to pay money to the plaintiff for failure to complete the agreement, the main loss is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second question, as framed by the Court of Appeal in </w:t>
      </w:r>
      <w:r>
        <w:rPr>
          <w:rFonts w:ascii="arial" w:eastAsia="arial" w:hAnsi="arial" w:cs="arial"/>
          <w:i/>
          <w:color w:val="000000"/>
          <w:sz w:val="20"/>
          <w:lang w:val="en-US" w:eastAsia="en-US" w:bidi="ar-SA"/>
        </w:rPr>
        <w:t>WorleyParsons,</w:t>
      </w:r>
      <w:r>
        <w:rPr>
          <w:rFonts w:ascii="arial" w:eastAsia="arial" w:hAnsi="arial" w:cs="arial"/>
          <w:color w:val="000000"/>
          <w:sz w:val="20"/>
          <w:lang w:val="en-US" w:eastAsia="en-US" w:bidi="ar-SA"/>
        </w:rPr>
        <w:t xml:space="preserve"> at para. 27, is whether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attributable to the defendant,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whether it is clear that the acts of the proposed third or fourth party of which complaint is made must necessarily be found at trial to be acts for which the party suing the applicants -- in this case, Mr. Li -- is legally responsible, whether through agency or otherwise. In such circumstances a third or fourth party notice is unnecessary, since those acts can be raised by way of defence, and leave will not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Dealing first with Mr. Zhang, in the proposed third party notice the Solicitors repeat and rely on their response to the defendant's third party notice, which includes the allegation that Mr. Zhang was the personal translator and agent of the defendant. They allege that "in carrying out his duty as agent to the defendant", Mr. Zhang has a duty to take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this application, the Solicitors rely on an alternative plea, and make the distinction between Mr. Zhang acting as agent for Mr. Li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others, and Mr. Zhang performing services for Mr. Li. They submit that the third party notice is appropriate because the possibility remains that a trial judge could find that Mr. Zhang breached his duty to Mr. Li, but that, as against the Solicitors, Mr. Li is not responsible for Mr. Zhang's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parties opposing leave submit that this issue was addressed in </w:t>
      </w:r>
      <w:r>
        <w:rPr>
          <w:rFonts w:ascii="arial" w:eastAsia="arial" w:hAnsi="arial" w:cs="arial"/>
          <w:i/>
          <w:color w:val="000000"/>
          <w:sz w:val="20"/>
          <w:lang w:val="en-US" w:eastAsia="en-US" w:bidi="ar-SA"/>
        </w:rPr>
        <w:t>Cowichan Tribes</w:t>
      </w:r>
      <w:r>
        <w:rPr>
          <w:rFonts w:ascii="arial" w:eastAsia="arial" w:hAnsi="arial" w:cs="arial"/>
          <w:color w:val="000000"/>
          <w:sz w:val="20"/>
          <w:lang w:val="en-US" w:eastAsia="en-US" w:bidi="ar-SA"/>
        </w:rPr>
        <w:t>. There a solicitor, Herbert Silber, and related law corporations brought an application to strike two third party notices by Canada. Canada sought contribution and indemnity from Mr. Silber relying on a breach of duty owed by Mr. Silber to his client, the defendant Duncan Mall, asserting that if Canada was liable to Duncan Mall, Silber was also liable as a joint tortfeasor because he contributed to the Mall's loss by providing negligent advice. It was Canada's submission that third party proceedings were appropriate because, when a solicitor provides advice to a client, he or she is not acting as the client's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Myers, J.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my view, Canada's submission takes too narrow a view of how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case should be applied. Mr. Silber participated in the negotiations and discussions which led to the revised lease as - and only as - the Mall's solicitor. He gave legal advice to the Mall as its solicitor; certainly nothing else is alleged in the pleadings. It does not make sense to me to draw the distinction between the provision of legal advice and the participation in negotiations, one being the work of an agent and the other not. That is far too artificial a distinction.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In my view, when Mr. Silber provided the Mall with legal advice he was acting as its agent. Put another way, he had a unity of interest with his client and this is sufficient to allow Canada to allege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statement of defence to Duncan Mall's third party notice. It is therefore not the proper subject of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WorleyParsons</w:t>
      </w:r>
      <w:r>
        <w:rPr>
          <w:rFonts w:ascii="arial" w:eastAsia="arial" w:hAnsi="arial" w:cs="arial"/>
          <w:color w:val="000000"/>
          <w:sz w:val="20"/>
          <w:lang w:val="en-US" w:eastAsia="en-US" w:bidi="ar-SA"/>
        </w:rPr>
        <w:t xml:space="preserve">, the third party had been retained by the plaintiff to provide certain professional services. The Court of Appeal found that in the circumstances before it, the third party claims arose out of situations in which, "at least in some sense of the word", the third party had been acting as an "agent" for the plaintiff: at para. 30. However, given its finding that the loss was divisible, the Court found it unnecessary to deal with the submission that certain formal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agency are necessary for the principle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Zhang is referred to in the pleadings as Mr. Li's agent, and clearly there is an argument that, applying </w:t>
      </w:r>
      <w:r>
        <w:rPr>
          <w:rFonts w:ascii="arial" w:eastAsia="arial" w:hAnsi="arial" w:cs="arial"/>
          <w:i/>
          <w:color w:val="000000"/>
          <w:sz w:val="20"/>
          <w:lang w:val="en-US" w:eastAsia="en-US" w:bidi="ar-SA"/>
        </w:rPr>
        <w:t>Cowichan Tribes</w:t>
      </w:r>
      <w:r>
        <w:rPr>
          <w:rFonts w:ascii="arial" w:eastAsia="arial" w:hAnsi="arial" w:cs="arial"/>
          <w:color w:val="000000"/>
          <w:sz w:val="20"/>
          <w:lang w:val="en-US" w:eastAsia="en-US" w:bidi="ar-SA"/>
        </w:rPr>
        <w:t>, he was acting as agent both with respect to his services to the defendant, and in representing the defendant with respect to others. However, the issue on this application is whether the proposed third party notice is clearly and obviously invalid. In my view, it remains unclear whether, on the case authorities, A is responsible for the acts of B in circumstances in which B is not acting as agent in the classic sense, but rather providing services to A. Nor is it clear, in the circumstances, that the Solicitors' claim against Mr. Zhang can be raised by way of a plea of mitigation against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am satisfied that it is just and convenient to grant leave to file the proposed third party notice as it relates to Mr. Zhang. In reaching this conclusion, I have considered the cost to Mr. Zhang of becoming involved in this proceeding, but am of the view that it is outweighed by the duplication and expense of a second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Turning to the proposed third party proceedings against Ms. Zhu, the allegation is that she is responsible for the defendant's failure to complete, having induced it, and that therefore the Solicitors are entitled to contribution and indemnity from her. In essence the allegation is with respect to Mr. Li's conduct,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his failure to complete the purchase. I accept the submissions of the parties opposing leave that Ms. Zhu's participation in Mr. Li's decision can be raised as a defence, and is not properly the subject of third party proceedings. The application for leave is therefore dismissed as it relates to Ms. Zhu.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parties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SCARTH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Stratus Contracting Ltd. v. Zimmerman, [2018] B.C.J. No. 6992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4-8, 11-14, 18-22, 28-29,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S067666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Stratus Contracting Ltd., Plaintiff, and Grant Zimmerman and Wilson King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(280 paras.)</w:t>
      </w:r>
    </w:p>
    <w:p>
      <w:pPr>
        <w:jc w:val="both"/>
        <w:rPr>
          <w:rFonts w:ascii="arial" w:eastAsia="arial" w:hAnsi="arial" w:cs="arial"/>
          <w:sz w:val="20"/>
          <w:lang w:val="en-US" w:eastAsia="en-US" w:bidi="ar-SA"/>
        </w:rPr>
      </w:pPr>
      <w:bookmarkStart w:id="106" w:name="Counsel_17"/>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Duncan, E.A. Sukkau.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P.M.J. Arvisais.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17"/>
      <w:bookmarkEnd w:id="107"/>
      <w:r>
        <w:pict>
          <v:line id="_x0000_s1087"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R.S. TINDALE J."/>
            <w:bookmarkEnd w:id="108"/>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Stratus Contracting Ltd. ("Stratus") claims damages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Grant Zimmerman is a solicitor who has been a member of the Law Society of British Columbia since 1994 and practices in the City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Wilson King LLP is a law firm operating in the City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are opposed to the relief claimed by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Stratus was incorporated in July 1995 and is in the business of providing trucking services in the forest industry near MacKenzie, British Columbia. Darren Gibson is the sole owner and operator of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January 2000 Mr. Gibson on behalf of Stratus began negotiations for the trucking portion of a dewatering contract with Donohue Forest Products Inc. ("Donohue"). Dewatering is the process of removing logs from the water by a stationary crane known as a Colby Crane and loading the logs on trucks for transport to primary storage areas on the mill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February 2000 Mr. Gibson was also in negotiations with Donohue for the trucking portion of a Cut-to-Length reclaim contract and a Sludge/Ash hauling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reclaim contract involves hauling raw logs from the primary storage areas on the mill to the Infeed Deck which is a secondary storage area in the mill where logs are placed prior to processing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Gibson contacted Mr. Zimmerman in February 2000 for the purpose of drafting a contract between Stratus and Donohue.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March 2000 Mr. Zimmerman had provided a draft contract to Mr. Gibson in relationship to the dewatering and reclaim contract. Of particular relevance to this litigation is clause 1.4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shall review the rates set out in paragraph 1.0, above, on an annual basis, as soon as reasonably possible after the anniversary of the Commencement Date to ensure that Stratus maintains a minimum 12% net profit per annum. The parties agree to amend the rates at the end of their annual review to maintain a 12% annual net profit for Stratus. If the parties do not agree to a proposed amendment to the rates arising out of the annual review, either of the parties may request the disagreement be decided by arbitration as set out in Part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12, 2000 representatives of Donohue verbally advised Mr. Gibson that Stratus had been awarded a five year dewatering log hauling contract as well as a five year log reclaim contract. At this time Stratus also had hauling contracts with Finlay Navigation Limited Partnership ("Finlay") to offload logs from the Williston Transporter on the Williston Lake and transport them to the Slocan MacKenzie operations. Stratus was also hauling ore for Finlay and was a subcontractor with Finlay on a reclaim contract. Finally Stratus was also doing off-road log hauling.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Stratus began performing the reclaim work in April 2000 and the dewatering work in May 2000 however the parties did not sign a contract until August 29, 2000 ("Dewatering Contract"). By that time Donohue had merged with Abitibi Consolidated Inc. ("ACI"). The Dewatering Contract did not include a volume rate for the transport of Cut-to-Length logs but rather ACI would pay Stratus an hourly rate of $79.55 for this service. In effect ACI had eliminated the reclaim portion of the work that Stratus had been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Dewatering Contract contained the Rate Review Clause at clause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Stratus was also awarded a wood chip and hog hauling contract ("Chip and Hog Contract") for a period of five years starting on November 1, 2000 by ACI. Chips are the small pieces of leftovers from the logs being processed at a sawmill and hog is the bark removed from the logs at the sawmill. The Chip and Hog Contract was not drafted by Mr. Zimmerman however it included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Stratus began experiencing difficulties in performing the Dewatering Contract and the Chip and Hog Contract. By the beginning of 2001 Stratus was having financial difficulties and entered into negotiations with ACI to resolve these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the end of 2001 Stratus hired Richard Foulston a lawyer to assist in the negotiations with ACI. On July 24, 2002 Stratus filed a writ of summons commencing an action against ACI ("ACI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trial in the litigation between Stratus and ACI commenced June 7, 2004 and completed on October 8, 2004. Mr. Justice Meiklem's Reasons for Judgment were released on May 12, 2005 and are indexed as </w:t>
      </w:r>
      <w:r>
        <w:rPr>
          <w:rFonts w:ascii="arial" w:eastAsia="arial" w:hAnsi="arial" w:cs="arial"/>
          <w:i/>
          <w:color w:val="000000"/>
          <w:sz w:val="20"/>
          <w:lang w:val="en-US" w:eastAsia="en-US" w:bidi="ar-SA"/>
        </w:rPr>
        <w:t>Stratus Contracting Ltd. v. Abitibi Consolidated Inc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2005 BCSC 709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Justice Meiklem awarded Stratus $79,310.50 and awarded ACI $205,904.50 on their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27, 2006 Stratus and Darren Gibson as plaintiffs commenced the within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22, 2013 Darren Gibson was removed as a party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Darren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Darren Gibson has worked in the forestry industry since approximately 1987. In June 1995 he secured a log hauling contract with Finlay. Mr. Gibson incorporated Stratus on June 30,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Gibson testified that over the years Stratus grew and had a number of different contracts. By January 2000 the major sources of income for Stratus were from contracts with Finlay moving wood from the Williston Transporter and Slocan operations. In addition Stratus did off-highway logging and hauled ore for Kemess Mines.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ore hauling contract with Kemess Mines ended in October 2000. Mr. Gibson testified that he did not bid on that contract because he had just married and he wanted to live closer to his home community of MacKenzie. He decided to focus Stratus on the business of off-highway log hauling.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Gibson testified that at the end of 1999 Stratus owned nine trucks and six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Gibson testified that in January 2000 he heard of a potential opportunity to obtain a dewatering and reclaim contract with Donohue. On January 20, 2000 Mr. Gibson met with Mr. Creusot and Mr. Kovacs from Donohue and discussed what contracts he should bid on. The different contracts were a dewatering contract, a reclaim contract and the hauling of sludge and 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Gibson had another meeting with Mr. Godfrey the purchasing manager for Donohue on January 26, 2000. Mr. Gibson provided a number of letters to Donohue with regard to Stratus' proposed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Gibson testified that he lowered the proposed rates as he was talking to Mr. Godfrey about obtaining multiple contracts and Donohue wanted the lowest rate in exchange for providing Stratus with a net profit of 12% each year. Mr. Godfrey referred to this concept of maintaining a 12% net profit as "continuous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Gibson drafted a letter dated February 17, 2000 to Mr. Godfrey which outlined his proposal for the dewatering contract as well as the reclaim contract and a sludge and ash haul contract. That letter can be found at Exhibit 46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Gibson testified that on February 19, 2000 he met with Mr. Godfrey and discussed the three contracts and was told that Donohue wanted a 5% reduction in Stratus' rates if they were awarded two or more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Gibson contacted Mr. Zimmerman on February 25, 2000 as he was seeking a lawyer to draft a precedent contract that he could use for multiple contracts with Donohue.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Gibson testified that he had a brief conversation in the morning of February 25, 2000 with Mr. Zimmerman and then later met in his offices at Wilson King. Mr. Gibson testified that he discussed the various contracts and rates as well as the proposed volumes with Mr. Zimmerman.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Gibson also testified that he discussed the "continuous improvement" concept with Mr. Zimmerman. Mr. Gibson testified that he discussed the 12% net profit clause with Mr. Zimmerman and that Donohue wanted the lowest rate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Gibson told Zimmerman that he had a further meeting on February 28, 2000 with Donohue. Mr. Zimmerman told Mr. Gibson to wait until after that meeting because Donohue may have a template contract which they might want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Gibson testified that he needed four trucks and five trailers for the dewatering work and two trucks and two trailers for the reclaim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Gibson testified that he made it clear to Donohue that he required a 12% net profit over each year of the proposed five-year duration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Gibson testified that he had a number of conversations by telephone with Mr. Zimmerman. Mr. Zimmerman faxed a draft Project Contract to Mr. Gibson on March 8, 2000 which included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Gibson testified that Mr. Zimmerman did not warn him that the Rate Review Clause was prospective not retroactive in its operation. Mr. Gibson testified that he hired a lawyer to protect Stratus because Donohue was getting the lowest possible rate from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Gibson testified that he paid Mr. Zimmerman's account and relied on the draft Project Contract to finalize a deal with Donohue. Mr. Gibson testified that Mr. Godfrey told him that that Stratus was awarded the dewatering work and the reclaim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Stratus began working for Donohue on the reclaim work in April 2000 and the dewatering work in May 2000 however an agreement was not signed until August 29, 2000. Exhibit 46 tab 26 is the Dewatering Contract that was signed between ACI and Stratus. In that document the Rate Review Clause appears at paragraph 1.5. Of particular note Stratus was not awarded the cut to length portion of the reclaim work at Site II. This portion of the contract was worth approximately $400,000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Gibson testified that he signed the Dewatering Contract because Stratus had already committed to the equipment expenses for the dewatering and reclaim work and he felt that the Rate Review Clause would protect Stratus. Mr. Gibson also testified that it would cost Stratus a substantial amount of money if he did not sign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Gibson testified that he began work in April and May 2000 because he believed he had an agreement even though he did not have a signed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Gibson testified that he also bid on a chip and hog haul contract. He learned of this contract in July or August 2000. On November 1, 2000 he signed a Chip and Hog Contract on behalf of Stratus. This included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Gibson testified that Stratus began experiencing problems with the Dewatering Contract because the Colby Crane cycle times for loading the trucks was 38% slower than had been represented. The Colby Crane also broke down on a number of occasions. As a result of these problems Stratus's costs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Gibson testified that because of the problems Stratus was experiencing on the Dewatering Contract the Rate Review Clause was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Gibson testified that Mr. Zimmerman never confirmed with him what Mr. Gibson meant by net profit. Mr. Zimmerman never told him that he should come back and review the final contracts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Gibson testified that when he entered into the Chip and Hog Contract Mr. Zimmerman was not his lawyer and did not give him any advice with regard to that agreement. He testified that he relied on Mr. Zimmerman's skill in drafting the Rate Review Clause which he inserted into the Chip and Hog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Gibson testified that Stratus also began having problems on the Chip and Hog Contract because ACI implemented a new automated scale system which drastically increased the times that it took to load their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Gibson testified that he approached ACI because of the difficulties Stratus was having. Mr. Gibson testified that Stratus was losing $20,000 per month. On February 9, 2001 ACI and Stratus entered into an agreement whereby ACI among other things advanced $27,000 to Stratus. Stratus agreed not to claim waiting time for any of the year 2000 dewatering issues. That agreement has been marked as Exhibit 46 tab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Gibson testified that he saw Mr. Zimmerman in February 2001 and discussed the difficulties he was having with the Dewatering Contract as well as the Chip and Hog Contract. Mr. Gibson testified that he spoke to Mr. Zimmerman about Stratus maintaining a 12% net profit. Mr. Gibson testified at that time his primary concern was the Chip and Hog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Exhibit 46 tab 46 is a letter dated February 27, 2001 drafted by Mr. Gibson to ACI which he also sent to Mr. Zimmerman to review. That letter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relied on ACI's representations that we would be able to maintain a 12% net profit when I entered into the agreement and would not have entered into it otherwise. In the event that no other remedy can be found, in order to make up for the costs that have resulted in increased delivery times and the introduction of a new truck, the rates must be increased to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Chips $5.15/ BDMT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Hog $1.88/1000 kg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rates should be applied to the amounts hauled since the date we added the additional truck, January 24, 2001. I welcome any dialogue in regards to this matter and if you have any further questions or comments do not hesitate to contact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Gibson testified that he discussed the February 27 2001 letter with Mr. Zimmerman and Mr. Zimmerman advised him that the Rate Review Clause should protect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March 26, 2001 Mr. Gibson testified that Stratus received a letter from ACI in response to his letter of February 27, 2001. Mr. Gibson testified that Mr. Zimmerman advised him to sign the letter because there was no mention of not living up to the rate Review Clause. In that letter ACI in part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Dewatering:</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Abitibi Consolidated Inc. will provide for a $25,000 payment to Esso Resources towards Stratus Contracting Ltd. account. Reimbursement will not be required if in the opinion of Abitibi Consolidated Inc. after 4 weeks of dewatering commencement any and all excessive delay time concerns have been negated.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Chip/Hog Haulage: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Abitibi Consolidated Inc. will provide for a $26,000 payment to Esso Resources towards Stratus Contracting Ltd. account. Reimbursement will not be required if in the opinion of Abitibi Consolidated Inc. on Oct 31, 2001 that the haulage of both products have been completed in a cost-effective manner and that Stratus Contracting Ltd. is prepared to enter into a second year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not being successful in either of the above Abitibi Consolidated Inc. will reserve the right to deduct the advanced amount from any outstanding invoices from Stratus Contracting Ltd. by way of signed acknowledgement below Stratus Contracting Ltd. releases Abitibi Consolidated Inc. from any further claims for past performance issues under any one of these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Gibson testified that he did not sign the March 26, 2001 letter until he received advice from Mr. Zimmerman on April 25, 2001. Mr. Gibson testified that Mr. Zimmerman told him not to walk away from the agreement because it may be a breach of contract. Mr. Gibson testified that Mr. Zimmerman said that the Rate Review Clause should protect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Gibson testified that on August 29, 2001 he met again with Mr. Zimmerman who was now at the law firm of Heather Sadler Jenkins. Mr. Gibson testified that Mr. Zimmerman stated during that meeting that he could have written the Rate Review Clause stronger.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August 31, 2001 Mr. Zimmerman sent a letter to ACI. In that letter Mr. Zimmerman stated the following "In order for Stratus to maintain a 12% net profit for the 1st year of the Dewatering Contract Darren Gibson has calculated that Abitibi is required to pay approximately $135,000". It is interesting to note that Mr. Gibson initially instructed Mr. Zimmerman to demand a payment of $77,996.92 as a reasonable payment for year one of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Exhibit 46 tab 63 is an agreement dated September 7, 2001 in which ACI agreed to pay Stratus $42,000 that was to be used to pay for trailers that Stratus had purchased and other outstanding payables. Mr. Gibson testified that he signed this agreement and he understood that it would not eliminate the option to negotiate for a 12% net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Exhibit 46 tab 65 is a letter dated October 2, 2001 from ACI advancing Stratus $56,696.03 on a without prejudice basis in reference to the Dewatering Contract. These funds were to be used by Stratus to pay outstanding loans to the Royal Bank of Canada. Mr. Gibson signed this letter on behalf of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Gibson testified that he met Mr. Zimmerman on October 10, 2001 as negotiations with ACI had come to a standstill. At that time Mr. Zimmerman referred Mr. Gibson to a litigation lawyer Richard Foulston.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Foulston began negotiations with ACI. Exhibit 46 tab 67 is a letter dated December 14, 2001 from Wade Kaskiw controller for ACI to Mr. Gibson outlining ACI's final offer to resolve the outstanding issues with Stratus. In that offer ACI proposed a payment of $77,594 to Stratus for year 1 of the Dewatering Contract and a further payment of $79,310.50 for year 2 of the Dewatering Contract. This offer amounted to a payment of $156,904.50 less the advances of that ACI had made to Stratus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 9th Advance $26,104.47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 7th Advance $42,000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2nd Advance $56,696.03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Gibson testified that this offer was not accepted and on May 9, 2002 Stratus terminated the Dewatering Contract with ACI.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Gibson testified that he was billed $109,775.53 by Mr. Foulston to conduct the litigation against ACI. Mr. Gibson testified that he still owes $8,428.54 to Mr. Foulston.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Gibson testified that if he did not enter into the Dewatering Contract and the Chip and Hog Contract he would have continued operating Stratus doing work for Finlay and off highway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Exhibit 47 tab 112 is a General Ledger Report for Stratus for the period July 1, 1999 to June 30, 2000 which outlines the equipment that Stratus owned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Exhibit 47 tab 116 is a list of equipment that Stratus sold in 2002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Gibson testified in 2004 two of the Western Star trucks owned by Stratus were seized by a bailiff. In October 2002 the Canada Revenue Agency seized the accounts of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Gibson testified that Exhibit 9 is a copy of an insurance policy for the period commencing September 28, 2001 which attaches a schedule summarizing the equipment that was owned by Stratus and attaching a value to that equipment of $1,206,250.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Gibson agreed that he started work on the Dewatering Contract in May 2000 and signed the Dewatering Contract in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Gibson testified that he reviewed the documents in this case to refresh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Gibson was asked on cross-examination whether Stratus prior to entering into the contracts with ACI lost money and he said he did not recall that. However on June 15, 2004 during the trial of the ACI Action he said the following at page 234 of that transcript: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Line 11 Q. No, I'm going to suggest to you, sir, that historically it had either broken even or lost money. I will come to 99 in a moment, but I'm going to suggest to you that historically the business had broken even or lost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Line 16 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Gibson agreed that he incurred significant debt in order to obtain the equipment needed for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Gibson could not recall the details of negotiating the contract with Finlay and was unable to find a written contract before 1999. He testified that he lost a number of the documents of Stratus in a fire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Exhibit 14 is a letter that Mr. Gibson drafted on behalf of Stratus to Finlay regarding the Williston Transporter Contract. He agreed that Mr. Zimmerman did not draft this letter. In that letter Mr. Gibson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duration to be Five (5) years from the date of signing with annual review of rates to ensure Stratus Contracting Ltd. a minimum profit margin of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Gibson also included rates to be charged in Exhibit 14. When it was put to Mr. Gibson that he would not be able to land the Finlay contract if he did not offer rates for the first year Mr. Gibson agreed that is what he was proposing in his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Gibson testified that he did not meet Mr. Zimmerman until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Gibson testified that he could not remember answers that he had given in 2010 which was eight years ago. He testified that when he attended at an examination for discovery in 2010 he had just retained a lawyer and had not looked at the documents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Gibson agreed that the Dewatering Contract that was executed in August 2000 had been reformatted. Mr. Gibson could not recall if he formatted the contract or prepared it. He could not remember inserting various representations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Gibson agreed that the ore hauling contract would end in 2000. Mr. Gibson also agreed that contract represented 25% of Stratus'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Gibson agreed that Mr. Zimmerman did not draft the Chip and Hog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Gibson agreed that he started the Dewatering Contract without a signed agreement. He agreed that the Dewatering Contract that Mr. Zimmerman drafted had included a reclaim component in it. Mr. Gibson also agreed that when he signed the Dewatering Contract in August 2000 ACI removed the reclaim component from that contract. He agreed that ACI demanded a 5% decrease in the rates despite the fact that he was not receiving multiple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Gibson testified that Stratus was committed and that they had incurred many expenses including buying trailers to do the reclaim work. Mr. Gibson agreed that it was a huge financial hit for Stratus not to be awarded the reclaim work. Mr. Gibson agreed that he signed that contract because Stratus already made a number of expenditures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Gibson agreed that the loss of the reclaim work amounted to a loss of revenue of approximately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Gibson disagreed on cross-examination that he came up with the idea that the 12% profit was retroactive well after contracts had been signed. He was not sure whether or not Mr. Godfrey told him about the concept of "continuous improvement" in January 26, 2000 or February 10,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Gibson testified that he told Mr. Zimmerman that he wanted to use the Rate Review Clause as a precedent. When it was put to Mr. Gibson that there are no documents that would suggest that was the case Mr. Gibson says he remembered that after reviewing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Gibson agreed on cross-examination that he did not consult with Mr. Zimmerman before signing Exhibit 46 tab 40. Mr. Gibson said that despite the fact that he would be claiming no waiting time for any 2000 dewatering issues he understood that the 12% net profit was still going to be up for discussion. Mr. Gibson conceded that it would eliminate waiting time however he would still be able to negotiate for a 12% profit for year one of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Gibson on cross-examination said that his immediate concern was initially with the Chip and Hog Contract. Mr. Gibson testified that he drafted a letter to ACI (which suggests that the Chip &amp; Hog rates should be increased as of January 24, 2001) which is found at Exhibit 46 tab 46 in relationship to the Chip and Hog Contract because that was an issue that needed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Gibson was asked why he did not ask ACI to renegotiate the rates on the Chip and Hog Contract if he thought it was retroactive. Mr. Gibson said that he thought it was best to negotiate with ACI and he believed that Stratus would be protected at the end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Gibson testified that with regard to Exhibit 46 tab 47 (which is the offer from ACI to pay Stratus $25,000 on the Dewatering Contract and $26,000 on the Chip and Hog Contract) he consulted with Mr. Zimmerman on April 25, 2001 before he signed that agreement. It was however put to him that he in fact accepted the money prior to any meeting with Mr. Zimmerman. Mr. Gibson was shown Exhibit 47 tab 113 which are the General Ledger Reports for Stratus that show payments of $25,000 and $26,000 from ACI being received by Stratus on April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Gibson said those amounts appear to be the payments however he did not have any backup entries for these documents and could not say what dates the bookkeeper was using. He then testified again that backup entries were burnt in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Gibson denied that when he met Mr. Zimmerman on August 31, 2001 that was the first time that they discussed that the Rate Review Clause was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Rick Foulston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Foulston is a lawyer who practices commercial and construction litigation in Prince George. He became a member of the Law Society of British Columbia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Foulston after reviewing his file opening list testified that he opened a file for Stratus near the end of November 2001. He has known Mr. Gibson since Mr. Gibson was a teenager.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Foulston testified that Mr, Zimmerman had referred Mr. Gibson to him. Mr. Gibson brought the Dewatering Contract and the letter that Mr. Zimmerman had sent to ACI on August 31, 2001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Foulston asked Mr. Gibson to explain to him the Rate Review Clause. He said this clause was unique to him. Mr. Foulston also asked Mr. Zimmerman about the rate Review Clause and Mr. Zimmerman explained to him that it was an adjustment clause for years 1- 5. Mr. Foulston asked Mr. Zimmerman why he used the word "maintain" in his letter of August 31, 2001 when discussing the 12% net profit. Mr. Zimmerman told him that Stratus was to maintain a 12% profit in each of years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Foulston testified as to the negotiations with and offers from ACI.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Fouston testified that the Rate Review Clause certainly could have been a lot clearer.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Foulston gave evidence as to his involvement in the ACI Action. He also testified that after his file was closed he gave everything to Mr. Gibson except copies of his billings and notes. This would have been around 2007 or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cross-examination Mr. Foulston agreed that over time his memory has become a bit foggy though he still has some recollection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Foulston agreed that the Rate Review Clause had totally different wording than found in a "cost-plus"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Foulston agreed that he gave Mr. Gibson the opinion that the Rate Review Clause because it used the word "maintain" would allow Stratus to maintain a 12% profit in each year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Foulston agreed that he did not call Mr. Zimmerman at the trial between Stratus and ACI. He said he thought it would be a violation of the parol evidence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Stephen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Ross is a retired lawyer who was qualified as an expert in forestry law practice. Mr. Ross provided two reports which can be found at Exhibit 39 tabs 1 and 4. The first report prepared by Mr. Ross is dated September 14, 2012 and the second report is dated October 17,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Ross testified that in his experience forestry contracts by nature are complex and usually have terms that are extensively defined. Mr. Ross also testified that forestry contracts should set out the volume of work that the contractor is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Ross testified that in his practice he would ask the client after providing a draft contract if the client wanted him to review the final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Ross in his report dated September 14, 2012 in discussing the Rate Review Clause stated the following at page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Clause 1.4 does not read that way. The rate review process in the Regulation does not operate that way. It is not standard practice in the logging industry to adjust rates retroactively after they have been paid, unless they have been paid on a provisional rate basis because the parties could not agree on final rates for the year, and the logging had to be done before that agreement could be reached. Owners and license holders require certainty in their logging costs as much as contractors do, and there is no certainty in rates that can be retroactively adjusted after they have been paid, year after year. If Clause 1.4 was intended by Mr. Gibson to operate retroactively in the first year of the term of the Draft Project Contract, then it would operate retroactively in each of the remaining four years of that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annual retroactive rate adjustment provision is so unusual in the logging industry that a reasonably prudent solicitor who was instructed to include such a provision in a logging agreement would have clearly and unequivocally described it in Clause 1.4. Because it would have undoubtedly been opposed by the owner/license holder, the solicitor should also have confirmed those instructions in writing with his client, and advised him of the difficulty that provision would create in negotiating a final contract with the owner/license 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factual assumption provided to me (No. 9 above) is that there is a dispute as to what Mr. Gibson told Mr. Zimmerman about the 12% clause applying to each year of the Draft Project Contract, including the first year. If Mr. Zimmerman did not receive instructions from Mr. Gibson that the rates paid to Stratus by Donahue during the first and each subsequent year of the term of the Draft Project Contract were intended by Mr. Gibson to be adjusted at the end of the first and each subsequent year after they had been paid, then I do not believe that a reasonably prudent solicitor, knowledgeable regarding the rate adjustment practices in the logging industry, would necessarily have asked Mr. Gibson whether he intended Clause 1.4 to be applied retroactively in each year of that term, or would have recommended such retroactive application of Clause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Ross agreed that he reviewed the two reports prepared by Tim Bezeredi both dated May 15, 2013. Mr. Ross testified that his October 17, 2013 report was in response to Mr. Bezeredi's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Ross was also asked a number of hypotheticals with regard to his procedure in papering logging contracts in situations that Mr. Gibson found himself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cross-examination Mr. Ross agreed that he has never been retained to draft a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Robert MacKay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Robert Mackay is a chartered accountant and business valuator. He was qualified as an expert in business valuation specializing in litigation support with a focus on economic loss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MacKay initially provided two reports which can be found at Exhibit 39 tabs 5 and 7 dated April 27, 2012 and December 13, 2017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MacKay's report of December 13, 2017 was a limited critique report commenting on a November 23, 2016 report prepared by Greg Williamson.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MacKay also provided a third report which has been marked as Exhibit 25 dated June 15, 2018. In that report Mr. MacKay revised his income loss calculations to reflect the evidence of Mr. Gibson with regard to four Kenworth trucks owned by Stratus and repairs and maintenance expenses for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MacKay opined in Exhibit 25 that Stratus' income loss after taking into account the revisions with regard to the Kenworth trucks and repairs and maintenance expenses for the year 2000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a 25% discount rate-Low Range $948,000-High Range $1,078,000.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a 30% discount rate-Low Range $893,000-High Range $1,008,000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MacKay testified that the loss of income calculations included the following categories: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gross profit;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costs;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increased costs;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Savings or increases in fixed costs;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MacKay agreed that his reports were not a business valuation but rather a loss of opportunity to generate income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MacKay agreed that he calculated an income stream for Stratus and projected it to the year 2010. Mr. MacKay then deducted the cost of the pre-ACI equipment of Stratus and the cost of replacing it and then added back the amount that Stratus received for selling the ACI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Grant Zimmerman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Grant Zimmerman is a solicitor who practices law in Prince George British Columbia. He became a member of the Law Society of British Columbia in 1995. He is currently a partner at the law firm of Heather Sadler Jenkins.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Zimmerman testified that in 2000 he did not consider himself an expert in forestry law nor did he hold himself out to be an expert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Zimmerman testified that he was retained on behalf of Stratus to draft a hauling contract. He testified that he would normally speak to the client, receive instructions and then draft a contract on the behalf of the client. Mr. Zimmerman has a recollection that he spoke to a senior lawyer in his then law firm of Wilson King about the Dewatering Contract. He does not have any independent recollection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Zimmerman testified as to the meaning of his notes and abbreviations. He stated that Exhibit 46 tab 14 which is a contract between Finlay and Stratus was in his files however he did not draft this document because it is not in the same format as documents he would have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Zimmerman testified that Exhibit 46 tab 20 is a note he made on March 7, 2000. He testified that one of the notations reads "Rate to be renegotiated 12% profit". Mr. Zimmerman testified that the amount of profit a client receives is a business decision of the client and he would not give advice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Zimmerman does not have a specific recollection of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Zimmerman testified that Rate Review Clause is not a standard form clause and it would have been based on instructions he received from Mr.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Zimmerman testified that he does not have any independent memory with regard to the instructions that he received from Mr. Gibson or meetings he had with Mr. Gibson or Mr. Foulston.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cross-examination Mr. Zimmerman agreed that he had not drafted a dewatering or reclaim contract in the past. He also agreed that he had limited knowledge in the area of forestry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Zimmerman agreed that he obtained precedents for the Dewatering Contract from Mr. Gibson. He testified that he would have received the Finlay contract from Mr.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Zimmerman agreed that Mr. Gibson paid him for all of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Zimmerman testified that he did not remember any specific conversations with Mr. Gibson. Mr. Zimmerman also testified that he remembers speaking to Mr. Foulston however he does not remember any conversations with regard to maintaining a 12%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Zimmerman testified that with regard to the letter drafted by him on August 31, 2001 to ACI this occurred a year after he drafted the Rate Review Clause in the midst of a number of problems that Stratus was having with ACI. This letter represented a position being put forward by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Zimmerman testified in cross-examination that he would not have any expectation that Mr. Gibson or Stratus would use the Rate Review Clause on other contracts as a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 Bezeredi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Tim Bezeredi is a lawyer and was qualified as an expert in the drafting of forestry operation contracts with particular attention to hauling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Bezeredi prepared two reports both dated May 15, 2013 on behalf of the defendants which can be found at Exhibit 39 tabs 2 and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Bezeredi opined at page 8 of his May 15, 2013 report found at Exhibit 39 tab 2 to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reasonably prudent solicitor in acting for a contractor in respect of a single phase tracking/ hauling contract such as the Stratus contract would assume and conclude, absent specific and clear instructions to the contrary, that the annual rate review or adjustment clause in the contract should only operate prospectively, not retrospectively;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presented with the Draft Stratus Hauling Contract, a reasonably prudent solicitor would have concluded that (i) the Stratus Annual Rate Review Clause, as it appeared in that draft, was intended to operate only prospectively, not retroactively, and that absent instructions to the contrary this was the parties' intention, and (ii) the Draft Stratus Hauling Contract, viewed in its entirety and taken as a whole, was consistent with prospective not retroactive rate adjustments;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reasonably prudent solicitor acting for Stratus instructed to draft an annual rate review clause in the circumstances found as a fact by the Honourable Mr. Justice Meiklam in the 2004 Reasons for Judgment in the Abitibi Action, would have drafted an annual rate review clause operating only prospectively, not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Bezeredi's report found at Exhibit 39 tab 3 was written in response to the report of Mr. Ross dated September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cross-examination Mr. Bezeredi disagreed that he would put a volume guarantee in a contract unless he was expressly instructed to do so. He testified that major companies do not guarantee volume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Bezeredi testified that he would draft a contract without knowledge in the forestry industry if he was given specific instructions as to what to include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Bezeredi testified that he read the Rate Review Clause as operating prospectively. He did not find the clause unusual because it looked to him to be a prospective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Bezeredi agreed on cross-examination that he had never heard of a "continuous improvement" clause before. He agreed that he would want to know what that meant if it was to be incorporated into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Bezeradi agreed that a retroactive rate review and adjustment clause in a contract is highly unusual. He agreed with Mr. Ross that a reasonably prudent solicitor would not draft such a clause unless he was specifically instructed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Greg Williamson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Greg Williamson is a chartered accountant and business valuator. Mr. Williamson was qualified as an expert in business valuations and the quantification of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Williamson provided a limited critique report of Mr. MacKay's report dated April 27, 2012. Mr. Williamson's report can be found in Exhibit 39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Exhibit 40 was an amended Scope of Work summary which supplemented the report of Mr. Williamson.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Williamson opined that Stratus "was not consistent in its ability to generate positive net income and certainly wasn't generating positive cash flow either prior to or after the Abitibi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Williamson opined that Stratus calculated its hourly revenue based on a 12% markup on costs rather than implied 12%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Williamson opined at paras. 102 and 103 of his report dated November 23, 2016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Even if Stratus had quoted the Contract to generate in the range of a 12% contribution margin, it would have been an insufficient margin to cover the other expenses and overheads and resulted in Stratus generating losses from the Dewatering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As discussed earlier, based on Stratus' approach to calculating its rates the Company was, at best, expecting to generate a contribution margin in the range of 10.71% and given the 5% discount factored into the rate the contribution margin was more in the range of 6%. Both are significantly less than the contribution margin needed to cover the other expenses and overheads in the range of 15.1% to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Williamson agreed in cross-examination that he did not look at the profitability of the Chip and Hog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claims against the defendants for damages resulting from breaches of the duty of care each owed to the plaintiff and for breaches of terms of the contract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argues that the Rate Review Clause that Mr. Zimmerman drafted was ambiguous as to its application and it did not clearly indicate that it applied retroactively in the first year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argues that Mr. Zimmerman also breached his duty of care and the implied terms of the contract with the plaintiff by failing to provide a clause which would protect work volumes for both the dewatering and reclaim work, as well as accounting for representations regarding volumes, crane cycles and operational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argues that they relied on Mr. Zimmerman's skill as a lawyer to draft the Rate Review Clause which would guarantee a 12% net profit in each year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argues that they commenced reclaim operations in April 2000 and dewatering operations in May 2000 believing that the Rate Review Clause protected them from losses in each year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argues that had they known that the Rate Review Clause did not operate retroactively they would not have entered into any agreement with ACI and would have just continued on with their current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argues that they are entitled to be put in the position they would have been in but for the breaches of the duty of care. The plaintiff says they would not have entered into the contract, would not have lost the reclaim work, would not have suffered increased costs as a result of crane operations and yard conditions and would not have sued ACI but for the defendants actions. The plaintiff says it is entitled to damages in the range of $956,000 and $1,085,000.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notes that Mr. Gibson testified that Mr. Zimmerman did not provide him any advice regarding the operation of the Rate Review Clause. Mr. Zimmerman also did not give Mr. Gibson any advice about including volumes in the contract; did not tell him that he should bring the final version of the contract to him for review; did not provide him with any advice regarding work protections and did not tell him that the Rate Review Clause only worked prospectively.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argues that Mr. Gibson testified that he specifically instructed Mr. Zimmerman to include a "continuous improvement" rate review clause in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argues that Mr. Zimmerman in his evidence testified that the Rate Review Clause represents the instructions he received from Mr.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notes that as recorded in the general ledgers between March 10, 2000 and March 18, 2000 they purchased five trailers and modified them for the dewatering work and the reclaim work. The plaintiff commenced the reclaim work in April 2000 and the dewatering work in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argues that based on the documentary evidence it is more likely that Mr. Gibson learned about the loss of the reclaim work near the end of August 2000. Mr. Gibson testified that the loss of the reclaim work represented a loss of approximately $450,000 to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argues that notwithstanding ACI did not give them the reclaim work and ACI demanded a lower rate for the Dewatering Contract, Mr. Gibson signed the Dewatering Contract because Stratus had already began the work and made substantial capital expenditures. Mr. Gibson testified that he believed the plaintiff was protected by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argues that they began the Chip and Hog Hot contract in November 2000. There were a number of operational problems relating primarily to the automatic scale system. Mr. Gibson consulted with Mr. Zimmerman with regard to these problems. As a result Mr. Gibson sent the letter which is found at Exhibit 46 tab 46 to ACI. The plaintiff concedes that it is not clear on the evidence who drafted which portion of that letter. The plaintiff argues that they proposed an immediate rate review in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argues that Mr. Gibson's evidence was that on or about March 15, 2001 he sought a formal review of the first year rates and asked that they be changed retroactively. The plaintiff argues that the March 26, 2001 letter from ACI which can be found at Exhibit 46 tab 47 is some evidence that a formal rate review was requested because it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careful consideration of the various points that you brought to our attention regarding the circumstances which pertain to the additional cost component that you experienced on both the Dewatering and Chip/Hog haulage to propose the following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argues that by the end of August 2001 most of the issues between them and ACI had been resolved other than the issue of the retroactive review of the first year of the Dewatering Contract. On August 29, 2001 Mr. Gibson and his father met with Mr. Zimmerman.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argues that the draft letter from Mr. Zimmerman dated August 31, 2001 which can be found at Exhibit 46 tab 54 speaks to the Rate Review Clause being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further argues that the second draft letter prepared by Mr. Zimmerman which is found at Exhibit 46 Tab 58 speaks to the plaintiff being compensated to achieve a 12% net profit. Mr. Gibson had input as to the content of this letter. In particular Mr. Gibson wanted the payment from ACI to be changed from $77,996.92 to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final version of the letter of Mr. Zimmerman dated August 1, 2001 which was sent to ACI can be found at Exhibit 46 tab 60. That letter reads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1.5 of the Dewatering Contract dated for reference March 15, 2000 sets out that the parties are to review the rates to ensure that Stratus maintains a minimum 12% net profit per annum. In the first year of performing the Dewatering Contract Stratus has not achieved a 12% net profit but rather has suffered a loss. The Dewatering Contract provides for an adjustment to ensure that Stratus remains financially viable. We further remind you that the losses suffered are directly attributable to Abitibi's refusal to negotiate further further payment to ensure the 12% net profit is maintained is causing significant financial impact on Stratus. Darren Gibson has advised Abitibi on many occasions of such financial impact. Please find here with a copy of a Final Notice from WCB which was faxed to Stratus on today's date. As you can see the situation is critical. Yet, Abitibi is still refusing to negotiate payments which Stratus is entitled to pursuant to the Dewatering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for Stratus to maintain a 12% net profit for the 1st year of the Dewatering Contract Darren Gibson has calculated that Abitibi is required to pay approximately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notes that Mr. Foulston testified that he spoke to Mr. Zimmerman about his belief regarding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argues that both Mr. Ross and Mr. Bezeredi agreed that the Rate Review Clause did not act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argues that Mr. MacKay has quantified the losses they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argues that Mr. Gibson gave a clear explanation as to why despite a number of prior inconsistent statements that his evidence on trial was accurate. Mr. Gibson testified that he was not properly prepared nor had he reviewed the documents when he attended at prior examinations for discovery and the trial of the ACI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Gibson testified that he has now refreshed his memory and reviewed all of the documents related to this case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also argues that Mr. Gibson was not specifically asked when he was confronted with some of the prior inconsistent statements whether that statement was true. The plaintiff argues that there is no indication whether Mr. Gibson actually adopted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also argues that Mr. Gibson when confronted with some of the prior inconsistent statements answered that they were true at the time. The plaintiff argues this does not necessarily mean that Mr. Gibson adopted the statement but rather that he was trying to do his best at being truthful when he made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does concede that there may be concerns with the evidence of Mr. Gibson because of the many years that have passed however they argue there is evidence that corroborates Mr. Gibson's evidence in the form of the documents on this case and Mr. Foulston's evidence. The plaintiff concedes that Mr. Foulston's evidence and the August 31, 2000 letter from Mr. Zimmerman are only circumstantial indicators of what his instructions from Mr. Gibson were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plaintiff argues that there is no written retainer in Mr. Zimmerman's file and that where there is any doubt as to the scope of the retainer that must be resolved against the lawyer: </w:t>
      </w:r>
      <w:r>
        <w:rPr>
          <w:rFonts w:ascii="arial" w:eastAsia="arial" w:hAnsi="arial" w:cs="arial"/>
          <w:i/>
          <w:color w:val="000000"/>
          <w:sz w:val="20"/>
          <w:lang w:val="en-US" w:eastAsia="en-US" w:bidi="ar-SA"/>
        </w:rPr>
        <w:t>Bergman v. Williams</w:t>
      </w:r>
      <w:r>
        <w:rPr>
          <w:rFonts w:ascii="arial" w:eastAsia="arial" w:hAnsi="arial" w:cs="arial"/>
          <w:color w:val="000000"/>
          <w:sz w:val="20"/>
          <w:lang w:val="en-US" w:eastAsia="en-US" w:bidi="ar-SA"/>
        </w:rPr>
        <w:t>, 1980 CarswellBC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argues that the Dewatering Contract drafted by Mr. Zimmerman was deficient in a number of respects. It did not protect work volumes or provide for work protections. The plaintiff also argues that it did not provide that the rates were conditional on the number of contracts awarded. There was also nothing in the contract with regard to operational standards affecting cycle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argues that Mr. Zimmerman breached the duty of care owed to them by not drafting a rate review clause that operated retroactively after the first year. This is a breach of Mr. Zimmerman's duty to carry out his client's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argues that the evidence is clear that Mr. Zimmerman did not take any reasonable steps to become familiar with the law governing log hauling contracts or becoming familiar with the applicable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argues that Mr. Zimmerman took little or no reasonable steps to become reasonably skilled and competent in relationship to the drafting of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argues that Mr. Zimmerman did not give them any meaningful advice regarding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argues that Mr. Gibson signed the Dewatering Contract even though he knew the plaintiff did not receive the reclaim work because he believed that he was protected by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plaintiff argues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Zimmerman they would not have suffered any damages. Mr. Gibson testified that the plaintiff entered into the Dewatering Contract because they believed to the Rate Review Clause operated retroactively to protect them against losses in the first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argues that they suffered damages even in relationship to the reclaim work which ultimately was not awarded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argues that the damages awarded in this case are for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argue that the plaintiff has taken 18 years to advance their case to trial. The defendants say that none of the witnesses to the events have any reliable evidence to give. It is the defendants' position that Mr. Gibson has over the past 1 1/2 years reconstructed a version of events so as to give rise to a claim against Mr. Zimmerman.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argue that the plaintiff has not discharged their onus on a balance of probabilities that Mr. Zimmerman or Wilson King LLP breached any standard of care or has caused any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defendants argue that there is no evidence that ACI did not make best efforts to provide the volume of logs anticipated and in fact the plaintiff received approximately 80% of what it budgeted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argue that the evidence does not establish that the plaintiff would have done anything differently but for the alleged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argue that Mr. Gibson's evidence amounts to a reconstruction of events based on his review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defendants note that Mr. Gibson gave evidence at an examination for discovery in 2003 and then at the trial of the ACI Action in 2004. He also gave evidence and examination for discovery in this litigation in 2010 and then in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defendants argue that while Mr. Gibson gave a detailed narrative on direct examination which has little resemblance to the evidence that he gave on examination for discovery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argue that Mr. Gibson's explanations for some of the inconsistencies in his prior statements as unsatisfactory. Mr. Gibson says that he did not properly prepare to give his evidence on these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defendants note that Mr. Gibson at this trial gave evidence that he did not recall the precise words used by representatives of Donohue in relationship to representations he says were made as to the cycle times of the Colby Crane. However the defendants note that Mr. Gibson deposed at his examination for discovery in February 2018 that Mr. Kovacs spoke the words "were representing to you that 16 will be the minimum cycle time". Mr. Gibson agreed that was true but tried to backtrack on his evidence and say that he did not mean to imply the word represented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argue that Mr. Gibson's evidence should be rejected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defendants argue that the evidence of Mr. Foulston is very limited in its scope. He is a long time friend of Mr. Gibson's and he believes he recalls in a 10 minute telephone conversation approximately 17 years ago that Mr. Zimmerman used the word "maintain" because Stratus was going to maintain a 12% profit throughout the term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argue that Mr. Zimmerman was advancing the position of Stratus in his August 30, 2001 letter. The defendants argue that given Mr. Foulston did not call Mr. Zimmerman at the trial of the ACI Action or speak to him again suggests that he knew Mr. Zimmerman was just explaining his client's position during their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argue that Mr. Foulston's explanation that he did not call Mr. Zimmerman at the trial of the ACI Action because of the parol evidence rule is inconsistent with his actions of waiving privilege over Mr. Zimmerman's drafts of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defendants also note that Mr. Foulston's legal opinion of the Rate Review Clause was that it operated to maintain a profit of 12% throughout the term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defendants argue that given the unreliability of these witnesses, this matter should be decided based on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defendants argue that the plaintiff was awarded the Dewatering Contract by February 7, 2000 because that appears in a number of the documents. Those being Exhibit 15 which is a timeline Mr. Gibson prepared for Mr. Foulston on December 7, 2001 and Exhibit 16 which is the handwritten draft prepared by Mr. Gibson of Exhibit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Also Exhibit 46 tab 86 is the writ of summons filed by the plaintiff in the ACI Action which states the following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7th 2000 DFP instructed Stratus to proceed with the proposal verbally and Stratus began mobilizing equipment fleet to service of the contract and manufacturing the special experimental log trailers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defendants argue this occurred prior to any meeting that Mr. Gibson had with Mr. Zimmerman. The defendants also argue that Mr. Gibson took the position that there be a 5% discount to the Dewatering Contract so that he could secure additional contracts as evidenced in his letter of February 17, 2000 to Mr. Godfrey which is found in Exhibit 46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defendants argue that there is no reliable evidence as to what was discussed between Mr. Gibson and Mr. Zimmerman as to the Rate Review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defendants note that even Mr. Ross opines that if Mr. Zimmerman was not specifically instructed by Mr. Gibson that the rates were to be adjusted after each year then it is his belief that a reasonably prudent solicitor knowledgeable in the logging industry would not necessarily have asked Mr. Gibson if he intended the rate to be retroactive.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Bezeradi also agrees with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argue that based on the evidence the Rate Review Clause had the prospective effect that both experts solicitors opined a reasonably prudent solicitor would have assumed it was to have absent specific and clear instructions from the client to the contrary. The defendants say there were no instructions to the contrary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defendants argue that there is no evidence that Mr. Zimmerman was aware that the Dewatering Contract was not signed immediately or that the reclaim work was cancelled. There is also no evidence that Mr. Zimmerman was aware that the plaintiff began working on both of these contracts without a signed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defendants argue that Mr. Gibson was invited to bid on the Chip and Hog Contract in July 2000. Exhibit 46 tab 34 is the tender for the Chip and Hog Contract which clearly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 2 or 3 year term with prices firm for 1 year and any price change for the duration of the term to have a detailed breakdown of the components that would require a change (+ or -) to the initial year's price. (DFPI) will consider a term up to 5 years if significant cost reductions are committed to and attained.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There is no evidence that Mr. Zimmerman was consulted or drafted the Chip and Hog Contract. Mr. Gibson inserted the Rate Review Clause into the Chip and Hog Contract knowing that the tender said that the "prices firm for 1 year". The defendants argue that Mr. Gibson knew in or about August 2000 that the language of the Rate Review Clause was prospective and not retrospective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defendants also argue that the evidence clearly establishes that Mr. Gibson despite the fact that he did not receive the reclaim work and still had to give a discounted rate for the Dewatering Contract in August 2000 he nonetheless signed the Dewatering Contract without any consultation from Mr. Zimmerman.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defendants argue that Mr. Gibson would not have agreed in February 9, 2001 not to claim any waiting time for the year 2000 dewatering issues if he truly believed that he could retroactively review the year 1 rates on the Dewatering Contract. Mr. Zimmerman was not consulted with regard to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argue that with regard to the letter sent by Mr. Gibson to ACI on February 27, 2001 found at Exhibit 46 tab 46 it is not clear whether Mr. Zimmerman "ghost wrote" some or all of this letter. The defendants also argue that the content of the letter is inconsistent with Mr. Gibson believing that there was an entitlement to a retroactive rate review because Mr. Gibson demanded in that letter that the rates be increased not retroactively to the start date of the Chip and Hog contract of November 1, 2000 but rather to a date when additional costs were incurred by the plaintiff on January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defendants further argue that the letter of March 26, 2001 found at Exhibit 46 tab 47 which Mr. Gibson signed is inconsistent with the view that the plaintiff was entitled by March 15, 2001 to a retroactive increase in its year one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defendants argue that it is clear on the evidence that Mr. Gibson accepted the terms of the March 26, 2001 letter by April 15, 2001. This is because the plaintiff's own general ledgers show payments of $25,000 and $26,000 respectively as of April 15, 2001. The defendants argue that Mr. Gibson's evidence is unreliable when he says that he spoke to Mr. Zimmerman about this agreement at his meeting of April 25,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defendants also argue that there is no evidence that Mr. Zimmerman was ever provided with the March 26, 2001 letter and there is no evidence that Mr. Zimmerman was aware that the plaintiff had waived any of their claims relating to the dewatering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argue that Mr. Zimmerman in his letter of August 31, 2001 was taking an adversarial position on behalf of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defendants argue that the onus of proving a breach of the standard of care of Mr. Zimmerman is on the plaintiff. The evidence discloses that Mr. Zimmerman was not consulted or retained to do anything with regard to the revised Dewatering Contract which omitted the reclaim work that the plaintiff signed. He was not retained to advise on the Chip and Hog Contract which the plaintiff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defendants argue that the standard of care is not perfection. The defendants say that Mr. Zimmerman only failed to anticipate that Mr. Gibson might eventually make the assertion that the Rate Review Clause was to be applied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defendants agree that the test for causation is whether the loss alleged would have occurred but for any breach the court might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defendants argue that despite the fact that the plaintiff was not awarded the reclaim work and still had to provide a discounted rate Mr. Gibson signed the Dewatering Contract. The defendants say that these changes did not deter Mr. Gibson from signing the contract so even assuming a breach of a duty on the part of Mr. Zimmerman, Stratus would have proceeded on the contract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defendants argue that they are not responsible for any of the litigation fees incurred by the plaintiff with regard to the ACI action. Mr. Zimmerman only referred the plaintiff to a litigator Mr. Foulston. The litigation was pursued on the advice of Mr. Foulston which turned out to be erroneous.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defendant's argue that the lack of profitability of the ACI contracts has a number of causes which are unrelated to the wrongful conduct alleged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also argue that ACI advanced to Stratus an amount totaling $205,904.50. $155,800.03 of these advances were on account of the Dewatering Contract. The defendants argue this amount is greater then the alleged losses by the plaintiff with regard to the year 1 of the Dewatering Contract. The plaintiff did not repay these advances to ACI therefore there is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defendants argue that the report of Mr. MacKay is based on a number of assumptions that have not been established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defendant also argues that the ore haul revenue of approximately $300,000 has to be deducted from any calculations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This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involves meetings and telephone conversations that occurred 18 years ago. This case also involves documents which were drafted 18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 v. Culligan Canada</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the court outlined the elements that are required in a successful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(1) that the defendant owed him a duty of care; (2) that the defendant's behaviour breached the standard of care; (3) that the plaintiff sustained damage; and (4) that 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Millican v. Tiffin Holdings Ltd.</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[1964] A.J. No. 103</w:t>
        </w:r>
      </w:hyperlink>
      <w:r>
        <w:rPr>
          <w:rFonts w:ascii="arial" w:eastAsia="arial" w:hAnsi="arial" w:cs="arial"/>
          <w:color w:val="000000"/>
          <w:sz w:val="20"/>
          <w:lang w:val="en-US" w:eastAsia="en-US" w:bidi="ar-SA"/>
        </w:rPr>
        <w:t xml:space="preserve"> discussed the standard of care that a lawyer who is a client at paras. 7 and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Lawyers are bound to exercise a reasonable degree of care, skill and knowledge in all legal business they undertake. Their liability arises out of contract. The standard of care and skill which can be demanded from a lawyer is that of a reasonably competent and diligent solicitor. It is not enough to prove that the lawyer has made an error of judgment or shown ignorance of some particular part of the law; it must be shown that the error or ignorance was such that an ordinary competent lawyer would not have made or shown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obligations of a lawyer are, I think, the following: (1) To be skilful and careful; (2) To advise his client on all matters relevant to his retainer, so far as may be reasonably necessary; (3) To protect the interests of his client; (4) To carry out his instructions by all proper means; (5) To consult with his client on all questions of doubt which do not fall within the express or implied discretion left to him; (6) To keep his client informed to such an extent as may be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further clarified the standard of care for professionals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my opinion, the standard of care that applied in this case was that stated in Wilson. The "standard of excellence" to which Dr. Southerland was subjected by the trial judge amounted to a standard of perfection that the law has never, for obvious and good reasons, imposed on physicians and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There were three witnesses called who had factual evidence to give regarding what occurred in the years 2000 to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 Mr. Zimmerman had virtually no recollection of his interactions with Mr. Gibson who is the principal of the plaintiff Stratus. Mr. Zimmerman was able to testify about his practices as a solicitor in 2000 and decipher his notes where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Zimmerman also testified that with regard to the letter of August 31, 2001 he drafted this letter a year after he drafted the Rate Review Clause and that the letter was a position being put forward by Stratus.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Zimmerman also testified that he had no expectation that the Rate Review Clause was going to be used as a precedent in other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case for the plaintiff relies primarily on the evidence of Mr. Gibson and the documents that have been made as exhibits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had considerable difficulty with the evidence of Mr. Gibson. Mr. Gibson testified that he specifically instructed Mr. Zimmerman to draft a clause in his contracts with ACI that would guarantee him a 12% net profit in each of the five years of the contract and would have a retroactive review of the rates charged by Stratus after year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This case came to trial 18 years after Mr. Gibson's interactions with Mr. Zimmerman. There are no notes in Mr. Zimmerman's file which would suggest that the Rate Review Clause would be retroactive in nature. There is a letter drafted by Mr. Zimmerman on August 29, 2001, more than a year after that clause was drafted, which is some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Gibson gave evidence at an examination for discovery in the ACI Action in 2003 and gave evidence at the trial in the ACI Action in 2004. In addition Mr. Gibson gave evidence at an examination for discovery in this matter in November 2010 and again in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Gibson was confronted with a number of inconsistencies during his testimony with his previous testimony given at examinations for discovery and the trial of the ACI Action. Mr. Gibson when confronted with a number of these inconsistencies testified that the prior statements were true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Mr. Gibson when confronted with some of the prior inconsistent statements was not asked whether or not the prior statement was true. I agree with counsel for the plaintiff that in those circumstances it cannot be said that Mr. Gibson adopted the prior statement and therefore it cannot be admitted for the truth of its contents: </w:t>
      </w:r>
      <w:r>
        <w:rPr>
          <w:rFonts w:ascii="arial" w:eastAsia="arial" w:hAnsi="arial" w:cs="arial"/>
          <w:i/>
          <w:color w:val="000000"/>
          <w:sz w:val="20"/>
          <w:lang w:val="en-US" w:eastAsia="en-US" w:bidi="ar-SA"/>
        </w:rPr>
        <w:t>R. v. F.(C)</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[1997] 3 S.C.R. 1183</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 also agree with counsel for the plaintiff that in the circumstances where Mr. Gibson when confronted with a prior inconsistent and he answered that it was true at the time it cannot be said that Mr. Gibson adopted the prior statement and therefore it cannot be admitted for the truth of its contents: </w:t>
      </w:r>
      <w:r>
        <w:rPr>
          <w:rFonts w:ascii="arial" w:eastAsia="arial" w:hAnsi="arial" w:cs="arial"/>
          <w:i/>
          <w:color w:val="000000"/>
          <w:sz w:val="20"/>
          <w:lang w:val="en-US" w:eastAsia="en-US" w:bidi="ar-SA"/>
        </w:rPr>
        <w:t>R. v. F.(C</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difficulty I have with the evidence of Mr. Gibson is that he said many times during his testimony that his evidence given during this trial was accurate and any previous evidence that he gave may not have been accurate because he only recently reviewed all of the documents in this case to prepare for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Gibson was represented by Mr. Foulston during the examination for discovery and the trial on the ACI Action. Mr. Gibson was also represented by counsel during the examinations for discovery in 2010 and 2018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do not accept Mr. Gibson's evidence that he just recently reviewed the documents and refreshed his memory from them. The ACI Action and this matter are of significant importance to Mr. Gibson. Mr. Gibson is not an unsophisticated person. He also presented as quite deliberate in giving his evidence. Mr. Gibson's evidence was that he in fact did not really review the documents in preparation on any of the previous occasions that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Gibson's evidence is that he now has a recollection of the events from 2000 and 2001 after reviewing the documents in detail which only recently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common sense that the passage of time is going to affect anyone's memory particularly in a case like this where the events occurred 18 years ago. I do not accept that Mr. Gibson's memory is now "refreshed" because he looked at the documents on this file some 18 years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 significant example in the testimony of Mr. Gibson where he is clearly mistaken on a material point is his evidence regarding the March 26, 2001 letter sent to him by ACI regarding the payments of $25,000 and $26,000 respectively. Mr. Gibson testified that he spoke to Mr. Zimmerman about this letter on April 25, 2001 before 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plaintiff's own general ledger documents show that these payments were received from ACI by the plaintiff on April 15, 2001. Mr. Gibson when confronted with this tried to suggest that he did not know what date his bookkeeper was 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Gibson could not and did not speak to Mr. Zimmerman about these payments prior to him accepting the conditions of the March 26, 2001 letter. This is a clear example of where Mr. Gibson has reconstructed events to benefit the plaintiff's case as opposed to refreshing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Gibson's actions clearly suggest that his memory of events is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Gibson testified that he believed that the Rate Review Clause would protect Stratus and ensure that they had a 12% net profit even in the first year. He believed that this clause could be applied retroactively. Mr. Gibson testified that he sought a formal review of the year 1 rates on or about March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have considerable difficulty with these statements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Gibson accepted the payments of $25,000 and $26,000 by April 15, 2001 from ACI. These actions are inconsistent with Mr. Gibson's evidence that he sought a formal review of the year 1 rates. If the plaintiff had lost as much money as Mr. Gibson said he would have vigorously pursued a review at that time which on his evidence the plaintiff was entitled to do. Also it is inconsistent for Mr. Gibson to accept the terms in the letter of March 26, 2001 if he believed that Stratus was entitled to a retroactive review of the year one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Gibson testified that he began work on the Dewatering Contract in May 2000 and the reclaim work in April 2000. He did not however have a signed agreement until August 24, 2000 with ACI. Mr. Gibson testified that he signed that agreement without the plaintiff being awarded the reclaim work and still having to give a 5% discount on the Dewatering Contract even though the plaintiff was not awarded multiple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Gibson testified that he signed the Dewatering Contract in its amended version because the plaintiff had already purchased equipment and he thought the Rate Review Clause would protect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Gibson gave evidence that he was involved in the logging business since approximately 1987 and incorporated Stratus in 1995. It is inconceivable that he would think that the Rate Review Clause would protect Stratus and ensure a 12% profit in a situation where he had already purchased equipment for the reclaim work which he was not ultimately awarded or in a situation where the plaintiff agreed to a 5% reduction in the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Gibson gave evidence that one of the significant issues on the Dewatering Contract in the first year was the issue of waiting time of his trucks. Mr. Gibson signed a letter on February 9, 2001 found at Exhibit 46 tab 40 where he among other things agreed not to claim for waiting time for any 2000 dewatering issues. If Mr. Gibson truly believed that the Rate Review Clause was retroactive in its effect he would not have bargained away the waiting time issue which on his evidence was a significant problem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Gibson also gave evidence with regard to the Chip and Hog Contract. He entered into this agreement without any consultation with Mr. Zimmerman. He testified that he used the Rate Review Clause in that contract. He testified that he thought that clause would operate in the same fashion as in the Dewatering Contract. I do not accept this evidence because the Chip and Hog Tender that Mr. Gibson bid on specifically says that the "prices firm for 1 year and any price change for the duration of the term to have a detailed breakdown of the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It is clear on the face of the tender that there could not be a retroactive review of the prices for year 1. I find that Mr. Gibson knew the Rate Review Clause operated prospectively.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do not accept the evidence of Mr. Gibson that he now remembers having conversations with Mr. Zimmerman that the Rate Review Clause would allow the plaintiff to maintain a 12% net profit even in year 1 or that Mr. Gibson instructed Mr. Zimmerman that the Rate Review Clause should be retroactive in nature for the above noted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Foulston candidly admitted that his memory of some of the events relevant to this case are a bit foggy. He also testified that he did not retain any of the documents from his file other than documents relating to his billings and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Fouston testified that he had a brief conversation with Mr. Zimmerman in the presence of Mr. Gibson near the end of 2001. Mr. Zimmerman explained to him that the rate Review Clause was an adjustment clause for years 1 - 5.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Foulston did not have any other discussions with Mr. Zimmerman. He did not call Mr. Zimmerman at the trial of the ACI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 Foulston was provided with a letter that Mr. Zimmerman drafted on August 31, 2001. Interestingly, while Mr. Foulston had not seen a clause like the Rate Review Clause he clearly was of the opinion that it provided for a review of the year 1 profits on the Dewatering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Having reviewed the August 31, 2001 letter as well as the previous drafts of that letter I accept Mr. Zimmerman's evidence that this letter encompassed a position taken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While the August 31, 2001 letter as well as Mr. Foulston's evidence provides some circumstantial evidence that the Rate Review Clause was meant to ensure an annual 12% net profit and was to be applied retroactively that evidence does not convince me that Mr. Gibson instructed Mr. Zimmerman to that effect. Mr. Gibson's actions as I have noted above are entirely inconsistent with his view that the Rate Review Clause is retroactive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Both Mr. Ross and Mr. Bezeradi opined that absent specific and clear instructions to the contrary a reasonably prudent solicitor would have drafted an annual rate review or adjustment clause to operate prospectively.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 has not established on a balance of probabilities that Mr. Gibson or anyone else on behalf of the plaintiff specifically instructed Mr. Zimmerman that the Rate Review Clause should operate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do not find that Mr. Zimmerman breached any duty of care owed by him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also do not accept that Mr. Zimmerman breached any duty of care owed to the plaintiff with regard to the specific terms in the Dewatering Contract. Mr. Zimmerman testified that he drafted the Dewatering Contract in accordance to Mr. Gibson's instructions. I accept his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Dewatering Contract that Mr. Gibson ultimately signed with ACI was different than the one drafted for him by Mr. Zimmerman. Mr. Gibson did not contact Mr. Zimmerman with regard to these changes relating to the reclaim work and volume discounts. The evidence does not establish that the Dewatering Contract that Mr. Zimmerman drafted was deficient and in any event Mr. Gibson chose to sign an agreement which was different than the one drafted by Mr. Zimmerman without consulting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Even if I had found that Mr. Zimmerman did breach a duty of care owed by him to the plaintiff I do not accept Mr. Gibson's evidence that he would not have entered into the contracts with ACI if he was aware that the Rate Review Clause did not operate retroactively.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Fong v. Lew</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2015 BCSC 436</w:t>
        </w:r>
      </w:hyperlink>
      <w:r>
        <w:rPr>
          <w:rFonts w:ascii="arial" w:eastAsia="arial" w:hAnsi="arial" w:cs="arial"/>
          <w:color w:val="000000"/>
          <w:sz w:val="20"/>
          <w:lang w:val="en-US" w:eastAsia="en-US" w:bidi="ar-SA"/>
        </w:rPr>
        <w:t xml:space="preserve"> Madam Justice Adair in discussing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stated the following at paras. 33-35: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traditional test for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the "but for" test, which requires the plaintiff to prove on a balance of probabilities that his or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see </w:t>
      </w:r>
      <w:r>
        <w:rPr>
          <w:rFonts w:ascii="arial" w:eastAsia="arial" w:hAnsi="arial" w:cs="arial"/>
          <w:i/>
          <w:color w:val="000000"/>
          <w:sz w:val="20"/>
          <w:lang w:val="en-US" w:eastAsia="en-US" w:bidi="ar-SA"/>
        </w:rPr>
        <w:t>Newton v. Marzban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2008 BCSC 328</w:t>
        </w:r>
      </w:hyperlink>
      <w:r>
        <w:rPr>
          <w:rFonts w:ascii="arial" w:eastAsia="arial" w:hAnsi="arial" w:cs="arial"/>
          <w:color w:val="000000"/>
          <w:sz w:val="20"/>
          <w:lang w:val="en-US" w:eastAsia="en-US" w:bidi="ar-SA"/>
        </w:rPr>
        <w:t xml:space="preserve">, at para. 749 (citing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and </w:t>
      </w:r>
      <w:r>
        <w:rPr>
          <w:rFonts w:ascii="arial" w:eastAsia="arial" w:hAnsi="arial" w:cs="arial"/>
          <w:i/>
          <w:color w:val="000000"/>
          <w:sz w:val="20"/>
          <w:lang w:val="en-US" w:eastAsia="en-US" w:bidi="ar-SA"/>
        </w:rPr>
        <w:t>Resurface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paras. 21- 22).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finding of breach of duty is a separate factual issue from that of causation: see, for example, </w:t>
      </w:r>
      <w:r>
        <w:rPr>
          <w:rFonts w:ascii="arial" w:eastAsia="arial" w:hAnsi="arial" w:cs="arial"/>
          <w:i/>
          <w:color w:val="000000"/>
          <w:sz w:val="20"/>
          <w:lang w:val="en-US" w:eastAsia="en-US" w:bidi="ar-SA"/>
        </w:rPr>
        <w:t>Graybiar</w:t>
      </w:r>
      <w:r>
        <w:rPr>
          <w:rFonts w:ascii="arial" w:eastAsia="arial" w:hAnsi="arial" w:cs="arial"/>
          <w:color w:val="000000"/>
          <w:sz w:val="20"/>
          <w:lang w:val="en-US" w:eastAsia="en-US" w:bidi="ar-SA"/>
        </w:rPr>
        <w:t xml:space="preserve">, at p.181. Causation cannot be assumed from breach of duty. There must be proof that the breach of duty caused damage or loss to the plaintiff. A plaintiff who proves duty, breach of the standard of care and damages will still be unsuccessful in the action unless the plaintiff proves a causal link between the breach of the standard of care and the damage: see </w:t>
      </w:r>
      <w:r>
        <w:rPr>
          <w:rFonts w:ascii="arial" w:eastAsia="arial" w:hAnsi="arial" w:cs="arial"/>
          <w:i/>
          <w:color w:val="000000"/>
          <w:sz w:val="20"/>
          <w:lang w:val="en-US" w:eastAsia="en-US" w:bidi="ar-SA"/>
        </w:rPr>
        <w:t>Graybiar</w:t>
      </w:r>
      <w:r>
        <w:rPr>
          <w:rFonts w:ascii="arial" w:eastAsia="arial" w:hAnsi="arial" w:cs="arial"/>
          <w:color w:val="000000"/>
          <w:sz w:val="20"/>
          <w:lang w:val="en-US" w:eastAsia="en-US" w:bidi="ar-SA"/>
        </w:rPr>
        <w:t>, at p. 181.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causation issues in this case are often based on the assertion that the client would have behave differently (and avoided a loss) if only the client had received proper legal advice. In that respect, I have found the following observation of Nielsen J. (as she then was) in </w:t>
      </w:r>
      <w:r>
        <w:rPr>
          <w:rFonts w:ascii="arial" w:eastAsia="arial" w:hAnsi="arial" w:cs="arial"/>
          <w:i/>
          <w:color w:val="000000"/>
          <w:sz w:val="20"/>
          <w:lang w:val="en-US" w:eastAsia="en-US" w:bidi="ar-SA"/>
        </w:rPr>
        <w:t>Newton</w:t>
      </w:r>
      <w:r>
        <w:rPr>
          <w:rFonts w:ascii="arial" w:eastAsia="arial" w:hAnsi="arial" w:cs="arial"/>
          <w:color w:val="000000"/>
          <w:sz w:val="20"/>
          <w:lang w:val="en-US" w:eastAsia="en-US" w:bidi="ar-SA"/>
        </w:rPr>
        <w:t xml:space="preserve"> to be helpful: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[761] ... I adopt the view of Groberman J. in </w:t>
      </w:r>
      <w:r>
        <w:rPr>
          <w:rFonts w:ascii="arial" w:eastAsia="arial" w:hAnsi="arial" w:cs="arial"/>
          <w:i/>
          <w:color w:val="000000"/>
          <w:sz w:val="20"/>
          <w:lang w:val="en-US" w:eastAsia="en-US" w:bidi="ar-SA"/>
        </w:rPr>
        <w:t>Sports Pool Distributors Inc. v. Dangerfield</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2008 BCSC 9</w:t>
        </w:r>
      </w:hyperlink>
      <w:r>
        <w:rPr>
          <w:rFonts w:ascii="arial" w:eastAsia="arial" w:hAnsi="arial" w:cs="arial"/>
          <w:color w:val="000000"/>
          <w:sz w:val="20"/>
          <w:lang w:val="en-US" w:eastAsia="en-US" w:bidi="ar-SA"/>
        </w:rPr>
        <w:t xml:space="preserve"> at para. 97 that in cases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bare assertion that a client would have behaved differently if he or she had received proper advice should be viewed with some scepticism. Like Mr. Justice Groberman, I endorse this observation of Southin J.A. in </w:t>
      </w:r>
      <w:r>
        <w:rPr>
          <w:rFonts w:ascii="arial" w:eastAsia="arial" w:hAnsi="arial" w:cs="arial"/>
          <w:i/>
          <w:color w:val="000000"/>
          <w:sz w:val="20"/>
          <w:lang w:val="en-US" w:eastAsia="en-US" w:bidi="ar-SA"/>
        </w:rPr>
        <w:t>Hong Kong Bank of Canada v. Touche Ross &amp; 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 (C.A.):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always easy for a witness to say what he would have done and for a judge to say he accepts that assertion. But such evidence is, in truth, not evidence of a fact but evidence of opinion. It should be tested in the crucible of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the case at bar Mr. Gibson's bare assertion that he would have behaved differently had he received the advice from Mr. Zimmerman that the Rate Review Clause did not protect him for year 1 of the Dewatering Contract is not consistent with his actions. The plaintiff began performing the dewatering and reclaim work without a signed contract. Mr. Gibson signed the Dewatering Contract despite the fact that over $400,000 in revenue would not be included in the form of the reclaim work. And Mr. Gibson signed the Dewatering Contract despite the fact that ACI required a 5% rate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Gibson also gave evidence that he had already made purchases of equipment with regard to the dewatering and reclaim work. Mr. Gibson gave evidence that the ore hauling contract was coming to an end in 2000. He wanted work which was closer to home and his family. The Dewatering Contract would allow him to fulfil that wish. I find that Mr. Gibson would have signed the Dewatering Contract even if he was aware that it was not retroactive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has not established that but for the alleged breach with respect to the drafting of the Dewatering Contract they would not have entered into these contracts with ACI.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the court explained the difference between causation in fact and causation in law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losses or injuries sustained by the plaintiff are not compensable unless they were caused in fact and in law by the defendant's negligent conduct. In order to establish causation, the plaintiff must demonstrate first, that the damage was caused in fact by the conduct of the defendant, and second, that the conduct of the defendant was a proximate cause of the loss, or in other words, that the damage was not too remote from the factual cause. This is referred to as causation in law. The remoteness inquiry assumes that but for the defendant's wrongful act, the plaintiff's loss would not have occurred, but places legal limits on the defendant's liability. See: </w:t>
      </w:r>
      <w:r>
        <w:rPr>
          <w:rFonts w:ascii="arial" w:eastAsia="arial" w:hAnsi="arial" w:cs="arial"/>
          <w:i/>
          <w:color w:val="000000"/>
          <w:sz w:val="20"/>
          <w:lang w:val="en-US" w:eastAsia="en-US" w:bidi="ar-SA"/>
        </w:rPr>
        <w:t>S.M. Waddams, The Law of Damages</w:t>
      </w:r>
      <w:r>
        <w:rPr>
          <w:rFonts w:ascii="arial" w:eastAsia="arial" w:hAnsi="arial" w:cs="arial"/>
          <w:color w:val="000000"/>
          <w:sz w:val="20"/>
          <w:lang w:val="en-US" w:eastAsia="en-US" w:bidi="ar-SA"/>
        </w:rPr>
        <w:t>, looseleaf (Toronto: Canada Law Book, 1991) at para. 14.450.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have already found that the plaintiff has not established causation in fact. While the inquiry into causation ends there I will comment that in my view the plaintiff has not established causation in law. The actions of Mr. Gibson on behalf of the plaintiff after Mr. Zimmerman drafted the Dewatering Contract were unforeseeable.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 began the dewatering and reclaim work without a signed agreement. The plaintiff eventually signed the Dewatering Contract without a reclaim component to it and at a discounted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plaintiff signed the Chip and Hog contract without Mr. Zimmerman's knowledge as well as a lumber haul contract. All of these factors significantly contributed to the financial difficulties of the plaintiff. The reality is that the plaintiff made a number of business decisions which were not foreseeable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 has not established that the defendants breached any duty of care owed to them nor have they established that the defendants breached their contract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defendants are entitled to their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Taylor v. Blenz The Canadian Coffee Co., [2019] B.C.J. No. 1033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and March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S141773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Wayne Taylor, Kulvinder Sahdra, Ali Kormi, 0811037 B.C. Ltd., 0820846 B.C. Ltd., and Coast Mountain Coffee Ltd., Plaintiffs, and Blenz The Canadian Coffee Company Ltd., Blenz Coffee Ltd., Black Tusk Trading Company Ltd., Sarah Kate Moen, Brian Noble, Geoffrey Hair, and Matthew Moadebi,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jc w:val="both"/>
        <w:rPr>
          <w:rFonts w:ascii="arial" w:eastAsia="arial" w:hAnsi="arial" w:cs="arial"/>
          <w:sz w:val="20"/>
          <w:lang w:val="en-US" w:eastAsia="en-US" w:bidi="ar-SA"/>
        </w:rPr>
      </w:pPr>
      <w:bookmarkStart w:id="109" w:name="Counsel_18"/>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Jeffrey P. Scouten, Ravneet Arora.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Blenz The Canadian Coffee Company Ltd., Blenz Coffee Ltd., Black Tusk Trading Company Ltd., Sarah Kate Moen, Brian Noble, and Geoffrey Hair: Matthew G. Swanson, Jennifer K.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Matthew Moadebi: Auke Visser.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8"/>
      <w:bookmarkEnd w:id="110"/>
      <w:r>
        <w:pict>
          <v:line id="_x0000_s1090" style="position:absolute;z-index:251728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L.A. WARREN J."/>
            <w:bookmarkEnd w:id="111"/>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Wayne Taylor, Ali Kormi and Kulvinder Sahdra are all former owners of Blenz franchise coffee shops in the Vancouver area. The corporate plaintiffs are the companies through which they operated their respective Blenz businesses. The plaintiffs seek damages for financial losses they say they suffered in relation to the operation, sale, and failure (in the case of Mr. Kormi), of their Blenz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Blenz the Canadian Coffee Company Ltd. ("Blenz Canada") is the franchisor of the Blenz franchise coffee shop chain and the party with whom the individual plaintiffs each had written franchise agreements. The defendant Blenz Coffee Ltd. ("Blenz Coffee") was the sublessor of the commercial premises from which the individual plaintiffs carried on their respective businesses. I will refer to Blenz Canada and Blenz Coffee collectively as the "Blenz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Sarah Kate Moen, Brian Noble and Geoffrey Hair are principals of the Blenz Defendants, and the defendant Black Tusk Trading Company Ltd. ("Black Tusk") is a company controlled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Matthew Moadebi is a real estate agent with whom the plaintiffs had dealings in attempting to sell their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apply, pursuant to Rule 9-8(2)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for leave to discontinue this action as against Ms. Moen, Mr. Noble, Mr. Hair, and Black Tusk, and, pursuant to Rule 6-1(1)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for leave to amend their Amended Notice of Civil Claim in the form attached to their Notice of Application (the "Proposed Second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take no position on the application to discontinue. The plaintiffs acknowledge there should be cost consequences of a discontinuance. In the circumstances, the application for leave to discontinue as against the defendants Sarah Kate Moen, Brian Noble, Geoffrey Hair, and Black Tusk is granted and those defendants shall have their costs at scale B in accordance with Rule 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Blenz Defendants take no position on many of the proposed amendments. They oppose the application to amend as it relates to paragraphs 93 to 97 of Part 1 and paragraph 4 of Part 3 in the Proposed Second Amended Notice of Civil Claim (the "Blenz Opposed Amendments"), in which it is asserted that the Blenz Defendants breached a pre-contractual duty they owed to Mr. Taylor and Mr. Kormi to disclose certain information to them. The Blenz Defendants say that if leave is granted to make the Blenz Opposed Amendments it should be without prejudice to their right to raise limitation defences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Moadebi consents to the application to amend as it pertains to the claims advanced against him (paragraphs 129 to 136 of Part 1 in the Proposed Second Amended Notice of Civil Claim), but on the same condition concerning his right to raise limitation defences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action was commenced on March 10, 2014. The Notice of Civil Claim was amended on September 11, 2015. I will refer to the Amended Notice of Civil Claim as the "Current Pleading". The plaintiffs retained new counsel after the Current Pleading had been filed. This application to further amend is driven by new counsel's assessment that the claim should be focussed and, to some extent, recast.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following summary of the background facts is drawn from the Current Pleading and the Proposed Second Amended Notice of Civil Claim. I make no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about early 2008, Mr. Taylor and his company, 0811037 B.C. Ltd. ("0811037"), acquired the right to operate a Blenz coffee shop (the "Seymour Blenz") in premises located on Seymour Street in Vancouver (the "Seymour Premises"). 0811037 purchased assets and goodwill from the former owner/operator. Mr. Taylor entered into a written franchise agreement with Blenz Canada (the "Taylor Franchise Agreement"). He also entered into a written sublease with Blenz Coffee for the Seymour Premises (the "Taylor Sublease"), which Blenz Coffee held as tenant under a head lease (the "Seymour Head Lease") for a term ending on October 31, 2013. The Taylor Sublease was for a term ending on October 30, 2013. The Taylor Franchise Agreement provided that its term would coincide with the term of the Taylor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Taylor alleges that Blenz Coffee had an option to renew the Seymour Head Lease for a five-year term beyond October 31, 2013. He alleges that it was an express, or alternatively implied, term of the Taylor Franchise Agreement and the Taylor Sublease that Blenz Coffee would exercise that option if asked by Mr. Taylor to do so, and that the terms of the Taylor Franchise Agreement and the Taylor Sublease would be extended to coincide with the extended term of the Seymour Head Lease. In other words, Mr. Taylor asserts that he was contractually entitled to operate the Seymour Blenz for up to about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about early 2008, Mr. Kormi and his company, 0820846 B.C. Ltd. ("0820846"), acquired the right to operate a Blenz coffee shop (the "Robson Blenz") in premises located on Robson Street in Vancouver (the "Robson Premises"). 0820846 purchased assets and goodwill from the former owner/operator. Mr. Kormi entered into a written franchise agreement with Blenz Canada (the "Kormi Franchise Agreement"). He also entered into a written sublease with Blenz Coffee for the Robson Premises (the "Kormi Sublease"), which Blenz Coffee held as tenant under a head lease (the "Robson Head Lease") for a term ending on January 31, 2012. The Kormi Sublease was for a term ending on January 30, 2012. The Kormi Franchise Agreement provided that its term would coincide with the term of the Kormi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Kormi alleges that Blenz Coffee had an option to renew the Robson Head Lease for a five-year term beyond January 31, 2012. He alleges that it was an implied term of the Kormi Franchise Agreement and the Kormi Sublease that Blenz Coffee would exercise that option if asked by Mr. Kormi to do so, and that the terms of the Kormi Franchise Agreement and the Kormi Sublease would be extended to coincide with the extended term of the Robson Head Lease. In other words, Mr. Kormi asserts that he was contractually entitled to operate the Robson Blenz for about nine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or about June 2009, Ms. Sahdra and her company, Coast Mountain Coffee Ltd. ("Coast Mountain"), acquired the right to operate a newly constructed Blenz coffee shop (the "Maple Blenz") in premises located on Maple Street in Vancouver (the "Maple Premises"). Ms. Sahdra entered into a written franchise agreement with Blenz Canada (the "Sahdra Franchise Agreement") and a written sublease with Blenz Coffee for the Maple Premises (the "Sahdra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Taylor, Mr. Kormi and Ms. Sahdra allege that over the course of their respective pre-contractual discussions with Ms. Moen, on behalf of the Blenz Defendants, they were led to believe that they were entering into long-term business relationships in which the Blenz Defendants would support the development and growth of the plaintiffs' businesses during and beyond the initial terms of their franchise agreements, and that the Blenz Defendants would look out for and advance the plaintiffs'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Taylor Franchise Agreement, Kormi Franchise Agreement and Sahdra Franchise Agreement all provided that the franchisee could not assign or transfer the franchise to a third party without the prior written approval of Blenz Canada "which approval shall not be withheld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Taylor alleges that, in or about October 2009, he told the Blenz Defendants that he wished to sell the Seymour Blenz, and that on numerous occasions between 2009 and 2012 he asked the Blenz Defendants to confirm their commitment to extend the term of the Seymour Head Lease for a further five years and to extend the Taylor Franchise Agreement correspondingly so that the value of the Seymour Blenz would reflect the extended term. He alleges that the Blenz Defendants initially failed to provide any definitive response to his requests in this respect and then advised that an agreement in principle had been reached with the landlord of the Seymour Premises to extend the term of the Seymour Head Lease but that the Blenz Defendants would not extend the term of his franchise unless Mr. Taylor signed a new form of franchise agreement containing provisions that were highly onerous to the franchisee. Mr. Taylor alleges that the conduct of the Blenz Defendants in this respect constituted a breach of the express or alternatively implied term of the Taylor Franchise Agreement and the Taylor Sublease noted in para. [12] above, and also a breach of a common law duty to act in good faith in the performance of the Taylor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Taylor also alleges that he entered into several contracts for the sale of the Seymour Blenz subject only to the approval of the Blenz Defendants, but the Blenz Defendants imposed unreasonable requirements on prospective buyers and delayed unreasonably in providing approval for sales to proceed, which caused the sales to collapse. Mr. Taylor alleges that the conduct of the Blenz Defendants in this respect constituted a breach of their obligation under the Taylor Franchise Agreement not to unreasonably withhold approval of the sale of the Seymour Blenz and also a breach of a common law duty to act in good faith in the performance of the Taylor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Taylor ultimately sold the Seymour Blenz to a third party in or about October 2013. He alleges that his efforts to sell the Seymour Blenz for a price that reflected its true value were frustrated by the Blenz Defendants and that the conduct of the Blenz Defendants caused him to receive a lower price for the Seymour Blenz than he otherwise would have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Kormi alleges that commencing in about 2009, he told the Blenz Defendants that he wished to sell the Robson Blenz, and that on numerous occasions between 2009 and late 2011 he asked the Blenz Defendants to confirm their commitment to extend the term of the Robson Head Lease for a further five years and to extend the Kormi Franchise Agreement and Kormi Sublease correspondingly. He alleges that the Blenz Defendants failed to provide any definitive response to his requests in this respect until October 2011, when the Blenz Defendants insisted, as a condition of agreeing to the extension, that Mr. Kormi renovate the Robson Premises at significant cost to him. Mr. Kormi alleges that the conduct of the Blenz Defendants in this respect frustrated his efforts to sell the Robson Blenz, constituted a breach of the implied term of the Kormi Franchise Agreement and the Kormi Sublease noted in para. [14] above, and also constituted a breach of a common law duty to act in good faith in the performance of the Kormi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Kormi alleges that under economic duress he ultimately agreed to undertake renovations required by the Blenz Defendants, the renovations were carried out under the control and direction of the Blenz Defendants, the cost of the renovations was grossly excessive, the Blenz Defendants received secret profits as a result of the renovations, and the renovations were not completed properly. He alleges that he became insolvent and the Robson Blenz failed in May 2013 as a result of the excessive cost of the renovations, the disruption of his business while the renovations were being undertaken, and the financial impact of the poor quality of the renovations. He alleges that within days of him abandoning the Robson Blenz, the Blenz Defendants sold the Robson Blenz to a third party for a profit. He says that the conduct of the Blenz Defendants in this respect constituted a breach by the Blenz Defendants of a common law duty to act in good faith in the performance of the Kormi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above summary of Mr. Taylor's and Mr. Kormi's claims against the Blenz Defendants reflects portions of the Proposed Second Amended Notice of Civil Claim which the Blenz Defendants do not oppose. As mentioned, the Blenz Opposed Amendments contain allegations advanced by Mr. Taylor and Mr. Kormi to the effect that the Blenz Defendants breached a pre-contractual duty to disclose certain information to them. Specifically, in Part 1 of the Proposed Second Amended Notice of Civil Claim the plaintiffs assert:</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negotiations leading up to the Taylor Franchise Agreement and the Kormi Franchise Agreement, the Blenz Defendants led Mr. Taylor and Mr. Kormi to believe that the Blenz Defendants desired and would cooperate in bringing about an extension of their respective franchise agreements beyond the initial terms (paragraph 93);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Blenz Defendants actually had no intention of doing that or they intended to extract concessions from Mr. Taylor and Mr. Kormi as a condition of extending the initial terms (paragraph 94);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Blenz Defendants had a duty to disclose their true intentions to Mr. Taylor and Mr. Kormi, and they breached that duty (paragraphs 95 and 96);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and Mr. Kormi would not have purchased their respective Blenz businesses had they known of the Blenz Defendants' true intentions in this respect (paragraph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Part 3 of the Proposed Second Amended Notice of Civil Claim identifies breach of a duty to disclose the Blenz Defendants' true intentions not to extend the terms of the franchise agreements or to extract concessions from Mr. Taylor and Mr. Kormi as a condition of doing so as one of the legal bases on which the plaintiffs intend to rely (paragraph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Part 1 of the Current Pleading contains allegations to the effect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the options to renew the Seymour Head Lease and the Robson Head Lease, and Ms. Moen's misrepresentations, in response to their requests for confirmation of the duration of their subleases and franchise agreements, that the subleases included corresponding options to renew (paragraphs 37-40 of Part 1), gave rise to understandings on the part of Mr. Taylor and Mr. Kormi that their franchise agreements and subleases could, at their option, be extended for five years beyond their initial terms, for a total of 10 years for Mr. Taylor and 8 years for Mr. Kormi (paragraphs 41 and 42);</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relied on Ms. Moen's misrepresentations and on their understanding that Blenz would exercise the options to extend the head leases when they decided to purchase their Blenz businesses, and they would not have purchased their Blenz businesses but for the misrepresentations (paragraphs 45, 46, and 48);</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encouraged by the Blenz Defendants to believe they were joining the Blenz family indefinitely and they reasonably expected the head leases would be extended following the initial terms such that their Blenz businesses could continue under new franchise agreements (paragraphs 49 and 50);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Blenz Defendants did not tell them, in the time prior to executing their respective franchise agreements, that Blenz would not exercise the options to renew the head leases or that Blenz could refuse to exercise those options against the wishes of Mr. Taylor and Mr. Kormi (paragraph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Part 3 of the Current Pleading identifies fraudulent and negligent misrepresentation as one of the legal bases on which the plaintiffs intend to rely (paragraphs 13-22). Specifically, it is alleged that Ms. Moen and the Blenz Defendants owed a duty of care to Mr. Taylor and Mr. Kormi as potential and aspiring franchisees (paragraphs 16 and 19), that the representations made by Ms. Moen prior to the execution of the franchise agreements concerning the guaranteed duration of the operation of Mr. Taylor's and Mr. Kormi's businesses (10 years for Mr. Taylor and 8 years for Mr. Kormi) were inaccurate and misleading (paragraphs 17, 18 and 20), that Mr. Taylor and Mr. Kormi relied on the misrepresentations to their detriment and they would not have purchased their Blenz businesses but for the misrepresentations (paragraphs 21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None of the paragraphs in the Current Pleading referred to in paras. [25] and [26] above, are included in Proposed Second Amended Notice of Civil Claim. However, as discussed later, there is significant overlap in the facts alleged in those paragraphs of the Current Pleading and the facts alleged in several of the new paragraphs of the Proposed Second Amended Notice of Civil Claim. The key difference between the Current Pleading and the Proposed Second Amended Notice of Civil Claim in relation to the Blenz Opposed Amendments is that the express reference, in Part 3 of the Current Pleading, to fraudulent and negligent misrepresentations inducing Mr. Taylor and Mr. Kormi to enter into franchise relationships with the Blenz Defendants, as a legal basis on which they intend to rely, has been reformulated as breach of a pre-contractual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Sahdra alleges that in early 2012 she told the Blenz Defendants she wished to sell the Maple Blenz. She says she entered into various contracts for the sale of the Maple Blenz subject only to the approval of the Blenz Defendants, but the Blenz Defendants imposed unreasonable requirements on prospective buyers and delayed unreasonably in providing approval for sales to proceed, which caused some or all of the sales to collapse. Ms. Sahdra alleges that the conduct of the Blenz Defendants in this respect constituted a breach of their obligation under the Sahdra Franchise Agreement not to unreasonably withhold approval of the sale of the Maple Blenz and also a breach of a common law duty to act in good faith in the performance of the Sahdra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Sahdra ultimately sold the Maple Blenz to a third party in or about September 2013. She alleges that her efforts to sell the Maple Blenz for a price that reflected its true value were frustrated by the Blenz Defendants and that the conduct of the Blenz Defendants caused her to receive a lower price for the Maple Blenz than she otherwise would have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Taylor, Mr. Kormi and Ms. Sahdra each engaged Mr. Moadebi to assist them in their efforts to sell their respective Blenz businesses. In the Current Pleading, Mr. Taylor, Mr. Kormi and Ms. Sahdra allege that they entered into exclusive agency contracts with Mr. Moadebi, and they advanced claims against him for breach of fiduciary duty. Specifically, they each initially alleged that Mr. Moadebi "made no efforts to locate a buyer ... and brought forward no buyers or no qualified buyers ...". Mr. Taylor and Mr. Kormi intend to abandon their claims against Mr. Moadebi and the Proposed Second Amended Notice of Civil Claim does not advance any claim by them against Mr. Moadebi. Ms. Sahdra continues to advance a claim against Mr. Moadebi but her claim against him is recast in the Proposed Second Amended Notice of Civil Claim 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his alleged failure, in or about November 2012, to inform her that a particular buyer had made a particular counteroffer to purchase the Maple Blenz, which she says she would have accepted had she known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Rule 6-1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allows parties to amend pleadings with leave of the court.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c.13</w:t>
      </w:r>
      <w:r>
        <w:rPr>
          <w:rFonts w:ascii="arial" w:eastAsia="arial" w:hAnsi="arial" w:cs="arial"/>
          <w:color w:val="000000"/>
          <w:sz w:val="20"/>
          <w:lang w:val="en-US" w:eastAsia="en-US" w:bidi="ar-SA"/>
        </w:rPr>
        <w:t xml:space="preserve"> (s. 22(5)), expressly confer upon the court the discretion to grant amendments that raise "fresh causes of action", as stated in s. 4(4) of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"new claims", as stated in s. 22(5)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would otherwise be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general approach to applications to amend pleadings is generous and non-technical so as to permit amendments that are necessary to determine the real questions between the parties, considering always the interests of justice: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 10. In </w:t>
      </w:r>
      <w:r>
        <w:rPr>
          <w:rFonts w:ascii="arial" w:eastAsia="arial" w:hAnsi="arial" w:cs="arial"/>
          <w:i/>
          <w:color w:val="000000"/>
          <w:sz w:val="20"/>
          <w:lang w:val="en-US" w:eastAsia="en-US" w:bidi="ar-SA"/>
        </w:rPr>
        <w:t>Preferred Steel Construction Inc. v. M3 Steel (Kamloops) Ltd.</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2015 BCCA 16</w:t>
        </w:r>
      </w:hyperlink>
      <w:r>
        <w:rPr>
          <w:rFonts w:ascii="arial" w:eastAsia="arial" w:hAnsi="arial" w:cs="arial"/>
          <w:color w:val="000000"/>
          <w:sz w:val="20"/>
          <w:lang w:val="en-US" w:eastAsia="en-US" w:bidi="ar-SA"/>
        </w:rPr>
        <w:t xml:space="preserve"> at para. 47, the Court of Appeal emphasized the need for flexibility in dealing with applications to amend pleadings given the evolutionary quality of litigation and the resulting requirement to ensure that pleadings adapt to changing circumstances. These foundational principles were recently reiterated in </w:t>
      </w:r>
      <w:r>
        <w:rPr>
          <w:rFonts w:ascii="arial" w:eastAsia="arial" w:hAnsi="arial" w:cs="arial"/>
          <w:i/>
          <w:color w:val="000000"/>
          <w:sz w:val="20"/>
          <w:lang w:val="en-US" w:eastAsia="en-US" w:bidi="ar-SA"/>
        </w:rPr>
        <w:t>Swiss Reinsurance Co. v. Camarin Ltd.</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2018 BCCA 122</w:t>
        </w:r>
      </w:hyperlink>
      <w:r>
        <w:rPr>
          <w:rFonts w:ascii="arial" w:eastAsia="arial" w:hAnsi="arial" w:cs="arial"/>
          <w:color w:val="000000"/>
          <w:sz w:val="20"/>
          <w:lang w:val="en-US" w:eastAsia="en-US" w:bidi="ar-SA"/>
        </w:rPr>
        <w:t xml:space="preserve"> at paras. 22 and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Granting leave to amend pleadings is a highly discretionary decision. Ultimately, the question is whether it is just and convenient to allow the amendments: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at paras. 36-38.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objective is to balance the interests of justice and convenience in relation to all the parties. Delay, the reasons for delay, the expiry of a limitation period, the presence or absence of prejudice, and the extent of the connection between the proposed amendments and the existing claims are all factors to be considered and none, on their own, are decisive: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at paras. 41 and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Where the proposed amendments do not raise a new cause of action, there will be no issue as to the potential expiry of a limitation period. Thus, it makes sense to first determine whether the proposed amendments raise a new cause of action because the determination of that question, due to the potential expiry of the associated limitation period, is a component in the ultimate assessment of whether it is just and convenient to allow the proposed amendments: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the Court of Appeal cited with approval the definitions of cause of action found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Letang v. Cooper</w:t>
      </w:r>
      <w:r>
        <w:rPr>
          <w:rFonts w:ascii="arial" w:eastAsia="arial" w:hAnsi="arial" w:cs="arial"/>
          <w:color w:val="000000"/>
          <w:sz w:val="20"/>
          <w:lang w:val="en-US" w:eastAsia="en-US" w:bidi="ar-SA"/>
        </w:rPr>
        <w:t xml:space="preserve">, [1965] 1 Q.B. 232. In the former case, the Supreme Court of Canada said that "[a] cause of action has traditionally been defined as comprising every fact which it would be necessary for the plaintiff to prove, if disputed, in order to support his or her right to the judgment of the court" (at para. 54). In the latter case, Lord Diplock defined cause of action as "a factual situation the existence of which entitles one person to obtain from the court a remedy against another person" (at 242-43). Justice Garson for the Court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said, that she saw little difference between these two descriptions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Where proposed amendments do raise a new cause of action and it is possible that the limitation period applicable to the new cause of action has expired, the court should first determine whether it is just and convenient to allow the amendments assuming that the limitation period has expired: </w:t>
      </w:r>
      <w:r>
        <w:rPr>
          <w:rFonts w:ascii="arial" w:eastAsia="arial" w:hAnsi="arial" w:cs="arial"/>
          <w:i/>
          <w:color w:val="000000"/>
          <w:sz w:val="20"/>
          <w:lang w:val="en-US" w:eastAsia="en-US" w:bidi="ar-SA"/>
        </w:rPr>
        <w:t>KPMG Inc. v. IMO Industries (Canada)</w:t>
      </w:r>
      <w:r>
        <w:rPr>
          <w:rFonts w:ascii="arial" w:eastAsia="arial" w:hAnsi="arial" w:cs="arial"/>
          <w:color w:val="000000"/>
          <w:sz w:val="20"/>
          <w:lang w:val="en-US" w:eastAsia="en-US" w:bidi="ar-SA"/>
        </w:rPr>
        <w:t xml:space="preserve"> Inc., </w:t>
      </w:r>
      <w:hyperlink r:id="rId510"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at paras. 47-49. If so, the proposed amendments should be allowed unconditionally. If not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if the loss of a limitation defence would cause such prejudice as would not permit the exercise of the court's discretion in favour of the amendments), then the amendments should be allowed without prejudice to the defendant raising the limitation defence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Blenz Defendants submit that the Blenz Opposed Amendments raise a new cause of action, specifically breach of a pre-contractual duty to disclose, which is time barred. They say a consideration of the factors identified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should result in a refusal of the Blenz Opposed Amendments. Alternatively, if the Blenz Opposed Amendments are permitted, they submit their right to raise limitation defences at trial should be expressly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Moadebi consents to the application to amend as it pertains to the claims advanced against him, but on the same condition concerning his right to raise limitation defences at trial. Specifically, it is his position that the Proposed Second Amended Notice of Civil Claim raises a new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which is at least arguably time barred. In the result, he says the amendments pertaining to Ms. Sahdra's claim against him should be permitted subject to his right to raise a limitation defence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submit that all of the proposed amendments should be allowed unconditionally because they do not raise new causes of action in the sense relevant to applications to amend pleadings, but rather merely reformulate the legal bases for liability in relation to a set of facts already pleaded. Alternatively, even if the proposed amendments are properly characterized as raising new causes of action, the plaintiffs say that, as a result of the close connection between the new and existing claims and the absence of prejudice to the defendants, I should exercise my discretion to allow the proposed amendments unconditionally; that is, with prejudice to any limitation defences the defendants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amendments challenged by the Blenz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necessary to first determine whether the Blenz Opposed Amendments raise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submit that the factual substance of the Blenz Opposed Amendments is already specifically pleaded in the Current Pleading or falls within the ambit of the factual scope of the Current Pleading. They say the only change is the legal characterization of the wrong that resulted from the pre-contractual dealings between the parties, with the reformulated legal theory being breach of a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contrast, the Blenz Defendants submit that the facts asserted in the Blenz Opposed Amendments are new in three respects: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say the Blenz Opposed Amendments allege the existence of a new duty owed by them, a pre-contractual duty to disclose, the breach of which caused loss; whereas the corresponding portion of the Current Pleading alleges a common law duty to perform a contract in good faith;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say the object of the new duty to disclose is the intention of the Blenz Defendants concerning the renewal or extension of Mr. Taylor's and Mr. Kormi's franchise agreements; whereas the Current Pleading raises the intentions of the Blenz Defendants concerning the renewal or extension of the head leases;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say the Blenz Opposed Amendments relate to the dealings between the parties in the pre-contractual period; whereas the corresponding portions of the Current Pleading relate to the currency of the contractual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concluded that the Blenz Opposed Amendments do not raise a new cause of action. They do not go beyond the scope of the set of facts engaged by the Current Pleading. In other words, they do not change the substance of the factual issues raised in the action. The Current Pleading does not expressly assert a breach of a pre-contractual duty to disclose. However, as discussed later, breach of a pre-contractual duty to disclose is merely a recasting of the legal characterization of the wrong that is alleged to arise out of the pre-contractual course of dealing between Mr. Taylor and Mr. Kormi, on the one hand, and the Blenz Defendants, on the other, which is the same course of dealing that is asserted in the Current Pleading as the foundation for the express misrepresentation claim. The legal characterization of the wrong has shifted from express misrepresentation inducing the formation of the franchisee/franchisor relationships to breach of a duty to disclose but for which the franchisee/franchisor relationships would not have been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agree with the Blenz Defendants' submission that the Current Pleading does not put in issue the pre-contractual period or the intentions of the Blenz Defendants concerning the renewal or extension of Mr. Taylor's and Mr. Kormi's franchise agreements. The Current Pleading and the Proposed Second Amended Notice of Civil Claim put in issue the pre-contractual course of dealings between the parties and, specifically, the impact of that course of dealings on the parties' expectations concerning the ultimate duration of the franchisee/ franchisor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mentioned, the allegation of breach of a duty to disclose that is expressly identified in paragraph 4 of Part 3 of the Proposed Second Amended Notice of Civil Claim is grounded in claims that Mr. Taylor and Mr. Kormi understood, from the words and conduct of representatives of the Blenz Defendants in the course of negotiations leading to the Taylor Franchise Agreement and the Kormi Franchise Agreement, that: the Blenz Defendants would cooperate in extending the franchisor/franchisee relationships beyond the initial term stated in their respective franchise agreements (paragraph 93 of Part 1); the Blenz Defendants had a pre-contractual duty, in the circumstances, to tell them if they did not intend to so cooperate (paragraphs 94 and 95 of Part 1); the Blenz Defendants breached that duty (paragraph 96 of Part 1); and, they would not have purchased their respective Blenz businesses had they known of the Blenz Defendants true intentions in this regard (paragraph 97 of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These allegations follow those in the Proposed Second Amended Notice of Civil Claim, which are not opposed, that claim the plaintiffs were led to believe, during pre-contractual negotiations, that they were entering into long-term business relationships with the Blenz Defendants (paragraphs 32, 41, and 52). The plaintiffs allege a link between the options to extend the head leases and the options to extend the subleases (paragraphs 89-92), and the ultimate duration of the franchise agreements (paragraphs 30 and 49). The Proposed Second Amended Notice of Civil Claim read as a whole clearly puts in issue the pre-contractual course of dealings that allegedly led Mr. Taylor and Mr. Kormi to expect Blenz Coffee to exercise the options to renew the head leases and to cooperate in correspondingly extending the terms of their subleases, which would result in a consequential extension of the franchise agreements. The express allegation of a breach of a duty to disclose arises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Current Pleading engages the same set of facts. It contains allegations to the effect that the existence of the options to renew the head leases and Ms. Moen's pre-contractual misrepresentations that the subleases included corresponding options to renew (paragraphs 37-40 of Part 1) caused Mr. Taylor and Mr. Kormi to understand that their franchise agreements and subleases would be extended beyond their initial terms (paragraphs 41 and 42 of Part 1). They relied on Ms. Moen's representations and would not have purchased their Blenz business but for those representations (paragraphs 45 and 46 of Part 1). The Blenz Defendants did not tell them at any time prior to execution of the franchise agreements that they would not exercise the options to renew the head leases or could refuse to do so (paragraph 47 of Part 1), and they were encouraged by the Blenz Defendants to believe they were joining the Blenz family indefinitely. They reasonably expected the head leases would be extended following the initial terms such that their Blenz businesses could continue under new franchise agreements (paragraphs 49 and 50 of Part 1). These facts are said to give rise to liability grounded in express fraudulent or negligent misrepresentations (paragraphs 13-22 of Part 3). Paragraph 19 of Part 3 asserts a special relationship between the Blenz Defendants, as franchisor, and the plaintiffs, as </w:t>
      </w:r>
      <w:r>
        <w:rPr>
          <w:rFonts w:ascii="arial" w:eastAsia="arial" w:hAnsi="arial" w:cs="arial"/>
          <w:color w:val="000000"/>
          <w:sz w:val="20"/>
          <w:u w:val="single"/>
          <w:lang w:val="en-US" w:eastAsia="en-US" w:bidi="ar-SA"/>
        </w:rPr>
        <w:t>potential or aspiring franchisees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pre-contract), that gave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Thus, the Current Pleading clearly put in issue the pre-contractual course of dealings between the parties related to their intentions and understandings concerning the duration of the franchisor/franchisee relationships; specifically, the ability of Mr. Taylor and Mr. Kormi to extend their franchise agreements beyond the initial terms to correspond with expected extensions of the head leases, and also alleged the existence of a pre-contractual duty. Again, the newly expressed breach of a duty to disclose claim arises out of the same course of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Blenz Defendants emphasize that in the Current Pleading the plaintiffs allege a common law duty of good faith in contractual performance (for example, paragraph 52 of Part 1). They say, by definition, this duty pertains to the post-contractual period while the new duty to disclose, as pleaded in the Proposed Second Amended Notice of Civil Claim, is akin to a duty to negotiate in good faith, which pertains to the pre-contractual period. This is true but ultimately immaterial. The Proposed Second Amended Notice of Civil Claim continues to rely a common law duty of good faith in contractual performance (for example, paragraph 5 of Part 3) such that the dealings between the parties during the post-contractual period continue to be in issue. However, as discussed above, the dealings between the parties during the pre-contractual period in relation to their intentions and understandings concerning the duration of the franchisor/franchisee relationships was also always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Again, the key difference between the Current Pleading and the Proposed Second Amended Notice of Civil Claim in relation to the Blenz Opposed Amendments is that the express reference to fraudulent and negligent misrepresentations inducing Mr. Taylor and Mr. Kormi to enter into franchise relationships with the Blenz Defendants, as a legal basis on which they intend to rely, has been reformulated as breach of a pre-contractual duty to disclose. The Blenz Defendants submit that the pleading of a new duty itself gives rise to a new cause of action. They rely on </w:t>
      </w:r>
      <w:r>
        <w:rPr>
          <w:rFonts w:ascii="arial" w:eastAsia="arial" w:hAnsi="arial" w:cs="arial"/>
          <w:i/>
          <w:color w:val="000000"/>
          <w:sz w:val="20"/>
          <w:lang w:val="en-US" w:eastAsia="en-US" w:bidi="ar-SA"/>
        </w:rPr>
        <w:t>C. Vincent Ltd. v. Bank of Montreal</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(1992), 8 C.P.C. (3d) 83</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Lewis v. McGhan Medical Corp</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(1995), 37 C.P.C. (3d) 22</w:t>
        </w:r>
      </w:hyperlink>
      <w:r>
        <w:rPr>
          <w:rFonts w:ascii="arial" w:eastAsia="arial" w:hAnsi="arial" w:cs="arial"/>
          <w:color w:val="000000"/>
          <w:sz w:val="20"/>
          <w:lang w:val="en-US" w:eastAsia="en-US" w:bidi="ar-SA"/>
        </w:rPr>
        <w:t xml:space="preserve"> (B.C.S.C.) in this regard. Neither case is persuasive. In addition, both were decided by Masters and, as such, they are not binding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concerned a third-party claim by the Bank of Montreal against the Canadian Imperial Bank of Commerce ("CIBC") arising out of CIBC's refusal to honour certain letters of credit. The original third-party claim asserted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alleged that CIBC "was negligent in providing advice to the [Bank of Montreal] as to the forms which would be acceptable" and in "failing to advise the [Bank of Montreal] of its dissatisfaction with the forms prior to February 28, 1982 [the expiry date] ...". The Bank of Montreal sought to amend to plead that CIBC "owed a duty to the Bank of Montreal to inform the Bank of Montreal of any and all defects or deficiencies in the drafts presented, prior to the expiration date ...". The Master characterized the original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pleading as negligent misrepresentation and the proposed amendment as failure to warn. He concluded that the proposed amendment gave rise to a new cause of action. On my reading of the case, that conclusion was entirely based on the Master's view, expressed in para. 54, that the original pleading did not allege that the CIBC owed the Bank of Montreal a duty, the breach of which caused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are two problems with the decision in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First, there is no acknowledgment in the Master's analysis of the allegation in the original pleading that the CIBC "was negligent ... in failing to advise". Although the existence of a duty to warn is not expressly pleaded, as it should have been, it would have been appropriate in the circumstances to infer an allegation that a duty of care existed from the express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advise. In other words, the original allegation that the CIBC was negligent in failing to advise would have alerted CIBC to the fact that the Bank of Montreal was alleging that the CIBC had a duty to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Second, there is no identification in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of the actual facts asserted in the proposed amendment that went beyond the factual scope of the original pleading. This is particularly troubling because the original pleading and the proposed amendment clearly arose out of the same transactions or course of dealings between the parties.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predates the Court of Appeal's decision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which cited with approval the reasoning in </w:t>
      </w:r>
      <w:r>
        <w:rPr>
          <w:rFonts w:ascii="arial" w:eastAsia="arial" w:hAnsi="arial" w:cs="arial"/>
          <w:i/>
          <w:color w:val="000000"/>
          <w:sz w:val="20"/>
          <w:lang w:val="en-US" w:eastAsia="en-US" w:bidi="ar-SA"/>
        </w:rPr>
        <w:t>Wells Cartage Ltd. v. Goodyear Aerospace Corp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(1987), 40 D.L.R. (4th) 169</w:t>
        </w:r>
      </w:hyperlink>
      <w:r>
        <w:rPr>
          <w:rFonts w:ascii="arial" w:eastAsia="arial" w:hAnsi="arial" w:cs="arial"/>
          <w:color w:val="000000"/>
          <w:sz w:val="20"/>
          <w:lang w:val="en-US" w:eastAsia="en-US" w:bidi="ar-SA"/>
        </w:rPr>
        <w:t xml:space="preserve"> (B.C.C.A.) and in </w:t>
      </w:r>
      <w:r>
        <w:rPr>
          <w:rFonts w:ascii="arial" w:eastAsia="arial" w:hAnsi="arial" w:cs="arial"/>
          <w:i/>
          <w:color w:val="000000"/>
          <w:sz w:val="20"/>
          <w:lang w:val="en-US" w:eastAsia="en-US" w:bidi="ar-SA"/>
        </w:rPr>
        <w:t>1100997 Ontario Limited v. North Elgin Centre Inc.</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2016 ONCA 848</w:t>
        </w:r>
      </w:hyperlink>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xml:space="preserve"> predates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and there is no mention of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the Court of Appeal held that a new cause of action was not raised by a proposed amendment containing a new allegation of failure to warn that took the claim from "being one entirely in contract [implied warranty of fitness] to being one also in tort", and emphasized that the focus of the analysis is on whether the proposed amendment changes the substance of the factual issues by making relevant new sets of facts that were not previously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concerned a claim arising out of the alleged failure of breast implants. In her original pleading, the plaintiff alleged that the implants were "defective and negligently designed, manufactured, distributed and supplied by [the defendant] to the plaintiff" and that the defendant was "negligent and in breach of its duty of care owed to the plaintiff as the designer, manufacturer, distributor and supplier". The plaintiff sought to amend to plead that the defendant "had a duty to adequately warn the plaintiff of the risks associated with the use of the [implants] ... or alternatively, a duty to ensure that the warning of the risks aforesaid was communicated to the plaintiff [by someone else]". The Master relied on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in concluding that the proposed amendment gave rise to a new cause of action. Although the Master observed that a particular set of facts could give rise to more than one type of duty (para. 21), as in </w:t>
      </w:r>
      <w:r>
        <w:rPr>
          <w:rFonts w:ascii="arial" w:eastAsia="arial" w:hAnsi="arial" w:cs="arial"/>
          <w:i/>
          <w:color w:val="000000"/>
          <w:sz w:val="20"/>
          <w:lang w:val="en-US" w:eastAsia="en-US" w:bidi="ar-SA"/>
        </w:rPr>
        <w:t>C. Vincent</w:t>
      </w:r>
      <w:r>
        <w:rPr>
          <w:rFonts w:ascii="arial" w:eastAsia="arial" w:hAnsi="arial" w:cs="arial"/>
          <w:color w:val="000000"/>
          <w:sz w:val="20"/>
          <w:lang w:val="en-US" w:eastAsia="en-US" w:bidi="ar-SA"/>
        </w:rPr>
        <w:t xml:space="preserve"> he did not identify the facts asserted in the proposed amendment that went beyond the factual scope of the original pleading except to note that the original pleading did not expressly allege the existence of a duty to warn or its breach. There is no mention of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where, as mentioned, the Court of Appeal held that a new cause of action was not raised by a proposed amendment containing a new allegation of failure to warn in circumstances where the new tort duty and the originally pleaded contract claim arose out of the same set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xml:space="preserve">, Justice Esson for the Court observed that the original pleading of implied warranty of fitness depended on the plaintiff having made known to the defendant its requirements such that the course of dealing between the parties in relation to the design and specifications of the product was already in issue. The new allegation of failure to warn arose out of the same course of dealing. He distinguished this from the situation in </w:t>
      </w:r>
      <w:r>
        <w:rPr>
          <w:rFonts w:ascii="arial" w:eastAsia="arial" w:hAnsi="arial" w:cs="arial"/>
          <w:i/>
          <w:color w:val="000000"/>
          <w:sz w:val="20"/>
          <w:lang w:val="en-US" w:eastAsia="en-US" w:bidi="ar-SA"/>
        </w:rPr>
        <w:t>Marshall v. London Passenger Transport Board</w:t>
      </w:r>
      <w:r>
        <w:rPr>
          <w:rFonts w:ascii="arial" w:eastAsia="arial" w:hAnsi="arial" w:cs="arial"/>
          <w:color w:val="000000"/>
          <w:sz w:val="20"/>
          <w:lang w:val="en-US" w:eastAsia="en-US" w:bidi="ar-SA"/>
        </w:rPr>
        <w:t xml:space="preserve"> (1938) 3 All E.R. 38, a case arising out of a collision between the plaintiff's bicycle and a tramcar, in which the plaintiff initially pleaded that the defendant operated the tramcar negligently and then sought to amend to allege that the defendant also failed to keep the tram track and highway in proper repair.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the proposed amendment was refused because it raised a new set of facts related to the operation of the tram track and highway, none of which was relevant to the initial claim based on the operation of the tramcar. Thus,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xml:space="preserve"> stands for the proposition that a proposed amendment asserting the existence of a new duty does not give rise to a new cause of action where the new duty is said to arise from the set of facts already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same point was made by the Ontario in </w:t>
      </w:r>
      <w:r>
        <w:rPr>
          <w:rFonts w:ascii="arial" w:eastAsia="arial" w:hAnsi="arial" w:cs="arial"/>
          <w:i/>
          <w:color w:val="000000"/>
          <w:sz w:val="20"/>
          <w:lang w:val="en-US" w:eastAsia="en-US" w:bidi="ar-SA"/>
        </w:rPr>
        <w:t>North Elgin</w:t>
      </w:r>
      <w:r>
        <w:rPr>
          <w:rFonts w:ascii="arial" w:eastAsia="arial" w:hAnsi="arial" w:cs="arial"/>
          <w:color w:val="000000"/>
          <w:sz w:val="20"/>
          <w:lang w:val="en-US" w:eastAsia="en-US" w:bidi="ar-SA"/>
        </w:rPr>
        <w:t xml:space="preserve">, which, as mentioned, was cited with approval by the Court of Appeal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 Elgin</w:t>
      </w:r>
      <w:r>
        <w:rPr>
          <w:rFonts w:ascii="arial" w:eastAsia="arial" w:hAnsi="arial" w:cs="arial"/>
          <w:color w:val="000000"/>
          <w:sz w:val="20"/>
          <w:lang w:val="en-US" w:eastAsia="en-US" w:bidi="ar-SA"/>
        </w:rPr>
        <w:t xml:space="preserve"> the original pleading sought only a declaration that the plaintiff had a valid lease of premises owned by the defendant. After the plaintiff's interlocutory application for interim relief from forfeiture was dismissed, the defendant took possession of the premises and the litigation then sat in abeyance. More than three years later, the plaintiff sought to amend to add a claim for damages for breach of contract, unjust enrichment, conversion and bad faith arising out of the defendant's allegedly wrongful termination of the lease. The chambers judge concluded that the proposed amendments raised new causes of action. The Ontario Court of Appeal allowed the plaintiff's appeal, concluding that the proposed amendments arose from the factual nexus raised by the original pleading and did not assert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 Elgin</w:t>
      </w:r>
      <w:r>
        <w:rPr>
          <w:rFonts w:ascii="arial" w:eastAsia="arial" w:hAnsi="arial" w:cs="arial"/>
          <w:color w:val="000000"/>
          <w:sz w:val="20"/>
          <w:lang w:val="en-US" w:eastAsia="en-US" w:bidi="ar-SA"/>
        </w:rPr>
        <w:t>, the Ontario Court of Appeal expressly recognized that the proposed amendments included new factual allegations about what transpired after the lease was terminated (that is, after the original pleadings were filed) but emphasized that the original pleadings specifically raised the threatened termination of the lease and adverted to the harm the plaintiff would suffer as a result. The Court reasoned that the proposed amendments were based in the same factual nexus; that is, the termination of the lease. The Court found that a new cause of action does not arise if a party merely pleads a new or alternative remedy based on the same facts already pleaded (paras. 20-21), or a new legal characterization of the wrong that arises out of the same factual nexus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my view, this case is not distinguishable from </w:t>
      </w:r>
      <w:r>
        <w:rPr>
          <w:rFonts w:ascii="arial" w:eastAsia="arial" w:hAnsi="arial" w:cs="arial"/>
          <w:i/>
          <w:color w:val="000000"/>
          <w:sz w:val="20"/>
          <w:lang w:val="en-US" w:eastAsia="en-US" w:bidi="ar-SA"/>
        </w:rPr>
        <w:t>Wells Cartage</w:t>
      </w:r>
      <w:r>
        <w:rPr>
          <w:rFonts w:ascii="arial" w:eastAsia="arial" w:hAnsi="arial" w:cs="arial"/>
          <w:color w:val="000000"/>
          <w:sz w:val="20"/>
          <w:lang w:val="en-US" w:eastAsia="en-US" w:bidi="ar-SA"/>
        </w:rPr>
        <w:t>. The breach of a pre-contractual duty to disclose is merely a reformulation of the legal characterization of the wrong that is alleged to arise out of the pre-contractual course of dealings between Mr. Taylor and Mr. Kormi, on the one hand, and the Blenz Defendants, on the other, related to their intentions and understandings concerning the ability of Mr. Taylor and Mr. Kormi to extend their franchisor/franchisee relationships beyond the initial terms to correspond with extensions of the head leases. The legal characterization of the wrong has shifted from express misrepresentation inducing the formation of the franchisee/franchisor relationships to breach of a duty to disclose but for which the franchisee/franchisor relationships would not have been formed: no new cause of action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There is one additional point that should be addressed at this stage. Proposed amendments to pleadings that fail to disclose a reasonable claim or are otherwise deficient in the sense contemplated by Rule 9-5(1)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should not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Blenz Defendants submit that a general duty to negotiate in good faith has not been recognized as an independent duty between parties acting at arm's length, unless a special relationship exists between the parties. They refer to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58 for the proposition that there is no general duty of full disclosure in negotiations, and to </w:t>
      </w:r>
      <w:r>
        <w:rPr>
          <w:rFonts w:ascii="arial" w:eastAsia="arial" w:hAnsi="arial" w:cs="arial"/>
          <w:i/>
          <w:color w:val="000000"/>
          <w:sz w:val="20"/>
          <w:lang w:val="en-US" w:eastAsia="en-US" w:bidi="ar-SA"/>
        </w:rPr>
        <w:t>1518628 Ontario Inc. v. Tutor Time Learning Centres LLC</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[2006] O.J. No. 3011</w:t>
        </w:r>
      </w:hyperlink>
      <w:r>
        <w:rPr>
          <w:rFonts w:ascii="arial" w:eastAsia="arial" w:hAnsi="arial" w:cs="arial"/>
          <w:color w:val="000000"/>
          <w:sz w:val="20"/>
          <w:lang w:val="en-US" w:eastAsia="en-US" w:bidi="ar-SA"/>
        </w:rPr>
        <w:t xml:space="preserve"> at para. 55 for the proposition that a franchisor has no common law duty to disclose material facts within its knowledge but which are unknown to a prospective franchisee, even if the franchisor knows that the prospective franchisee has formed an incorrect impression that would be corrected by disclosure. However, the Blenz Defendants did not take the position that the Blenz Opposed Amendments fail to disclose a reasonable claim. Rather, they advanced these submissions for the purpose of emphasizing that the common law duty of good faith in contractual performance, which is independent of any special relationship and does not require that a party to a contract do more than not lie or otherwise knowingly mislead the other about matters directly linked to the performance of the contract, is a duty that is distinct from a pre-contractual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is well known, a pleading will not be impugned on grounds that it fails to disclose a reasonable claim unless it is plain and obvious, assuming the facts pleaded are true, that the claim has no reasonable prospect of success or is certain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at paras. 59-64, a duty of care may exist in pre-contractual negotiations that goes beyond a duty of honesty and requires the disclosure of highly relevant information. In the circumstances, the Blenz Defendants were right not to take the position that the Blenz Opposed Amendments fail to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mentioned, even though I have concluded that the Blenz Opposed Amendments do not give rise to a new cause of action, that is but one component in the ultimate assessment of whether it is just and convenient to allow the proposed amendments: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objective is to balance the interests of justice and convenience in relation to all the parties. In doing so, the relevant factors include those identified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the extent of the delay; the reasons for delay and any explanation for it; the expiry of a limitation period; the presence or absence of prejudice; and, the extent of the connection between the proposed amendments and the existing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has been significant delay. The action was commenced more than five years ago. The Blenz Opposed Amendments pertain to a course of dealing between the parties that occurred more than 10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has been no explanation offered to account for the delay. The plaintiffs rely on the suggestion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at paras. 60-61 to the effect that a lack of due diligence is not necessarily a bar. They say an applicant does not have to provide an explanation that exculpates the applicant from all fault before the court's discretion is exercised in the applicant's favour. They emphasize that there is no prejudice to the Blenz Defendants because the amendments merely recast the legal characterization of claims brought within the applicable limitation period and rest on the same factual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Where the proposed amendments do not raise a new cause of action, there is no issue as to the potential expiry of a limitation period. For the reasons I have expressed, the Blenz Opposed Amendments do not go beyond the factual scope of the current pleading. They are based on a factual foundation that was clearly raised in the Current Pleading. I accept that memories of the events leading up to the formation of the contractual relationship between the parties, which, as I have said, occurred more than 10 years ago, will have faded but that is so with respect to all aspects of the case. The Blenz Opposed Amendments are so closely bound up with and arise out of a course of dealings in relation to particular intentions and understandings that has been in issue from the outset. In these circumstances, I do not perceive there to be any real prejudice to the Blenz Defendants flowing from the amendments. In contrast, if the Blenz Opposed Amendments are not permitted, the plaintiffs will be denied the ability to advance an aspect of their claim in a manner they believe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Even in the absence of an explanation for the delay, a consideration of the interests of justice and convenience in relation to all the parties weighs in favour of allowing the Blenz Opposed Amendments, unconditionally.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Assuming the Blenz Opposed Amendments were properly characterized as raising a new cause of action, it would still not be appropriate in this case to allow the amendments subject to the rights of the Blenz Defendants to raise limitation defences at trial. As discussed, in </w:t>
      </w:r>
      <w:r>
        <w:rPr>
          <w:rFonts w:ascii="arial" w:eastAsia="arial" w:hAnsi="arial" w:cs="arial"/>
          <w:i/>
          <w:color w:val="000000"/>
          <w:sz w:val="20"/>
          <w:lang w:val="en-US" w:eastAsia="en-US" w:bidi="ar-SA"/>
        </w:rPr>
        <w:t>KPMG Inc.</w:t>
      </w:r>
      <w:r>
        <w:rPr>
          <w:rFonts w:ascii="arial" w:eastAsia="arial" w:hAnsi="arial" w:cs="arial"/>
          <w:color w:val="000000"/>
          <w:sz w:val="20"/>
          <w:lang w:val="en-US" w:eastAsia="en-US" w:bidi="ar-SA"/>
        </w:rPr>
        <w:t>, the Court of Appeal suggested that proposed amendments raising a new cause of action should be allowed unconditionally, even where the limitation period may have expired, if, assuming the limitation period has expired, the just and convenient test is nevertheless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this case, if it could be said that the Blenz Opposed Amendments raised a new cause of action, a consideration of the factors identified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would cause me to allow the amendments unconditionally, even assuming the limitation had expired, because they arise out of facts that have always been in issue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amendments challenged by Mr. Moadebi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As mentioned, in the Current Pleading, Mr. Taylor, Mr. Kormi and Ms. Sahdra all advanced claims against Mr. Moadebi for breach of fiduciary duty, which they asserted arose from the exclusive agency contracts they entered into with him. Specifically, they each initially alleged that Mr. Moadebi "made no efforts to locate a buyer ..., and brought forward no buyers or no qualified buyers ...". The Proposed Second Amended Notice of Civil Claim does not advance any claim by Mr. Taylor or Mr. Kormi against Mr. Moadebi. Ms. Sahdra continues to advance a claim against Mr. Moadebi but her claim against him is recast 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his alleged failure to inform her that, in or about November 2012, a particular buyer had made a counteroffer to purchase the Maple Blenz for $290,000, which she says she would have accepted had she known about it. She claims that she ultimately sold the Maple Blenz for $200,000 pursuant to a contract entered into in March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plaintiffs submit that the events and dealings involving Mr. Moadebi as expressed in the Current Pleading are capable of sustaining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and that the Proposed Second Amended Notice of Civil Claim merely articulates a different legal characterization of the wrong and identifies specific details or particulars of Mr. Moadebi's failure to bring forward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Moadebi consents to the amendments pertaining to him but only if his right to a raise limitation defence at trial is preserved. He submits that the proposed amendment to Mr. Sahdra's claim against him raises a new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applies to claims based on acts or omissions before June 1, 2013, arguably applies, and it imposes a two-year limitation period for tort claims such that the limitation period applicable to the new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arguably expired by the end of November 2014. He relies on </w:t>
      </w:r>
      <w:r>
        <w:rPr>
          <w:rFonts w:ascii="arial" w:eastAsia="arial" w:hAnsi="arial" w:cs="arial"/>
          <w:i/>
          <w:color w:val="000000"/>
          <w:sz w:val="20"/>
          <w:lang w:val="en-US" w:eastAsia="en-US" w:bidi="ar-SA"/>
        </w:rPr>
        <w:t>Russell Estate v. Larson</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2017 BCSC 113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Stautlo Fisheries Ltd. v. Sthakwy Fishing Co.</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2016 BCSC 585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Atlantic Waste System Ltd. v. Canada (Attorney General)</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2015 BCSC 1324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287993 B.C. Ltd. v. Nanaimo (Regional District)</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2006 BCSC 1231</w:t>
        </w:r>
      </w:hyperlink>
      <w:r>
        <w:rPr>
          <w:rFonts w:ascii="arial" w:eastAsia="arial" w:hAnsi="arial" w:cs="arial"/>
          <w:color w:val="000000"/>
          <w:sz w:val="20"/>
          <w:lang w:val="en-US" w:eastAsia="en-US" w:bidi="ar-SA"/>
        </w:rPr>
        <w:t xml:space="preserve"> for the proposition that where a party seeks to amend to add a new cause of action and there is a dispute about whether the applicable limitation period has expired, it is in the interests of justice to allow the amendments but without prejudice to the defendant's right to raise limitation defences at trial on a full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have concluded that the proposed amendment to Ms. Sahdra's claim against Mr. Moadebi does not raise a new cause of action because it does not alter the substance of the factual issues the emerge from the Current Pleading. As discussed, a new cause of action does not arise if a party merely pleads a new or alternative remedy based on the same facts already pleaded or a new legal characterization of the wrong that arises out of the same factual nexus. The Proposed Second Amended Notice of Civil Claim recasts Ms. Sahdra's claim against Mr. Moadebi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breach of fiduciary duty, but the claim continues to be based on a duty that is alleged to have arisen out of the exclusive agency relationship between him and Ms. Sahdra, and his alleged failure to fulfill that duty. Specifically, the claim arises from the same course of dealings between Ms. Sahdra and Mr. Moadebi during the same period and in relation to the same subject; namely, his conduct as the exclusive real estate agent who had been retained to sell Ms. Sahdra's Blenz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Proposed Second Amended Notice of Civil Claim does contain the new allegation concerning Mr. Moadebi's failure to advise Ms. Sahdra of a particular counteroffer. The material portion of the Current Pleading was more general, alleging that he failed to bring buyers forward. However, the increased particularity does not engage a different set of facts or course of dealings. Rather, it is akin to the increased particularity provided by amendments that were found not to raise new causes of action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North Elgin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xml:space="preserve">, the material portion of the original pleading alleged that the third party was to provide an "accurate explanation of the terms of [the defendant's] reinsurance coverage", and the proposed amendments more specifically alleged a failure to warn about the availability of coverage, including the availability of a specific type of clause, and to inform of the absence of that particular clause, the significance of its absence, and the alternatives available. The Court of Appeal viewed the proposed amendments as providing more particularity but remaining within the scope of the original pleading. In </w:t>
      </w:r>
      <w:r>
        <w:rPr>
          <w:rFonts w:ascii="arial" w:eastAsia="arial" w:hAnsi="arial" w:cs="arial"/>
          <w:i/>
          <w:color w:val="000000"/>
          <w:sz w:val="20"/>
          <w:lang w:val="en-US" w:eastAsia="en-US" w:bidi="ar-SA"/>
        </w:rPr>
        <w:t>North Elgin</w:t>
      </w:r>
      <w:r>
        <w:rPr>
          <w:rFonts w:ascii="arial" w:eastAsia="arial" w:hAnsi="arial" w:cs="arial"/>
          <w:color w:val="000000"/>
          <w:sz w:val="20"/>
          <w:lang w:val="en-US" w:eastAsia="en-US" w:bidi="ar-SA"/>
        </w:rPr>
        <w:t xml:space="preserve">, referred to with approval in </w:t>
      </w:r>
      <w:r>
        <w:rPr>
          <w:rFonts w:ascii="arial" w:eastAsia="arial" w:hAnsi="arial" w:cs="arial"/>
          <w:i/>
          <w:color w:val="000000"/>
          <w:sz w:val="20"/>
          <w:lang w:val="en-US" w:eastAsia="en-US" w:bidi="ar-SA"/>
        </w:rPr>
        <w:t>Swiss</w:t>
      </w:r>
      <w:r>
        <w:rPr>
          <w:rFonts w:ascii="arial" w:eastAsia="arial" w:hAnsi="arial" w:cs="arial"/>
          <w:color w:val="000000"/>
          <w:sz w:val="20"/>
          <w:lang w:val="en-US" w:eastAsia="en-US" w:bidi="ar-SA"/>
        </w:rPr>
        <w:t>, proposed amendments concerning the defendant's specific conduct in retaking possession of premises after terminating a lease, which occurred after the original pleading, were viewed by the Ontario Court of Appeal as falling within the scope of the set of facts engaged by the original pleading, which concerned the threatened termination of the lease. Similarly, the allegation concerning Mr. Moadebi's failure to bring a particular counteroffer to Ms. Sahdra's attention provides more particularity of his allegedly wrongful conduct of failing to bring forward buyers, but does not go beyond the scope of the Current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also concluded, for the same reasons expressed in relation to the Blenz Opposed Amendments, that it is just and convenient to unconditionally allow the proposed amendments concerning Mr. Moadebi. In summary, although there has been significant unexplained delay, the proposed amendments do not raise a new cause of action so there is no issue as to the potential expiry of a limitation period, the proposed amendments are based on the same factual foundation that was alleged to underlie the breach of fiduciary duty claim in the Current Pleading, and they are bound up with and arise out of the course of dealings between Ms. Sahdra and Mr. Moadebi that has been in issue from the outset. In these circumstances, I do not perceive there to be any real prejudice to Mr. Moadebi flowing from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Even if the proposed amendments concerning Mr. Moadebi were properly characterized as raising a new cause of action, it would be appropriate in this case to allow the amendments unconditionally. Mr. Moadebi's suggestion that a limitation defence should be preserved whenever there is a dispute about whether the limitation period applicable to a new cause of action has expired does not quite capture the direction of the Court of Appeal in </w:t>
      </w:r>
      <w:r>
        <w:rPr>
          <w:rFonts w:ascii="arial" w:eastAsia="arial" w:hAnsi="arial" w:cs="arial"/>
          <w:i/>
          <w:color w:val="000000"/>
          <w:sz w:val="20"/>
          <w:lang w:val="en-US" w:eastAsia="en-US" w:bidi="ar-SA"/>
        </w:rPr>
        <w:t>KPMG Inc</w:t>
      </w:r>
      <w:r>
        <w:rPr>
          <w:rFonts w:ascii="arial" w:eastAsia="arial" w:hAnsi="arial" w:cs="arial"/>
          <w:color w:val="000000"/>
          <w:sz w:val="20"/>
          <w:lang w:val="en-US" w:eastAsia="en-US" w:bidi="ar-SA"/>
        </w:rPr>
        <w:t>. As discussed, in that case the Court suggested that proposed amendments raising a new cause of action should be allowed unconditionally, even where the limitation period may have expired, if, assuming the limitation period has expired, the just and convenient test is nevertheless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this case, if it could be said that the proposed amendments raise a new cause of action, a consideration of the factors identified in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would cause me to allow the amendments unconditionally, even assuming the limitation had expired, because they arise out of facts that have always been in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have leave to discontinue the action as against the defendants Sarah Kate Moen, Brian Noble, Geoffrey Hair, and Black Tusk. Those defendants shall have their costs at scale B in accordance with Rule 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have leave to amend their Amended Notice of Civil Claim in the form attached to their Notice of Application filed June 6, 2018. They will have their costs against the Blenz Defendants and Mr. Moadebi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Tran v. Anderson, [2019] B.C.J. No. 1578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6-9,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M133348, M131906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Giau Tran also known as Jennifer Tran, Plaintiff, and Bill Anderson also known as William Anderson and Greyhound Canada Transportation ULC, Defendants And between Bradley Raymond Sanuik, Plaintiff, and Bill Anderson also known as William Anderson and Greyhound Canada Transportation ULC,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jc w:val="both"/>
        <w:rPr>
          <w:rFonts w:ascii="arial" w:eastAsia="arial" w:hAnsi="arial" w:cs="arial"/>
          <w:sz w:val="20"/>
          <w:lang w:val="en-US" w:eastAsia="en-US" w:bidi="ar-SA"/>
        </w:rPr>
      </w:pPr>
      <w:bookmarkStart w:id="112" w:name="Counsel_19"/>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Action No. M133348 appearing in person: Jennifer Tran.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in Action No. M131906 appearing in person: Bradley Raymond Sanuik.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Beukman, J. Gehlen.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9"/>
      <w:bookmarkEnd w:id="113"/>
      <w:r>
        <w:pict>
          <v:line id="_x0000_s1093"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the evidence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E.J. ADAIR J."/>
            <w:bookmarkEnd w:id="114"/>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Just after Midnight on June 22, 2011, a Greyhound bus being driven by the defendant Bill Anderson left Jasper, Alberta, on its way to Kamloops. The passengers on the bus included the plaintiff Jennifer Tran and the plaintiff Bradley Sanuik.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About 4:30 a.m., while travelling southbound on Highway 5, south of Clearwater, the bus collided with a moose. As a result of the collision, the bus lost its steering and brakes. The bus travelled south-east, across the northbound lane of the highway, down an embankment and came to rest in a swamp. Mr. Kevin Vandenborre, who was on his way to work and had passed the bus a few seconds before the collision, turned his pick-up truck around and went back to help. Mr. Anderson, Mr. Vandenborre and another Greyhound driver who was a passenger on the bus got everyone safely out of the bus. Emergency vehicles arrived quickly. Ms. Tran and Mr. Sanuik were among those passengers taken to hospital in Clearwater.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these two actions, Ms. Tran and Mr. Sanuik assert that the collision with the moose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Anderson, for which Greyhound is vicariously liable. In particular, Ms. Tran and Mr. Sanuik say that, when the collision occurred, Mr. Anderson was travelling above the posted speed limit of 100 kilometres per hour, and the collision occurred because Mr. Anderson was speeding. Ms. Tran and Mr. Sanuik each say that as a result of the collision, they have suffered personal injury,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Pursuant to orders made in both actions, the issues of liability and quantum were severed, and the liability issues are to be tried at the same time. As a result, this trial concerned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For the reasons that follow, I have concluded that both Ms. Tran and Mr. Sanuik have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and therefore have failed to establish that the defendants are liable. Accordingly, both Ms. Tran's and Mr. Sanuik's actions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trial, I heard evidence from both Ms. Tran and Mr. Sanuik, and, as part of their cases, they read in evidence given on examination for discovery by Mr. Anderson. The defendants' witnesses were Mr. Anderson, Mr. Vandenborre, RCMP Staff Sergeant (formerly Corporal) R.J. Reader and Mr. Steve MacInnis. Mr. MacInnis was tendered by the defendants and qualified as an expert witness. Apart from Mr. Anderson, Mr. Vandenborre was the only witness who saw the collision. Mr. Vandenborre was not cross-examined by either Ms. Tran or Mr. Sanuik. Rather, both Ms. Tran and Mr. Sanuik took the opportunity of Mr. Vandenborre's attendance at trial to express publicly their gratitude to him for his assistance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Prior to the trial, the defendants served each of Ms. Tran and Mr. Sanuik with a notice to admit. Neither Ms. Tran or Mr. Sanuik responded in accordance with the </w:t>
      </w:r>
      <w:r>
        <w:rPr>
          <w:rFonts w:ascii="arial" w:eastAsia="arial" w:hAnsi="arial" w:cs="arial"/>
          <w:b/>
          <w:i/>
          <w:color w:val="000000"/>
          <w:sz w:val="20"/>
          <w:lang w:val="en-US" w:eastAsia="en-US" w:bidi="ar-SA"/>
        </w:rPr>
        <w:t>Supreme Court Civil Rules</w:t>
      </w:r>
      <w:r>
        <w:rPr>
          <w:rFonts w:ascii="arial" w:eastAsia="arial" w:hAnsi="arial" w:cs="arial"/>
          <w:color w:val="000000"/>
          <w:sz w:val="20"/>
          <w:lang w:val="en-US" w:eastAsia="en-US" w:bidi="ar-SA"/>
        </w:rPr>
        <w:t>. As a result, the truth of the facts and the authenticity of the documents referred to in the notices to admit were deemed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Tran and Mr. Sanuik have no connection with one another apart from the fact that both were passengers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Ms. Tran and Mr. Sanuik boarded the bus in Edmonton. Ms. Tran was travelling with her two children, and they were on their way back to Vancouver. Mr. Sanuik was travelling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Anderson took over as the driver of the bus in Jasper.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Anderson started driving for Greyhound in May 1986. After more than 30 years as a driver, his employment was terminated October 31, 2018 when Greyhound closed down its western Canada division. He is now a driver with E-Bus. Mr. Anderson has held a Class 1 driver's licence for about 35 years, and is licensed to drive all commercial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of June 2011, Mr. Anderson was living in Kamloops. The only route he drove was the route between Kamloops and Jasper, and returning to Kamloops. As of June 2011, Mr. Anderson had been driving that route for about four years. Mr. Anderson explained that Greyhound drivers could bid on routes. He bid on this particular route frequently, and, based on his seniority, his bids were successful. Mr. Anderson explained his schedule was two round trips in one week, and three round trips the following week, so that he drove a total of five round trips every two weeks. He estimated that, over the four years leading up to June 21, 2011, he had done over 400 round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Anderson explained that, generally, he left Kamloops about Midnight and arrived in Jasper between 5:45 a.m. and 6:00 a.m. Generally, he was in Jasper for about 18 hours before starting the return trip to Kamloops. He had a regular routine, including rest, that he followed when he was in Jasper. He then left Jasper about Midnight and arrived in Kamloops about 5:45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 Anderson, he left Kamloops just after Midnight on June 21, 2011 and arrived in Jasper about 6:00 a.m. that morning. He went to bed and slept for about eight hours. He then went for a walk, had a meal, went back to his room and watched some television, and had a rest. At no time did he consume any alcohol or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Anderson arrived at the bus terminal in Jasper about 11:30 p.m. on June 21. The bus, to which a trailer was attached, was waiting for him there. Mr. Anderson explained that he did a "partial" pre-trip inspection of the bus, and that a complete inspection was only required every 24 hours. Since he was taking over from the driver who had started in Edmonton, a complete inspection was not required. As Mr. Anderson recalled, his pre-trip inspection took about 15 minutes, and (among other things) he checked the lights, tires and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nothing in the evidence to suggest that, at the time Mr. Anderson took over the bus in Jasper, there were any mechanical or service issues with the bus or trailer, and there was no evidence that the bus had any mechanical defects of any kind. Accordingly, I find there were no mechanical or service issues, and there were no mechanical defects. I find further that Mr. Anderson's pre-trip inspection satisfied what was reasonably required at that time and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leaving Jasper, the bus had scheduled stops at Valemont, Blue River and Clearwater. Clearwater was the last stop before the collision, which occurred about 25 kilometres south of Clearwater.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Highway 5 south of Clearwater is a paved two-lane highway. The speed limit is 100 kilometres per hour. There are no signs warning of moose or other animals crossing the highway. Mr. Vandenborre, who was living in Clearwater at the time, and who had driven the highway hundreds of times, had seen moose on the highway only three times. Prior to the collision, Mr. Anderson had not seen any moose in that area. There are ditches, trees and thick brush on both sides of the highway. The only lighting is from vehicles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Mr. Anderson recalled, in the early morning of June 22, the weather was good, and the pavement dry. Just before the collision, the sun was barely "breaking light." Visibility was good. Mr. Anderson's recollections are consistent with those of Mr. Vandenborre. Mr. Anderson had the bus's headlights on high beam. As Mr. Anderson recalled, he had checked the bus's speedometer a few kilometers back, and it told him he was travelling at 90 kilometres per hour. Mr. Anderson explained that he usually drove Highway 5 at 90 kilometres an hour, although the posted speed limit is 100. However, he acknowledged that it was possible the bus was travelling faster than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Just before the area of the collision, there is a gentle curve in the highway to the right and then a straight section. Shortly before the collision, Mr. Anderson became aware of a pick-up truck travelling behind the bus. This was Mr. Vandenborre's vehicle. It was the only traffic in the area. Seconds before the collision, the pick-up passed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Ms. Tran recalled, she was sitting in about the middle of the bus with one of her daughters. She was semi-sleeping, and as she could recall, she could feel the movements of the bus. According to Ms. Tran, before the collision, she heard a man a few rows down from the driver (Mr. Anderson) say, "slow down, slow down,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Mr. Sanuik, he was seated at the very back of the bus. He slept through the stop at Clearwater. At trial, according to Mr. Sanuik, he woke up briefly before the collision and noticed that it was a "beautiful morning." I note that his evidence that he woke up before the collision was inconsistent with evidence he had given on his examination for discovery. According to Mr. Sanuik, he then woke up a second time, after the collision, in the middle of the aisle, sitting in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Neither Ms. Tran nor Mr. Sanuik witnessed the collision. They were either asleep (in Mr. Sanuik's case) or half-asleep (in Ms. Tran's case), and woken by the collision with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Mr. Anderson recalled, after the pick-up passed the bus, a moose came cantering out of the shadows, to the right of the bus. Although Mr. Anderson acknowledged that moose could be anywhere along the route, he said that, in the four years of driving the Kamloops-Jasper-Kamloops route, he had never come across moose in the area of the collision. As Mr. Anderson recalled, when he first saw the moose, it was about 20 feet in front of the bus, heading toward the centre line of the highway. According to Mr. Anderson, he tried to avoid the moose and steered to the left. However, the moose then bolted and collided with the front of the bus, mostly on the driver's side. Mr. Anderson attempted to brake and steer the bus. However, unbeknownst to Mr. Anderson, the collision had disabled the bus's brake system and steering. The bus crossed the northbound lane and travelled onto the shoulder. It crossed the shoulder, and travelled down an embankment into a swamp on the east side of the highway. When travelling down the shoulder, the bus collided with a number of large rocks.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passing the bus, and once he was back travelling in the southbound lane, Mr. Vandenborre checked his vehicle's rear-view mirror. He noticed what he thought at the time was a horse darting out onto the highway from the right. As he recalled, when he first saw the animal, it was close to the bus, and he saw the impact. According to Mr. Vandenborre, the events happened as quickly as a snap of his fingers. He turned his truck around and drove back. By this time, the bus was in the swamp.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Vandenborre called 911. He had a chainsaw in his truck, and cut a path from the swamp through the bush to the road. Mr. Anderson was standing in water up to his chest, and he, the other driver and Mr. Vandenborre (who was also in the water) brought passengers out through the windshield of the bus onto dry land. One passenger left the bus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 noted above, both Ms. Tran and Mr. Sanuik were taken to hospital in Clearwater.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June 2011, Staff Sergeant Reader was employed as a forensic collision reconstruction investigator. He arrived at the collision scene about 8:30 a.m. on June 22, 2011, and commenced his investigation. As he recalled, he was at the scene for between four and five hours. His Collision Reconstruction Investigation Report (marked as Exhibit 9) was admitted at trial as evidence of the facts that Staff Sergeant Reader observed and recorded in the report. Since Staff Sergeant Reader was not qualified as an expert, the opinions he expressed in his report were not admissible as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evidence, Staff Sergeant Reader explained how he went about conducting his investigation. His role was not to interview any witnesses or potential witnesses (such as Mr. Anderson or Mr. Vandenborre). That was left to the RCMP detachment at Clearwater. Staff Sergeant Reader explained that he avoided looking at statements and reports prepared by others, so as not to be swayed by them, and he did not review anything prepared by the Clearwater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Staff Sergeant Reader described his job as a forensic investigator as the identification, collection and interpretation of forensic evidence related to the collision. He was looking for things - such as hoof prints, blood spatter on the highway and tire marks - that might assist in determining what happened in the collision and leading up to it. Staff Sergeant Reader worked on his own, making his own observations and measurements, recording relevant details concerning events, and marking relevant points with cones or other markers. Staff Sergeant Reader also took a number of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Staff Sergeant Reader identified a disturbance, which appeared to be hoof prints, in the dirt shoulder north of the collision scene. I find that what Staff Sergeant Reader observed were the hoof prints of the moose involved in the collision. Approximately two metres down the road from the hoof prints and near the centre line of the highway, Staff Sergeant Reader located blood splatter and fur on the highway. Thus, the physical evidence at the scene observed and described by Staff Sergeant Reader indicated that the bus collided with the moose near the centre line of the highway. This evidence is consistent with the evidence of both Mr. Anderson and Mr. Vandenborre.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Staff Sergeant Reader did not observe any gouge marks on the road surface. Rather, approximately 50 metres south of where the body of the moose came to final rest, he located a rolling tire mark on the shoulder of the highway. The tire mark ran in a south-easterly direction and headed down the embankment into the water. A second rolling tire mark, parallel to the first, was also located on the shoulder. The absence of any gouge or other marks on the road surface is consistent with Mr. Anderson's evidence that, after colliding with the moose, the bus had no brakes and no steering.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all the passengers had been removed from the bus, the bus was hoisted out of the swamp, and towed to a salvage yard. Photographs show large rocks and boulders on the embankment, that had to be moved out of the way so that the bus could be removed from the swamp.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Staff Sergeant Reader examined the bus at the salvage yard on June 23, 2011 and, again, took a number of photographs. There was extensive contact damage to the front end of the bus, mostly on the driver's side, with secondary contact damage on the driver's side and the passengers' side rear corner. Fur from the moose was located on the front end of the bus. One of the outside dually tires on the driver's side was missing. The most likely explanation for the secondary damage and the loss of the tire, especially in the absence of gouge marks on the highway, is that the bus collided with a number of large rocks on its way into the swamp.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Staff Sergeant Reader also examined the inside of the bus. He observed that damage as a result of the collision with the moose had pinned the gas pedal down and forced the brake up. This can be seen in some of the photographs taken by Staff Sergeant Reader. Moreover, when the steering wheel was turned, the front wheels of the bus did not turn. These physical findings are consistent with Mr. Anderson's evidence concerning the loss of brakes and steering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bus was equipped with an engine control module (the "ECM"). The ECM is essentially the "black box" for the bus and records various data and activity related to a bus trip. The information downloaded from the ECM is in the form of a report called the "DDEC Report." Pursuant to the notices to admit, the accuracy of the information contained in DDEC Report generated from the bus's ECM was admitted. Mr. MacInnis relied on the contents of the DDEC Report (among other things) to reach the opinions expressed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MacInnis is a senior engineer with Envista Forensics, and he has 26 years' experience in the investigation and analysis of vehicle accidents. He was tendered and qualified as an expert in engineering and accident reconstruction. His expert report was marked as Exhibit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Relying on the information contained in the DDEC Report, Mr. MacInnis concluded that the bus was travelling between 107 and 111 kilometres per hour at the moment of impact with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MacInnis considered the potential for Mr. Anderson to avoid the collision. Mr. MacInnis calculated that, given the amount of time necessary to notice, identify and respond to a hazard, the likely speed of the moose (which Mr. MacInnis estimated at between 15 and 28 kilometres per hour), and the thick cover of foliage along the highway, Mr. Anderson would only have had 1.35 seconds - at the high end of the range - to avoid the collision with the moose. This conclusion is consistent with both Mr. Anderson's and Mr. Vandenborre's evidence. Accordingly, in Mr. MacInnis's opinion, there was insufficient time and distance for Mr. Anderson to have avoided the collision. Moreover, in Mr. MacInnis's opinion, Mr. Anderson "very likely" could not have avoided the collision with the moose even if he had been travelling at the posted speed limit of 100 kilometres per hour. Mr. MacInnis used to term "very likely" to indicate a subjective probability of about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Both Ms. Tran's and Mr. Sanuik's claims depend on their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Greyhound acknowledges that if Mr. Anderson, its employee, was negligent, it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the following elements: (1) that the defendant owed the plaintiff a duty of care; (2) that the defendant's behaviour breached the standard of care; (3) that the plaintiff sustained damage; and (4) that the damage was caused, in fact and in law, by the defendant's breach. See, for example, </w:t>
      </w:r>
      <w:r>
        <w:rPr>
          <w:rFonts w:ascii="arial" w:eastAsia="arial" w:hAnsi="arial" w:cs="arial"/>
          <w:b/>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there is no dispute that Mr. Anderson owed Ms. Tran and Mr. Sanuik a duty of care. The principal issues on liability concern whether there has been a breach of the applicable standard of care,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Whether a driver is negligent when the driver runs into wildlife on the road depends upon all of the circumstances of the particular case: see </w:t>
      </w:r>
      <w:r>
        <w:rPr>
          <w:rFonts w:ascii="arial" w:eastAsia="arial" w:hAnsi="arial" w:cs="arial"/>
          <w:b/>
          <w:i/>
          <w:color w:val="000000"/>
          <w:sz w:val="20"/>
          <w:lang w:val="en-US" w:eastAsia="en-US" w:bidi="ar-SA"/>
        </w:rPr>
        <w:t>Knight v. Knight</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2014 BCSC 1478</w:t>
        </w:r>
      </w:hyperlink>
      <w:r>
        <w:rPr>
          <w:rFonts w:ascii="arial" w:eastAsia="arial" w:hAnsi="arial" w:cs="arial"/>
          <w:color w:val="000000"/>
          <w:sz w:val="20"/>
          <w:lang w:val="en-US" w:eastAsia="en-US" w:bidi="ar-SA"/>
        </w:rPr>
        <w:t xml:space="preserve">, at para. 39 (citing </w:t>
      </w:r>
      <w:r>
        <w:rPr>
          <w:rFonts w:ascii="arial" w:eastAsia="arial" w:hAnsi="arial" w:cs="arial"/>
          <w:b/>
          <w:i/>
          <w:color w:val="000000"/>
          <w:sz w:val="20"/>
          <w:lang w:val="en-US" w:eastAsia="en-US" w:bidi="ar-SA"/>
        </w:rPr>
        <w:t>Fajardo v. Horianopoulos</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2006 BCSC 147</w:t>
        </w:r>
      </w:hyperlink>
      <w:r>
        <w:rPr>
          <w:rFonts w:ascii="arial" w:eastAsia="arial" w:hAnsi="arial" w:cs="arial"/>
          <w:color w:val="000000"/>
          <w:sz w:val="20"/>
          <w:lang w:val="en-US" w:eastAsia="en-US" w:bidi="ar-SA"/>
        </w:rPr>
        <w:t xml:space="preserve">, at para. 24 and </w:t>
      </w:r>
      <w:r>
        <w:rPr>
          <w:rFonts w:ascii="arial" w:eastAsia="arial" w:hAnsi="arial" w:cs="arial"/>
          <w:b/>
          <w:i/>
          <w:color w:val="000000"/>
          <w:sz w:val="20"/>
          <w:lang w:val="en-US" w:eastAsia="en-US" w:bidi="ar-SA"/>
        </w:rPr>
        <w:t>Pitts Enterprises Ltd. v. Farkes et al.</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2004 BCSC 1493</w:t>
        </w:r>
      </w:hyperlink>
      <w:r>
        <w:rPr>
          <w:rFonts w:ascii="arial" w:eastAsia="arial" w:hAnsi="arial" w:cs="arial"/>
          <w:color w:val="000000"/>
          <w:sz w:val="20"/>
          <w:lang w:val="en-US" w:eastAsia="en-US" w:bidi="ar-SA"/>
        </w:rPr>
        <w:t xml:space="preserve">, aff'd </w:t>
      </w:r>
      <w:hyperlink r:id="rId530" w:history="1">
        <w:r>
          <w:rPr>
            <w:rFonts w:ascii="arial" w:eastAsia="arial" w:hAnsi="arial" w:cs="arial"/>
            <w:i/>
            <w:color w:val="0077CC"/>
            <w:sz w:val="20"/>
            <w:u w:val="single"/>
            <w:shd w:val="clear" w:color="auto" w:fill="FFFFFF"/>
            <w:lang w:val="en-US" w:eastAsia="en-US" w:bidi="ar-SA"/>
          </w:rPr>
          <w:t>2005 BCCA 511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Ziemer v. Wheeler</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2014 BCSC 2049</w:t>
        </w:r>
      </w:hyperlink>
      <w:r>
        <w:rPr>
          <w:rFonts w:ascii="arial" w:eastAsia="arial" w:hAnsi="arial" w:cs="arial"/>
          <w:color w:val="000000"/>
          <w:sz w:val="20"/>
          <w:lang w:val="en-US" w:eastAsia="en-US" w:bidi="ar-SA"/>
        </w:rPr>
        <w:t>, Watchuk J., at para. 115, very helpfully provided the following non-exhaustive list of factors to consider in deciding whether a driver who has collided with wildlife has breached the standard of care: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of day when the accident took place;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visibility of the animal, including type and colour of fur, contrast with its surrounding environment, and direction of approach;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road conditions and weather conditions, including the presence of rain, ice or fog, and whether the road and surrounding land was straight and level or at a slope;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accident occurred inside a moose or deer "warning zone", as indicated by signs, generally known to the public, or familiar to the drivers;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speed limit on the road where the accident took place, and the actual speeds of the drivers;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lighting of the area where the collision took place, including the use of any headlights, highbeams, warning flashers, or other lighting equipment;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traffic was heavy or light;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the drivers'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An area where it is more probable than not that moose will be found is described in the cases as a "moose alley": see </w:t>
      </w:r>
      <w:r>
        <w:rPr>
          <w:rFonts w:ascii="arial" w:eastAsia="arial" w:hAnsi="arial" w:cs="arial"/>
          <w:b/>
          <w:i/>
          <w:color w:val="000000"/>
          <w:sz w:val="20"/>
          <w:lang w:val="en-US" w:eastAsia="en-US" w:bidi="ar-SA"/>
        </w:rPr>
        <w:t>Ziemer</w:t>
      </w:r>
      <w:r>
        <w:rPr>
          <w:rFonts w:ascii="arial" w:eastAsia="arial" w:hAnsi="arial" w:cs="arial"/>
          <w:color w:val="000000"/>
          <w:sz w:val="20"/>
          <w:lang w:val="en-US" w:eastAsia="en-US" w:bidi="ar-SA"/>
        </w:rPr>
        <w:t>, at para.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can been seen from the description above of the elements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duty and causation are separate issues of fact. On its own, proof by an injured plaintiff that a defendant breached the standard of care does not make that defendant liable for a loss. Even if a plaintiff shows the defendant breached the standard of care, the plaintiff must still prove that the breach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plaintiff's injury or loss. The plaintiff bears the onus of establishing causation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Thus, in this case, it would not be enough for the plaintiffs to prove, for example, that Mr. Anderson breached the standard of care by travelling above the posted speed limit.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on the part of the defendants, the plaintiffs would also have to prove that the breach caused the collision and caused them to sustain injury and damage. Without proof of causation, the defendants will not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their notices of civil claim, the plaintiffs pleaded a number of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each defendant. However, by closing submissions, most of these had been abandoned, and I find that, in any event, they had not been established on the evidence. I will therefore address them in a summary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example, the evidence does not support the conclusion that the collision was the result of Mr. Anderson failing to keep an adequate lookout, or driving without due care and attention. Rather the evidence, taken as whole, supports the conclusion that Mr. Anderson exercised reasonable care while driving and was alert to the possibility of hazards on the highway, as would be expected of a bus driver with his years of experience. There is no evidence that Mr. Anderson was driving contrary to restrictions on his driver's licence. Instead, the evidence is that Mr. Anderson had no restrictions. There is also nothing in the evidence to support the conclusion that Mr. Anderson's ability to drive was impaired by alcohol, drugs or fatigue. Again, the evidence supports the opposite conclusion. Mr. Anderson had not consumed any drugs or alcohol, and he was well rested. He was very familiar with the route, and, when the collision occurred, he had only been driving for about four hours. There is nothing in the evidence to support the conclusion that there were any deficiencies in Mr. Anderson's training. Once again, the evidence supports the opposite conclusion. Neither road conditions nor weather conditions nor lighting of the area were factors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the trial, and in closing submissions, both of the plaintiffs focussed on the speed at which the bus was travelling. Both plaintiffs argue that I should find that Mr. Anderson was travelling at 109 kilometres per hour, and therefore was driving above the posted speed limit, when the collision occurred. Both plaintiffs say that the speed, in addition to being above the posted limit, was excessive in the circumstances, and by failing to obey the posted speed limit, Mr. Anderson breached the standard of care. In addition, Mr. Sanuik argues that, as a professional driver, Mr. Anderson should have been aware that he could hit a moose anytime and anywhere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when the collision occurred, the bus was travelling at 109 kilometres per hour. This speed is consistent with the "Hard Brake Data" recorded in the DDEC Report, a summary of which is found in Table 3 of Mr. MacInnis's report. Although, as Staff Sergeant Reader points out, there is an issue concerning the date and time shown in the DDEC Report, I am satisfied that the Hard Brake Data summarized in Table 3 is the relevant data with respect to the collision. Although Mr. Anderson testified that he was travelling at 90 kilometres per hour, he acknowledged in his evidence that he could have been travelling faster. I find that, in fact,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However, even at 109 kilometres per hour, the bus was travelling more slowly than the only other vehicle on the road, Mr. Vandenborre's truck. There is no dispute that, very shortly before the collision, Mr. Vandenborre passed the bus. Both Mr. Anderson and Mr. Vandenborre had a great deal of experience driving this part of Highway 5. I find that on the morning of June 22, 2011, Mr. Anderson was not travelling at an excessive speed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Moreover, and in any event, proof that Mr. Anderson was travelling above the posted speed limit, without more, does not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must also show that the speed caused the collision. In my opinion, they have failed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of the plaintiffs argue, at least implicitly, that the speed at which Mr. Anderson was driving meant that he was unable to take appropriate evasive action (including braking in time to avoid a collision), and therefore breached the standard of care, causing the collision.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the moose appeared suddenly out of the foliage to the right of the highway, about 20 feet in front of the bus, and was cantering. The evidence of Mr. Anderson and Mr. Vandenborre, which I accept, supports this conclusion. Thus, the moose was not visible until it was too late for Mr. Anderson either to take evasive action or to avoid the collision. I find further that, even if Mr. Anderson had been travelling at the posted speed limit, he would not have had sufficient time to avoid the collision with the moose. I accept Mr. MacInnis' opinion evidence in that respect. That evidence is consistent with the evidence of Mr. Anderson and Mr. Vandenborre concerning the very brief time - the mere snap of fingers - in which events unfolded. Accordingly, I find that the collision would have occurred even if Mr. Anderson had been driving at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Both of the plaintiffs rely on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to argue that Mr. Anderson should be found negligent. However, that case is distinguishable on the facts. Among the important distinguishing facts are that,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there were moose warning signs on the highway and Mr. Knight (the defendant) had driven past such a sign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in this case, there were no warning signs indicating a heightened presence of moose or other animals along this stretch of the highway. The area where the collision occurred was not an area known to be populated by moose, or where it was more probable than not that moose would be found. On the contrary, moose sightings were rare. Mr. Anderson, Mr. Vandenborre and Staff Sergeant Reader all confirmed that there were no animal warning signs of any kind in the area. While encounters with moose were possible, they were not probable. I agree with the defendants' submission that, in all the circumstances here, the standard of care does not require that Mr. Anderson reduce his driving speed below the posted speed limit simply because he was driving on a highway in rural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result is that the plaintiffs have failed to show a breach of the standard of care on the part of Mr. Anderson and have failed to show any causal link between the speed at which Mr. Anderson was driving and the collision. I conclude that the plaintiffs have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and therefore have failed to establish that the defendants are liable to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the plaintiffs' claims fail on liability, it follows that the actions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Ms. Tran's action and Mr. Sanuik's action are both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Subject to any submissions the parties wish to make concerning costs, the defendants, as the successful parties in each of the actions, will have costs (one set in each action) on Scale B. The assessment of costs, given the pre-trial orders made (including that the two actions be tried together), will be for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parties wish to make submissions concerning costs, I direct that appropriate steps be taken within 30 days of the date of these Reasons to obtain a convenient hearing date from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Wheeler v. Lee, [2015] B.C.J. No. 1751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120490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1432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Scott Wheeler, Plaintiff, and James Douglas Lee,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jc w:val="both"/>
        <w:rPr>
          <w:rFonts w:ascii="arial" w:eastAsia="arial" w:hAnsi="arial" w:cs="arial"/>
          <w:sz w:val="20"/>
          <w:lang w:val="en-US" w:eastAsia="en-US" w:bidi="ar-SA"/>
        </w:rPr>
      </w:pPr>
      <w:bookmarkStart w:id="115" w:name="Counsel_20"/>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Finn.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 Turnham.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20"/>
      <w:bookmarkEnd w:id="116"/>
      <w:r>
        <w:pict>
          <v:line id="_x0000_s1096" style="position:absolute;z-index:251730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S.F. KELLEHER J."/>
            <w:bookmarkEnd w:id="117"/>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from a motor vehicle accident which occurred on February 22, 2010. This is an application by the plaintiff pursuant to Rule 9 - 7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judgment against the defendant on the issue of liability. In a ruling made on July 10, 2015, I held that this was an appropriate case to sever the issue of liability from the issue of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determined that I can make the necessary findings of fact to render a decision under Rule 7. That is because there is essentially no dispute as to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a passenger in the defendant's vehicle, a Ford Excursion. The parties were driving south on Interstate 5, a divided highway, a few kilometres south of Bellingham,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issue of jurisdiction. Both parties live in the city of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was towing a 28 foot trailer. The accident occurred when the trailer began to sway or oscillate. It broke free from the trailer hitch and caused the Excursion to strike the concrete barrier. Mr. Wheeler described the accident in these terms:</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of the Accident the weather was clear and the roads were dry. Both of us were wearing our seatbelts prior to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a few miles south of Bellingham, Washington on the Interstate Highway.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leading up to the Accident, Mr. Lee was driving in the right hand lane. The posted speed limit was 60 miles per hour. I believe Mr. Lee was driving approximately 55 miles per hour prior to the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prior to the Accident I could feel the Trailer starting to fishtail. I believe Mr. Lee tried to regain control by taking his foot off the accelerator. I think I said, "This is going to be bad."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Trailer flipped onto its right side and broke off from the Excursion. I heard the rear window of the Excursion smash. The Excursion then did a 180 degree turn in a counter-clockwise direction, hit the concrete median, and came to rest facing the wrong direction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Lee's description of the accident is not inconsistent with this: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leaving Bellingham I conducted my standard pre-trip inspection including checking tire pressure, and checking the hitch and the sway bars and I found everything to be in good working order.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of the accident I had driven the rig approximately 10 miles southbound on I-5 without encountering any difficulties.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driving in the right-hand lane at not more than 55 miles per hour; approaching the scene of the accident, the roadway was slightly downhill; there was a lake to the right-hand side and to my left was a very steep wooded hillside.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Then the rig was hit by a strong gust of wind from the right-hand side which caused the trailer to start to sway and, despite my efforts to control this, the swaying back and forth became progressively worse until the hitch snapped and the trailer tipped over onto its right-hand side and the Ford Excursion skewed around, anticlockwise viewed from above, about 180 degrees, coming to rest against the concrete barrier at the left side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dispute that the wind was blowing. The plaintiff, in a statement made to the insurer on February 26, 2010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Suddenly, a gust of wind started to fishtail our trailer and truck, such that we lost control and we hit something, spun around, and struck the left concrete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2009, Mr. Lee had commissioned the construction of an aluminum storage box to be attached to the rear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cargo box is quite large. It weighed 144 kilograms and was large enough to carry bicycles and tools. In addition, the defendant added extensions to the rear of the frame of the trailer, which weighed 26 kilograms. The fabricator installed the storage box using a fork lift vehicle to lift the storage box onto the extended frame. It was then bolted to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had not used the trailer much since the installation of the cargo box. There had been one trip to Cowichan Bay and back to Victoria. The defendant had also driven it from Victoria to Port Moody. The trip south to Bellingham and beyond began in Port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Jonathan Lawrence is an engineer who performs technical investigations of motor vehicle accidents. He has performed some 2000 such investigations over the last 20+ years. There is no dispute about his qualifications to give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Lawrence described "sway" in the context of a travel trailer: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Sway is an increasing severe back and forth swinging of a trailer and can be initiated by a gust of wind if the tow vehicle and trailer are travelling near a certain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Lawrence said that this vehicle and trailer combination had a number of features that would reduce the tendency to sway: dual trailer axles, load levelers and an anti-sway damper.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Lawrence also defined "critical speed":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tow vehicle and trailer combination will have a speed at which increasing sway can occur. This speed is called the critical speed. A safe tow vehicle and trailer combination will have a critical speed that is high enough to be essentially unattainable. However, there are a number of factors that can reduce the critical speed to a typical highway speed. When travelling at this critical speed, a gust of wind can start sway which will increase in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went on to say that the amount of weight carried by a trailer hitch is a "primary factor" affecting the critical speed: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Reducing the amount of weight carried by the trailer hitch decreases the critical speed. The cargo box attached to the rear of the trailer would have reduced the weight carried by the trailer hitch.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calculated that the weight on the hitch probably dropped to approximately 10% of the trailer weight when the aluminum box was added to the trailer weight. He said that when cargo was added to the box it would further reduce the weight carried by the hitch. He calculated that if there were cargo weight of 100 pounds, the trailer weight percent on the hitch would be 9.4%. At 200 pounds it would be 8.6%. At 300 pounds it would be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Lawrence did not see the cargo box when it was full. However from photographs he could make out a bicycle, concrete blocks, two carjacks, metal columns and assemblies, hoses, wooden boxes and chairs as well as a ladder on top of the box. He estimated the cargo weighed at least 200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his calculations then, the percent of trailer weight on the hitch was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said that the specifications for new travel trailers by this manufacturer suggest hitch weights between 9% and 13% of the trailer weight. The weight carried by the hitch was probably below this recommended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From that he concluded that the presence of the cargo box at the rear of the trailer was probably was "probably" a contributing cause of the trailer sway that led to the accident. He reached these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assumptions and analysis described in this report, I have arrived in the following conclusions: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drawbar fractured as a result of the sway and subsequent roll over and did not cause the loss of control.</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and trailer had a number of features (dual trailer axles, load levelers and an anti-sway damper) that, if adjusted properly, would reduce the tendency of the trailer to sway.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the cargo box, the trailer hitch was carrying about 12% of the trailer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empty cargo box at the rear of the trailer the hitch was probably carrying about 10% of the trailer weight.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200 pounds of cargo to the cargo box would probably drop the weight carried by the hitch to a level below the recommended range.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the cargo box to the rear of the trailer decreased the critical speed of the tow vehicle and trailer combination.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the cargo box at the rear of the trailer was probably a contributing cause of the trailer sway that led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case is that one of the causes of the accident was the fact that there was weight on the trailer hitch that was below the manufacturer's specifications. The defendant is responsible for the condition of the vehicle.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accident. Based on the circumstances the defendant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position is that there is no evidence the defendant's response as a driver was in any way inadequate. There is no suggestion that the hitch and braking systems for the trailer and towing vehicle were in any way inadequate. It is the defendant's submission that it is equally reasonable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loses since it is he who bears the legal burden on the issue: </w:t>
      </w:r>
      <w:r>
        <w:rPr>
          <w:rFonts w:ascii="arial" w:eastAsia="arial" w:hAnsi="arial" w:cs="arial"/>
          <w:i/>
          <w:color w:val="000000"/>
          <w:sz w:val="20"/>
          <w:lang w:val="en-US" w:eastAsia="en-US" w:bidi="ar-SA"/>
        </w:rPr>
        <w:t>Michelle v. Doe</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2009 BCCA 225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Owner Manual for the vehicle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very important for you to be aware of the effects placed upon your trailer and tow vehicle in regards to not only the weight you have loaded, but also the manner in which it was distributed...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manual contains directions on how to calculate the hitch weight and states that hitch weight should be between 9% and 15% of the gross vehicle weight 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Owner Manual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CAUTION</w:t>
      </w:r>
      <w:r>
        <w:rPr>
          <w:rFonts w:ascii="arial" w:eastAsia="arial" w:hAnsi="arial" w:cs="arial"/>
          <w:color w:val="000000"/>
          <w:sz w:val="20"/>
          <w:lang w:val="en-US" w:eastAsia="en-US" w:bidi="ar-SA"/>
        </w:rPr>
        <w:t>: Do not attach such items as motorcycles, spare tires, fuel or water containers etc. on the rear of your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Lee deposed that he followed the following procedure: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installing the box I verified the gross vehicle weight and the tongue weight [which I take to mean hitch weight] of the trailer by measuring same at the Elk Lake weight station in Saanich.</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installation of the box, and with the box loaded much the same as it was at the time of the accident, I again verified the gross vehicle weight and tongue weight of the trailer at the Saanich weigh station and satisfied myself that the results were within the standards set by the manufacturer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weighing the vehicle, Mr. Lee did not have in mind the 9% to 15% range. Other than weighing the tongue weight and the vehicle itself, he did not take any other steps to determine how adding the box might affect the overall safety of the vehicle. He was not aware that the loaded hitch weight was to be between 9% and 15% of the weight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wind may well have been a factor in causing the mishap. But the evidence establishes that the percentage of the trailer's weight that was on the coupling system fell below the manufacturer's specifications. This in turn increased the likelihood of trailer 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ought to have known that altering the trailer in this manner would compromise the way in which the trailer operated and in particular, could cause trailer sway. The owner manual makes express reference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principles surrounding causation are clear. This is a case for the application of the "but for" causation test.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the Supreme Court of Canada said this about the "but for"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[188] A.C. 1074 (H.L.), at p. 1090, per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only be one of the causes leading to the accident: </w:t>
      </w:r>
      <w:r>
        <w:rPr>
          <w:rFonts w:ascii="arial" w:eastAsia="arial" w:hAnsi="arial" w:cs="arial"/>
          <w:i/>
          <w:color w:val="000000"/>
          <w:sz w:val="20"/>
          <w:lang w:val="en-US" w:eastAsia="en-US" w:bidi="ar-SA"/>
        </w:rPr>
        <w:t>Dhillon v. Jaffer,</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2014 BCCA 215</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defendant is not excused from liability merely because other "causal factors" for which he or she is not responsible also helped produce the harm.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concept is discussed further by the Court of Appeal in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There the court refers to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paras. 17 and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This proposition has long been established in the jurisprudence. Lord Reid stated in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[1972] All. E.R. 1008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shew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accident. There is no suggestion that the plaintiff had any role in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establishes that the defendant's decision to affix a large box to the rear of the accident and to load it with equipment decreased the tongue weight of the trailer and reduced the ratio to an unsafe extent. The defendant ought reasonably to have known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these reasons the defendant is liable for the injuries caused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White v. Wang, [2014] B.C.J. No. 3153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9-13 and 16-17,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M115086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2416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Jessica White, Plaintiff, and Francis Miao Wang, Nissan Canada Inc., Lance Joseph Burley and Ronald Alonzo Saunders,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(160 paras.)</w:t>
      </w:r>
    </w:p>
    <w:p>
      <w:pPr>
        <w:jc w:val="both"/>
        <w:rPr>
          <w:rFonts w:ascii="arial" w:eastAsia="arial" w:hAnsi="arial" w:cs="arial"/>
          <w:sz w:val="20"/>
          <w:lang w:val="en-US" w:eastAsia="en-US" w:bidi="ar-SA"/>
        </w:rPr>
      </w:pPr>
      <w:bookmarkStart w:id="118" w:name="Counsel_21"/>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 Holness.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D.S. Jarrett.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21"/>
      <w:bookmarkEnd w:id="119"/>
      <w:r>
        <w:pict>
          <v:line id="_x0000_s1099"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M.L. FLEMING J."/>
            <w:bookmarkEnd w:id="120"/>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Jessica White was injured in a car accident on October 3, 2009. At the time, she was a passenger in the front seat of a truck driven by Lance Burley, one of the defendants. The defendants have admitted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White was 28 years old and the mother of two young children, ages five and eight, working part-time as a telemarketer when the accident occurred. She stopped working after the accident until December 2009 when she began part-time work at a bottle depot, a job she had previously held. Ms. White says the injuries she suffered in the accident were worsened during a workplace incident in September 2010. She did not work again until March 2013. She has been working full-time in an office position since May 2013. Ms. White says she is no longer capable of performing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White's claim is for damages including non-pecuniary damages, loss of past wages, loss of future earning capacity, loss of homemaking capacity, cost of future care, and special damages. Her position is the accident caused soft tissue injuries to her neck, left shoulder and jaw, chronic pain syndrome involving the left shoulder and neck, pain into her left arm with sensory symptoms that extend into her left hand, a jaw joint disorder again on the left side, headaches and sleep disturbance. The defendants acknowledge Ms. White suffered soft tissue injuries in the accident, but dispute the severity and duration of those injuries, the effect of a subsequent workplace incident if any, and the extent to which her injuries impacted her capacity to earn past income. The defendants deny Ms. White's capacity to earn income in the future has been impaired. The defendants also assert the plaintiff has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White graduated from high school in 1999. She did not learn to drive because she was involved in a very serious accident as a teenager that left her frightened of travelling by car. Walking became her main means of transportation. Prior to the accident on a typical day she walked for about three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daughter was born in 2001 followed by her son in 2004. Mr. Burley is the children's father. He and Ms. White lived together for several years before separating in 2012. Ms. White has always been primarily responsible for the care of the children as well as the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graduating from high school and up to the time of the accident, Ms. White worked in a series of jobs including working at a coffee shop, a lottery booth, a recycling plant, a garden centre and a company called Westcar where she inspected sheet metal. After the children were born, Ms. White's work outside the home was part-time. Ms. White worked on and off at a bottle depot called Biggar Bottle Depot as a cashier from 2005 to 2008. The job involved sorting bottles, using a palette jack, assisting customers, and garbage and clean up duties. It was a physically demanding job that at times involved some heavy and repetitive lifting. When the accident occurred, Ms. White was working between 12 and 16 hours per week as a telemarketer. The position was expected to end in December 2009 when the business shut down for three months. Ms. White's plan was to return to the bottle depot at that point. She testified that she intended to work full- time at the bottle depot in September 2010 when her son started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White testified that before the accident the only other injuries she had suffered included hurting her knee when she was a teenager and being "squished" in a forklift at the age of 23. She said the injuries arising from that incident fully resolved. Certainly for two years before the accident she had no symptoms affecting her ability to do any activity. Excepting the issue of headaches, I do not understand the defendants to be alleging the injuries Ms. White suffered in the accident to be complicated by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Mr. Burley was driving a 2005 Dodge pickup truck at about 60 kph with Ms. White in the front passenger seat wearing her seatbelt. The truck was in the right hand or curb lane on Inlet Drive in Burnaby when a car travelling in the same direction in the left hand land suddenly swerved in front of them to turn into a gas station. Mr. Burley tried to avoid the collision and slowed somewhat, but the front passenger side of the truck hit the other car. The airbags did not deploy. Ms. White testified that her left arm was on the arm rest and her face was resting in her left hand when the collision occurred. She described the impact of the accident as the most force she has ever felt. She said her arm pushed up into her jaw and her body went forward and back. She was scared and quickly felt pain in her neck and shoulder. Ms. White did not get out of the truck. She said Mr. Burley had to force the door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photographs in evidence show significant damage to the whole of the front right corner of the truck extending to the front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White was taken by ambulance to Burnaby Hospital and examined by Dr. Rowell Wong. Dr. Wong's records indicate Ms. White was tender in the c3-c5 vertebrae area. An x-ray of her cervical spine identified no abnormalities. Ms. White testified medication was prescribed and she was told to use heat and ice and see her family doctor. She filled the prescription, but did not find it helpful. Ms. White visited her family physician Dr. Shaw on October 6, 2009. He observed her head was held in about 10% of the left lateral flexion at the neck. The range of motion in her neck was limited in all directions. Her left shoulder had limited movement with diffuse tenderness. Ms. White was also tender in the mid-cervical spine and over the cervical and upper thoracic paravertebral muscles. Dr. Shaw advised her not to work and to start a range of motion exercises for her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White said that two weeks after the accident her neck and shoulders were really sore. There was a feeling of heaviness down her left arm. Her jaw symptoms came on at that point. She felt popping and clicking when she chewed and her jaw felt tight and sore on the left side. Her sleep was disrupted and she was experiencing nightmares. At around this point Ms. White also began to experience headaches. She said at first they were minor and occurred about once every two weeks. A couple of months later they became "really bad" and included nausea and vomiting. Ms. White described feeling depressed and sad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Shaw referred Ms. White to physiotherapy with Patrick Lo for her neck and back injuries. She attended sessions from October 23, 2009 to December 23, 2009. According to Mr. Lo, Ms. White made steady or reasonable progress in particular with respect to her range of motion. He also found her shoulder strength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White said that during this period she did nothing except attend her physiotherapy appointments. Mr. Burley was doing the housework and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November 2009 Ms. White and Mr. Burley had a heated argument that led to shoving. She called the police. She said this sort of conflict between them had never happened before. She testified that Mr. Burley had also been injured in the accident and that his mood had changed afterwards. He became much more irritable.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December 2009 Ms. White experienced a severe headache. She attended the hospital because she was vomiting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White acknowledged that when she saw Dr. Shaw on December 17, 2009 she reported feeling better. She said she told him that because she wanted to get back to work. I note his clinical record for that date also records that Ms. White reported soreness of the left side of her neck, a migraine headache she experienced the week before and intermittent jaw tightness especially when stressed.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Christmas 2009, Ms. White was unable to visit her mother in Kelowna because she was in too much pain to sit in the car for the length of the drive. Around this time she said she felt like less of a person and she was losing her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Her plan was to return to work at the bottle depot on January 9, 2010, but she started on December 27, 2009. She testified that the manager begged her to start earlier and so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White testified that no part of her body felt fully recovered when she went back to work. She experienced symptoms in her shoulder every day which she said were brought on by repetitive motion with her left arm. The pain affected her ability to perform housework. She could not carry the laundry basket or do much cooking. Ms. White testified that her neck did not hurt unless her shoulder hurt. She described the clicking and popping in her left jaw joint as getting worse, apparently triggered by eating, chewing, laughing or talking. The jaw symptoms included pain, which she said lasted for days. Her sleep continued to be disrupted by pain and discomfort a couple of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was referred by her dentist to Dr. Michelle Williams, a specialist in oral medicine, in June 2010. Dr. Williams concluded Ms. White had a temporomandibular joint ("TMJ") condition that was contributing to head and neck pain. She recommended ongoing monitoring and that Ms. White modify her diet and wear a nighttime appliance, which Ms. White did. Ms. White experienced some improvement in her jaw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Because of her injuries the bottle depot modified come of her work duties. She worked three days a week. Each shift was scheduled for eight hours, but sometimes she left early if the depot was not busy and the manager asked someone to volunteer to go home. She found lifting beer cases or using her left arm too much at work aggravated her symptoms. She also found everyday work duties aggravated her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working at the bottle depot Ms. White received no further treatment for her injuries. She said she did home exercises and stretches she learned at physiotherapy every day. She found they gave her brief temporary relief. She continued to experience headaches and still felt like less of a person because she could not do what she used to do in terms of housework, particularly cooking and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White testified that on September 12, 2010 an incident occurred at work. Ms. White said she was in the process of lifting a garbage can to carry it to others so the garbage could be combined. As soon as she picked up the can she dropped it and then felt instant pain in her neck and shoulder. She estimated the weight of the can to be five pounds. She testified the incident occurred early in her shift, requiring her to leave early. She said she felt the same pain in her shoulder she was already experiencing, but in addition she experienced a pain and numbness that went down her leg. She reported the incident to her employer and to Work Safe BC ("WSBC").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Kathleen Westhaver who was also working at the bottle depot as a cashier that day testified. She explained that when the depot is not busy, the cashiers clean garbage cans, wipe bins, put bottles away in the back and do whatever needs to be done. She said on September 12, 2010, there was a lull and Ms. White was combining garbage. She was tying up a garbage bag, and she lifted it "although she wasn't supposed to". When asked to describe the weight of the garbage, Ms. Westhaver said it looked pretty heavy and big, but she did not know what was inside the bag. Ms. White did not complain to her or say that she was injured. It is not clear to me that Ms. Westhaver and Ms. White were describing the same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manager of the bottle depot, Ms. Mernickle, also testified. She was aware that Ms. White had been in an accident from knowing her family. Ms. Mernickle became aware that Ms. White was involved in an incident at work on September 12, 2010. Ms. Mernickle said she remembered looking at Ms. White and she did not look right. Ms. White told Ms. Mernickle she had hurt herself lifting garbage the day before. Ms. Mernickle said she sent her home to go to the doctor. Ms. Mernickle testified that Ms. White had no difficulties with her job duties at the bottle depot before the accident. The discrepancy as to the day on which the incident occurred was not put to Ms.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September 13, 2010 Ms. White was seen by Dr. Shaw. When examining her he found her to be tender over the left trapezius muscle and to have restricted rotation and flexion of her neck to the right. He prescribed an anti-inflammatory and advised her to complete range of motion exercises. He recommended she attend physiotherapy again, if she was not better within four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application to WSBC was completed over the phone that same day. Under incident detail, the WCSB Application for Compensation and Report of Injury form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has aggravated a condition for a car accident. She lifted up one garbage can (bent over to pick it up from the floor) which had moldy (sic) food in the bottom, and she was dumping it into another garbage can, and as she was hurrying up because a client walked in, she dropped the can in her haste and felt pain in her left shoulder and neck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White returned to Dr. Shaw's office on September 21, 2010 and was seen by his replacement Dr. Andrucson. He completed a physician's report for WSBC that day which includes his clinical observations of Ms. White. Those observations include marked spasm to her left trapezius and interscapular muscles with moderate spasm to the right lateral trapezius muscle. He prescribed a muscle relaxant and recommended starting physiotherapy. Dr. Andrucson also referred Ms. White to a neurologist and requested an MRI Scan. The records indicate she reported to him increased pain associated with numbness in the left arm that was constant and associated with weakness. Ms. White disagreed that she told Dr. Andrucson the numbness was constant. She said it always came and went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White was seen by Dr. Ho, a neurologist on October 12, 2010. An MRI scan was done on October 17, 2010. She was seen by Dr. Shaw for follow-up throughout the month of October, and attended 14 physiotherapy sessions with Mr. Lo between September 22 and October 20, 2010. In his reports to WSBC, Dr. Shaw advised that Ms. White was not ready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WSBC document titled Phone Memo and dated October 22, 2010 indicates an entitlement officer called Ms. White and advised her that her claim had not been accepted. The decisions appears to be largley based on the opinion of the medical advisor. According to the memo, Ms. White became upset and indicated had she known the outcome she would have kept working. The opinion of the medical advisor to WSBC is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focus of the physiotherapy provided by Mr. Lo in 2010 was on Ms. White's left neck area. He noted that among her complaints to him was periodic numbness and tingling in her left arm extending into her left hand. Ms. White testified that she made some progress in physiotherapy, but it was "not huge". She said she still had pain and soreness that came on after prolonged activity such as house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More specifically, Ms. White testified that between September and December 2010 her jaw was still sore and continued to make a popping sound if she ate too much chewy food. She continued to wear her mouth guard at night. Her left shoulder and neck area were sore when she overused her left arm which would go numb or feel heavy if really bad. She was doing some housework, but had to proceed very slowly and take breaks. Her sleep was still disrupted when her shoulder was overused and in pain. She continued to experience headaches after the work incident once in a while when the pain in her shoulder, neck and jaw was really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White testified that in 2011 she was able to increase the amount of housework she did a little bit. She was not back to her regular routine. She still needed help with laundry and had to take breaks. She required the help of Mr. Burley and the children. She went grocery shopping with Mr. Burley and he would push the cart and help with carrying the groceries form the car to the house. In 2011 Ms. White also found she was able to take the children to the park more, but was not able to be as active with them as she would have liked.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May 2011 Ms. White underwent breast reduction surgery in the hope it would reduce her neck and shoulder pain. She was required to avoid any strenuous activity for six weeks after the operation. Ms. White testified the surgery was not very helpful in reducing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late 2010, 2011 and into 2012 Ms. White's jaw symptoms continued to be monitored by Dr.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December 2011 Ms. White was seen again by Dr. Ho. He has not prepared a medical legal report in this matter. His consultation report forms part of the records of Dr. Shaw. He notes the MRI scan was essentially normal, demonstrating a number of very minimal disc protrusions at the c3-c4 and c7-t1 levels. At that time Ms. White reported to him tenderness on palpation of her left scapula and upper trapezius and her entire cervical spine and paraspinal muscles. Neck rotation to the right caused pain to the left posterolateral neck. Ms. White testified that she found she was not able to understand what Dr. Ho said to her, describing him as not very clear. She said she showed him the stretches she had received from physiotherapy and he suggested she continue with them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2011 Ms. White said she obtained her doctor's permission to use Wii Fit to perform yoga exercises. She completed three sessions a week with each lasting about 15 - 30 minutes. She found the exercises helped a little on the day she did them. She also resumed walking as her means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Shaw's medical legal report dated May 1, 2012, indicates he met with Ms. White on January 20, 2012. She continued to have pain symptoms particularly in the left back and neck, although she was also reporting diffuse pain elsewhere. Ms. White was looking for employment at that point, but not working. Concerned about her weight gain and diffuse muscle symptoms he ordered some laboratory investigations which revealed some abnormal results as did a subsequent ultrasound. Dr. Shaw was of the view that Ms. White remained unable to do physical kinds of work, but there was no reason she could not work at something sedentary.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Shortly before the date of his first report, however, in April 2012 Ms. White moved with Mr. Burley and the children to live with his mother in Hatsick, a small community outside of Mission, BC. She testified the move was for financial reasons. Ms. White said she looked for work in the area. She searched for jobs on the internet and Mr. Burley's brother would drive her around to hand out her resume. She was looking for work in retail or as a receptionist or in an office; anything that did not involve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White said her goal had been to become a funeral director - she thought it would be rewarding to help people when they were grieving and to show respect for the dead by working on their hair and make-up. She investigated completing a certificate in funeral directing in April 2011 and said at that point she had been looking at the option for about a year. Ms. White testified that when she attended an orientation, she learned the job would involve lifting bodies which she felt unable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July 2012 Ms. White separated from Mr. Burley. Their relationship had been difficult since the accident and she decided she simply could not live with him and his mother in a remote community. She packed up her belongings and the children and went to stay with her best friend for three weeks in Surrey. She found a place to live very close by in August 2012 and obtained social assistance to meet expenses. Through social assistance Ms. White attended a women's empowerment class which included some job search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White testified that her jaw symptoms were not as bad in 2012. Her neck and left shoulder remained painful. She continued to experience numbness down into her left hand. She experienced headaches "here and there". They would always start with shoulder and neck pain which proceeded into her jaw and then her left temple before becoming a full blown headache and causing her to vomit. At those times she had to stay in a quiet, dark room. The longest headache lasted for three days. She says she now gets headaches every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2013, Ms. White continued to look for a job. In March 2013 she obtained a job at A&amp;W but she found she could not carry on with it because it required lifting heavy mugs full of root beer. She also trained for a job at a liquor store. She realized part way through she would not be able to do the lifting required for that job either, which involved moving cases of alcohol from the delivery trucks as well as stocking shelves.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White started her current job in May 2013. She is a filer and scanner. She works full time. Her wage began at $11.00 per hour, but increased to $12.00 in September 2013. She has missed some time from work due to her injuries, including pain in her shoulder and jaw pain leading to a headache. She has also missed some work to attend medical appointments, some of which related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White continues to struggle with housework. She said Mr. Burley and the children help her a great deal. She could not manage on her own. Despite their separation, Mr. Burley continues to take her grocery shopping and help with the laundry twice a week. She is able to cook most days, but if Mr. Burley is there, he will take over. She would struggle for example to lift a big pot filled with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White acknowledged she has been told by Dr. Shaw and others to attend the gym for exercise. She has gone hardly at all. She said she continues to do stretching exercises every day at home and at work, she now does the Wii Fit yoga twice a week and she continues to walk a great deal and play with her children. When she has gone to the gym she has used the treadmill and light weights, but says she needs direction as to how to use the equipment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Dr. Clifford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Shaw was called by Ms. White as an expert witness in his capacity as her treating family physician. Dr. Shaw prepared two medical legal reports regarding Ms. White. The first I have already referred to above. The second is dated February 4, 2014. In each of his reports Dr. Shaw includes a thorough summary of the appointments he or his colleague Dr. Andrucson had with Ms. White. In his first report it was his opinion that Ms. White suffered strain type injuries to her neck and upper back and later symptoms related to temporomandibular joint dysfunction consistent with the accident. He also opined that the work place incident that occurred in September 2010 aggravated Ms. White's accident related injuries. He saw her ongoing symptoms in her neck and upper back or left shoulder area as caused by the accident, but others were not, such as diffuse pain symptoms. In his first report he was of the view that her injuries were still amendable to treatment in the form of an active program of stretching, strengthening and aerobic activity and suggested she may benefit from a gym pass to help with this. He regarded her prognosis at that point as good, but was unable to offer a time frame for her recovery. He saw her then-current inability to work as related in part to the accident. His opinion was that while she remained unsuitable for physical kinds of work, she was capable of doing a sedentary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second report, Dr. Shaw provides that Ms. White continues to suffer from symptoms arising from her accident related injuries that involve the left side of her neck and left shoulder area that are most likely muscluotendinous in nature with associated mechanical type pain from the strain type injuries. He notes she continues to report intermittent symptoms suggestive of irritation to the nerves going into her left arm, as well as ongoing symptoms related to temporomandibular joint dysfunction. In his opinion Ms. White remained capable of performing work with light physical duties, but she would have difficulty doing more physical work with heavier lifting and repetitive left arm motion against any significant resistance. His prognosis was much less optimistic than in was in May 2012. Given that more than four years had passed since the accident and Ms. White's ongoing symptoms, his view is that she will likely have some degree of chronic discomfort in the affected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Dr. Shaw agreed that he had encouraged Ms. White to use the gym and that attending regularly would have reduced the chances of her experiencing ongoing pain. He was not asked to consider the nature and amount of exercise she testified to doing and whether that was sufficient to assist in her recovery. There was no indication he ever provided Ms. White with specific instructions about what exercises she ought to do at the gym. His evidence was that her explanation for not going was that she was too tired.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Dr. Michelle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Williams is an experienced specialist in oral medicine who assessed and treated Ms. White's jaw related symptoms. Her medical legal report regarding Ms. White is dated June 25, 2012. At the time of her initial examination of Ms. White in June 2010 Dr. Williams diagnosed her with a TMJ disorder which she considered to be contributing significantly to a more complex pain profile that also included contributions from her neck and shoulder muscles. The jaw-related findings involved myofascial pain of the left side of her neck and the masticatory muscles. In Dr. Williams' opinion the accident was the precipitating event for the development of Ms. White's TMJ disorder. Dr. Williams saw Ms. White several times for re-evaluation and monitoring. Over time her jaw-related symptoms reduced, but did not resolve completely. As of the date of the report, Ms. White continued to experience episodes of jaw-related pain and the clicking in her left jaw joint was ongoing, though she was by then able to eat a normal diet. Dr. Williams did not regard her jaw disorder as disabling although she would be concerned if Ms. White had continued to work as a telemarketer.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the defendants attempted to make much of the fact that Dr. Williams had not been made aware by Ms. White that she was apparently resting her face on her hand when the accident occurred. Dr. Williams said simply that a direct blow would only increase her risk of TMJ injury. Dr. Williams described Ms. White as compliant with the care she recommended. She modified her diet as suggested and wore her night appliance, etc. She attended appointments reliably.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Dr. Ansel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Ansel Chu is a specialist in physical medicine and rehabilitation who has been treating patients with chronic pain syndrome since the early 1990's. He estimates that he sees from 100 to 200 new patients with chronic pain syndrome each year. His medical legal report is dated February 24, 2014. Ms. White's presenting complaints to him were left shoulder girdle pain including the upper shoulder and shoulder blade area extending into the neck and the jaw, and the left arm with sensory symptoms and occasional headaches. His diagnostic impressions are that Ms. White has developed chronic pain syndrome with features mainly of soft tissue and myofascial pain syndrome. He concludes she had not suffered any neurological damage or mechanical problems with her left shoulder or neck. Instead he found widespread soft tissue pain in the whole neck and shoulder girdle on the left side with multiple areas of tenderness when he palpated various muscle groups. He was able to reproduce much of her neck and shoulder girdle pain and well as the symptoms in her left arm and hand by palpating trigger points or areas in the muscles rich in nerve endings. Using thoracic outlet impairments tests Dr. Chu was able to produce a lot of pain in Ms. White's left shoulder girdle which started to radiate down the left arm all the way to the hand with sensory symptoms such as tingling and numbness. He also found that Ms. White had a degree of pain from the left jaw joint, but there was also a lot of muscle pain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he examined Ms. White he found her neck range of motion was mildly restricted. Even though she was not experiencing numbness at the time, when he tested for sensation Ms. White had diffuse altered sensation throughout the whole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Chu's report explains that myofascial pain is a complicated chronic pain disorder that appears to involve certain changes within the central nervous system's pain pathways. Various psychosocial factors contribute to the development of myofascial pain syndrome. In general they include the person's perception of the sick role, job satisfaction, interpersonal stressors, monetary stressors, stress caused by the medical system and the litigation, catastrophizing and so on. At p. 3 of his report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small percentage of people, even though the healing takes place, the pain does not resolve and metamorphoses into a chronic soft tissue pain or myofascial pain syndrome. That is why the pain started to spread into the left arm about 6 months after the acute whiplash at the point when the healing had already taken place of the soft tissue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Why one person with a particular whiplash injury goes onto full healing and why another person with the same injury goes onto develop this kind of myofascial pain has little to do with the actual physical injuries suffered or the forces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Chu's report draws a distinction between the notions of impairment and disability. He defines impairment as an alteration or loss in function anatomically, physiologically or psychologically. In his opinion Ms. White's musculoskeletal impairments include the left TMJ dysfunction and pain. In his view her myofascial pain is better categorized as a disability which he defines as much more subjective than impairment. It is the gap between what the person can do and what they are required to do. He found Ms. White had a certain degree of disability with respect to household chores. She does most of it, but it hurts her and slows her down. She is able to perform her present work duties but was unable to sustain a return to the bottle depot or work at a fast food restaurant or liquor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Chu's prognosis for complete resolution of the chronic myofascial pain syndrome is guarded. He offers the same view of her TMJ pain and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makes a number of recommendations. First he suggests a range of medications to improve Ms. White's sleep. He also recommends an active exercise program. Given Ms. White's uncertainty about what exercise techniques to employ, he recommends involving an exercise therapist or kinesiologist for 15 sessions to instruct her and ensure the exercises are being performed correctly. He further suggests she continue using her bite plate at night. Finally he recommends the use of trigger point anesthetic injections into the muscles of the shoulder girdle and neck to try and relax the muscles that are tight and painful which her family doctor may feel comfortable providing.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Dr. Chu testified there were objective findings when he examined Ms. White that included tightness in the muscles and mild tightness during the range of motion exercises. His objective findings also included the mild restriction in Ms. White's neck range of motion.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Dr. Bassam Masri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called evidence from Dr. Masri, a highly experienced orthopedic surgeon. He treats bone and joint disorders both surgically and nonsurgically with a focus on hips and knees. His medical legal report is dated March 5, 2014. He opines Ms. White suffered a soft tissue injury to her neck and her symptoms gradually improved over a three month period to the point that she was almost asymptomatic until September 2010 when she had another very minor injury at work. This aspect of his opinion was based on his review of many of Ms. White's post-accident medical records, but not the report of Dr. Chu. Dr. Masri states that Ms. White reported to him that her pain was at an 8 - 9 out of 10 before the work place incident and then increased significantly for three months afterwards before returning to an 8 - 9 out of 10 where it has remained unchanged. Elsewhere he writes that she said there had been absolutely no change in her pain since the accident. He says she also reported that although her physiotherapist felt she improved during treatment,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Masri writes that he cannot explain why Ms. White reports that the pain has not improved and persists. He sees no objective reason for the pain. Further he describes his physical examination of her as inconsistent in so far as she reported tenderness over areas where there is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concludes Ms. White suffered a soft tissue strain affecting the neck and left trapezius muscle which should have mostly resolved by now. Dr. Masri does not provide an opinion about whether the work place incident worsened Ms. White's accident symptoms. Instead he writes that assuming she did have a significant exacerbation of her symptoms in September 2010, a further three months off from work would be a reasonable period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cross-examination, Dr. Masri was queried about the appropriateness of some of the factual assumptions set out in his report. For example, he includes under his list of facts and assumptions the WSBC medical examiner's conclusion that Ms. White's symptoms had for the most part completely resolved by December 2009. This conclusion, along with Dr. Masri's review of the physiotherapy records, appears to provide the basis for his own opinion about the resolution of Ms. White's injuries before the workplace incident. Dr. Masri acknowledged that he did not know what documents the medical advisor reviewed or whether that person was a qualified physician. Dr. Shaw's clinical records which Dr. Masri also reviewed show Ms. White was not asymptomatic after December 2009 and prior to September 2010; she continued to report pain, tenderness and discomfort particularly in relation to the performance of her work duties at the bottle depot.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Masri's only recommendation is that Ms. White work hard at losing weight, noting she has gained 30 lbs since the accident and obesity can be a contributor to pain symptoms. There is no suggestion in his report or any of the other medical evidence that Ms. White is obese and so his recommendation is not particularly helpful in terms of how to address the ongoing symptoms Ms. White is experiencing. In addition he states he supports her own plan to start an exercise program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asked about the issue of chronic pain, Dr. Masri said he does not like the term. He explained that orthopedic pain is defined by duration. He acknowledged a whole other medical speciality deals with pain management and he does not treat patients for chronic pain. When asked if chronic pain syndrome was a genuine medical condition, he responded that it was outside his area of expertise. He also testified that he would defer to Dr. Williams with respect to her opinion about Ms. White's jaw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Dr. Ian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Dr. Turnbull is an experienced neurosurgeon. His medical legal report is dated February 26, 2014 and was prepared at the request of the defendants. When he asked Ms. White to describe her ongoing symptoms related to the accident, his report indicates she said her left arm starts to feel heavy and numb if she does too much. At times her left hand goes numb and she drops things. She reported a constant ache in her left shoulder region and soreness in the left side of her neck. The left side of her face "troubles her" if she opens her mouth too widely. Upon examination Dr. Turnbull found she had good range of neck mobility and mild tenderness to palpation of the paraspinal muscles on the left side of her neck and in the upper trapezius on the left side. Dr. Turnbull's opinion is that the problems Ms. White referred to were caused by the accident and possibly exacerbated by the work related injury. He does not believe that the altered sensation and tingling in her left hand that she feels from time to time is neurological, nor can it be attributed to a physical injury. In his view the length of time Ms. White was off from work was reasonable. He found her capable of performing her present job duties and he found no evidence of permanent disability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During cross-examination Dr. Turnbull acknowledged that tenderness can provide objective evidence for diagnosis but not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Turnbull has not performed surgery since 1999. He testified that he did see patients with chronic pain arising from degenerative changes. I do not take from his evidence that he actually treated such patients. Instead he would assess their need for surgery or refer them to a pain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note at this stage the evidence of Ms. White with respect to her appointments with Drs. Chu, Masri and Turnbull. She described Dr. Chu as very thorough. She said he spent between 45 minutes to an hour asking her questions. His physical examination of her took the same length of time. She said it was the longest exam she has had. She saw both Drs. Masri and Turnbull on the same day. Each of them spoke to her about her history for 15 minutes at the most and their examinations of her were very brief. She estimated Dr. Turnbull examined her for ten minutes and Dr. Masri for between five and 15 minutes. This aspect of her evidence is consistent with that of the doctors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burden is on a plaintiff to prove causation. She must establish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both her injuries and the resulting losses (e.g.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general test used to determine causation is the "but/for" test. Accordingly, Ms. White bears the onus of proving,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The test for causation is not to be applied too rigidly and is to be contrasted with the more exacting standard that approaches scientific certainty in the medical context: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 It is essentially a practical question of fact which can best be answered by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Nor is Ms. White required to show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her injuries. So long as there is substantial connection between the harm she has suffered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 defendants will be liable. In other words, as long as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 of the cause of the injury, they are liable, even if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was not enough to create her injuries: see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There is no apportionment between tortious causes and non-tortious causes of an injury. The law does not excuse the defendants from liability merely because causal factors for which they are not responsible also helped to produce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If causation for injuries is established, the defendants are liable to Ms. White for all of the losses flowing from her injuries. Such losses are those which Ms. White proves on a balance of probabilities would not have occurred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observe at this stage the medical experts who assessed Ms. White relied on her descriptions of her history and symptoms to varying degrees in coming to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was emphasized by defence counsel, the weight to be given to those experts opinions, to the extent they are based upon her subjective reporting, ultimately turns on the court's assessment of the credibility and reliability of Ms. White's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in any case where there are few objective findings of continuing injury, I must be "exceedingly careful" when I examine Ms. White's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5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at para. 186. They include the firmness of the witness's memory, the ability of the witness to resist the influence of interest in modifying her recollection, whether the witness's evidence harmonizes with independent evidence that has been accepted, whether the witness changes her evidence during direct examination and cross-examination (or between examination for discovery and trial) or is otherwise inconsistent in her recollections. Other factors are whether the witness's evidence seems generally unreasonable, impossible or unlikely, and the witness's demeanour. At bottom, the question is whether the witness's evidence is consistent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starting point in a credibility assessment is to presume truthfulness: </w:t>
      </w:r>
      <w:r>
        <w:rPr>
          <w:rFonts w:ascii="arial" w:eastAsia="arial" w:hAnsi="arial" w:cs="arial"/>
          <w:i/>
          <w:color w:val="000000"/>
          <w:sz w:val="20"/>
          <w:lang w:val="en-US" w:eastAsia="en-US" w:bidi="ar-SA"/>
        </w:rPr>
        <w:t>Van Halteren v. Wilhelm</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[1997] B.C.J. No. 1959</w:t>
        </w:r>
      </w:hyperlink>
      <w:r>
        <w:rPr>
          <w:rFonts w:ascii="arial" w:eastAsia="arial" w:hAnsi="arial" w:cs="arial"/>
          <w:color w:val="000000"/>
          <w:sz w:val="20"/>
          <w:lang w:val="en-US" w:eastAsia="en-US" w:bidi="ar-SA"/>
        </w:rPr>
        <w:t xml:space="preserve">, aff'd </w:t>
      </w:r>
      <w:hyperlink r:id="rId552"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at para. 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overarching submission of the defence is that Ms. White has exaggerated the extent and duration of her injuries. They acknowledge she suffered some initial neck, shoulder and TMJ discomfort which were largely resolved within two or three months. They dispute the work place incident to the extent it resulted in any injury at all, or exacerbated her accident related injuries. In the event the court finds differently, they say any worsening of symptoms should have fully resolved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submit Ms. White is not a credible witness. They argue she is an unreliable and inaccurate historian regarding the circumstances of the accident, her symptoms and their treatment and her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They identify internal and external inconsistencies in Ms. White's evidence to support their position. Several of the inconsistencies identified by the defendants were minor and more than adequately explained by Ms. White. The defendants focused on Ms. White's inconsistent reporting of her head resting on her hand or fist at the time of the accident. As noted above she reported this circumstance to Drs. Chu, Masri and Turnball, but not Dr. Williams who assessed and treated pain in her left jaw. Dr. Williams was not bothered by this omission. Given Ms. White's consistent reporting of left jaw symptoms, and the defendants' acceptance that she suffered some TMJ injury, I am also not concerned by this issue, meaning it does not cause me to doubt her evidence as to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also ask the court not to believe aspects of Ms. White's testimony because they are uncorroborated. In doing so on at least one occasion they inaccurately describe her evidence. For example, the defendants allege the plaintiff testified she experienced really bad headaches and being sick every two weeks in the first few months after the accident. They say the only medical record that supports her claim to severe headaches is from Eagle Ridge Hospital dated December 8, 2009. They complain further she failed to advise the hospital of the accident. Firstly, Ms. White's evidence was that the headaches she experienced after the accident were minor at first occurring once every two weeks. It was after a couple of months she said they became really bad and involved vomiting. She identified the December 2009 headache as the most severe up to that point. Given her state at the time which included vomiting and nausea, it is entirely understandable that she would not have mentioned the accident to hospital staff. There is no suggestion the treatment provided for her headache would have been different had she informed staff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wish to note at this stage the challenges involved for Ms. White in giving evidence at this trial. Several times, in both direct and cross-examination she was stood down to allow other witnesses to testify. While she was not giving evidence, Ms. White waited outside the courtroom for reasons that were not explained to me. As a result she spent the whole of the trial on and off the witness stand, testifying or waiting to continue testifying. Testifying in and of itself is a stressful experience. Testifying as Ms. White did was considerably more difficult. I note that on the first day she gave evidence Ms. White appeared frightened. She relaxed somewhat but continued to seem uncomfortable, although she listened carefully and gave clear, direct answers to the questions she was asked. By the last day of the trial she was visibly distressed and increasingly so over the course of the day. When it appeared her evidence would not complete that day she became almost distraught, advising the court that she feared losing her job if she missed any further time from work. Ms. White's understandable fear appeared to affect some of her answers to questions put to her in cross examination that day. I was not however left with the impression that she became less truthful as a result or that the reliability of material points in her evidence were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focused with some intensity on Ms. White's admission that she told the physiotherapist Mr. Ho she was feeling better toward the end of her physiotherapy in December 2009 when she says she was not. In her evidence she stated forthrightly she had lied to him about feeling better, explaining she did so because she wanted her life back and to return to work. She said she pushed herself back to work to pay the bills. She also said she felt she did not deserve to be in pain because she had been a passenger in a car. While it is troubling that Ms. White was untruthful with her physiotherapist on this occasion, it does not cause me to disbelieve her evidence. I note she also told Dr. Shaw that she was feeling better in December 2009 but at the same time she reported ongoing symptoms consistent with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White denied lying to other medical professionals, including exaggerating her symptoms, which I accept. Her evidence made it obvious that she was very distressed by her inability to care for her children and run the household successfully, and if anything she pushed herself to do more than she could because she did not want to be constrained by the limitations of being injured. While testifying, rather than overstate her symptoms she was rather reserved and brief in her descriptions of what those symptoms were and remain. It was clear to me she does not enjoy talking about her injuries or being the focus of attention and very much wanted to get better and return to the life that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considered Ms. White's at times quirky or unusual responses to circumstances in assessing her credibility. I have in mind an example which involved Ms. White giving an inaccurate answer to a question at discovery. After the discovery, quite properly, the error was identified and corrected in a letter to counsel. At trial Ms. White explained she gave the incorrect answer because she was distracted by the fact that defence counsel's tie did not match the rest of what he was wearing. As strange as this explanation may be, I am satisfied it was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 range of clinical records were put to Ms. White in an attempt to demonstrate inconsistencies, including one made by Dr. Andrucson in September 2010 where his notes indicate she described her left arm numbness as constant. Ms. White testified it has never been constant. It has always been intermittent and she would have said so. Similarly, she denied telling Dr. Masri that her pain had remained at an 8 - 9 out of 10 since a few months after the work place incident or, as it also states in his report that her pain had not changed since the accident. I accept her answers on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Insofar as the defence seeks to impugn Ms. White's credibility through alleged inconsistencies in the information she previously provided to various medical professionals and her evidence at trial, the court's observations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6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cross-examination, can rarely do more than agree that he or she must have said what the doctor wrote.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note also that the absence of a record is not in itself evidence of anything. This is particularly important when considering the plaintiff's complaint that she experienced more serious and more frequent headaches after the accident which I will discuss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that on the whole I found Ms. White provided credible, reliable evidence. Most of the internal and external consistencies in her evidence were minor and or satisfactorily explained by her. I accept her testimony as to why she told Mr. Ho she felt better when she did not. Most importantly, I did not find her testimony involved any attempt to exaggerate her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on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argue there is no expert evidence to support a finding that Ms. White's post-accident migraine headaches were caused by the accident. They ask the court to place significant weight on Ms. White's failure to mention the accident when she attended the Eagle Ridge Hospital in December 2009 for treatment of a severe headache and vomiting and the absence of further medical records regarding ongoing headaches. Dr. Shaw's clinical records indicate that on December 17, 2009 Ms. White reported to him the same migraine-like headaches from the week before as well as a past history of migraines once or twice a year. She described the most recent headache as worse and different than those she had experienced in the past, reporting it began at the neck before radiating into the front of her head. Dr. Shaw prescribed her Tylenol No. 3 to use as needed and provided instructions about how to deal with migraines. Similarly on February 3, 2010, Ms. White reported that she suffered a migraine the day before with a headache around the temporal area of the head associated with jaw pain, worse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medical legal report, Dr. Shaw does not state expressly that the frequency and severity of Ms. White's headaches have been worsened by the accident nor does he exclude the exacerbation of headaches in giving his opinion that her injuries and symptoms are consistent with the accident. The injuries and symptoms she described to him included worsening headaches. I note that Dr. Chu's report includes occasional headaches among Ms. White's presenting complaints. It seems very likely none of the medical experts focused on Ms. White's headaches symptoms because they have interfered far less with her everyday life than her shoulder and neck symptoms. None the less she testified that she continues to experience them far more often than she did before the accident - now approximately every two months - and at times they are far more severe than anything she experienced before the accident. When she experiences a severe headache she is incapacitated until it passes. Her evidence on this issue was not diminished by cross examination. I am satisfied that she has proven the accident caused the more frequent and severe headaches she continues to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Turning to Ms. White's other injuries and symptoms, based on the evidence of Ms. White, and that of Dr. Shaw, Dr. William and Dr. Chu, I find that the accident caused soft tissue injuries to Ms. White's left shoulder area, neck and jaw area that resolved to some degree by the time she returned to work in December 2009, but not to the extent she reported to Mr. Ho. I find that although her range of motion had improved and her strength had increased through physiotherapy, she continued to experience significant pain in her left shoulder, neck and jaw, along with regular sleep disturbance when the pain was particularly acute and periodic severe headaches. I accept that she experienced pain while working at the bottle depot, but she pressed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level of pain and discomfort Ms. White experienced as a result of the accident was significant enough that she could do virtually no housework for three months after the accident and then far less that she did before the accident for a significant period of time. I also find that Ms. White's symptoms were ongoing at the time of the work place accident which then exacerbated those symptoms. Around the same time and perhaps because of the exacerbation Ms. White also began to experience the intermittent feeling of numbness and tingling in her left arm extending into her hand. This was either caused by the exacerbation of her injuries or, as Dr. Chu opined about, the onset of chronic pain. In his view the pain started to spread into the left arm at the point when the healing had already taken place, as is typical with chronic pain. The bottom line is the accident caused the symptoms Ms. White experiences in her left arm and hand. Based on the evidence of Drs. Chu and Turnbull I accept that the nature of Ms. White's injuries is not neurological despite the sensory symptoms that continue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also accept that Ms. White's ongoing symptoms are as she described in her evidence and so over time there has been some improvement. She resumed walking for about an hour a day. She gradually returned to many of her housekeeping activities although she continues to experience pain while doing so and finds sweeping and doing laundry particularly difficult. Her shoulder and neck pain remain her most significant symptoms. The pain in those areas fluctuates with use of the left arm, but they have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accept the opinion of Dr. Chu that Ms. White suffers from myofascial pain syndrome. I find her chronic pain condition is a result of the accident. The defendants spent a great deal of time in cross-examination pointing to the various other stressors in Ms. White's life since the accident, including other unrelated health issues, relationship problems, Mr. Burley's failure to pay child support etc. While they may very well be contributing to her experience of pain, I am more than satisfied that but for the accident she would not now be suffering from myofascial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Based on the evidence of Ms. White and Dr. Williams, I find that Ms. White also suffered a TMJ disorder and that it in turn was contributing to what Dr. Williams described as a complex pain profile involving the neck and shoulder muscles. I accept that her painful jaw symptoms were at first intermittent, became constant and quite intense, and then by June 2012 were episodic. Her jaw symptoms although still painful at times are not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White's evidence along with that of Drs. Shaw and Chu also establish that Ms. White is not capable of working at jobs that are physically demanding including those that involve repetitive or heavy lifting. She is not disabled however from lighter duties including those she performs at her current position. I also accept Dr. Chu's opinion that the prognosis for complete resolution of Ms. White's myofascial pain syndrome is guarded, although he thinks she can make some improvements based on his recommendations. I also accept his view that she will continue to experience some pain in her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coming to these findings, I was not assisted by Dr. Masri's assessment given his conclusion that he could offer no explanation for Ms. White's ongoing pain absent objective findings. His perspective on the question of chronic pain contributed to undermining the value of his opinion here. He said both that he does not like the term and that it is beyond his expertise to comment on whether chronic pain syndrome is a real medical condition. He acknowledged that a whole other medical speciality is devoted to management of chronic pain. Part of Ms. White's claim is that she suffers from chronic pain. Dr. Masri is an expert is in the field of orthopedic surgery. While he therefore has expertise in the realm of soft tissue injuries, with respect to ongoing pain issues, he does not have nearly the same level of training, expertise and experience as Dr. Chu who, as a physical medicine and rehabilitation specialist, is immersed in a practice that assesses and treats patients with pain issues many of whom have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For the above noted reasons, I place little weight on Dr. Masri's opinions and prefer those of Dr. Chu and Dr. Shaw who, as her treating physician, has the benefit of knowing and seeing Ms. White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Liability for the accident is admitted in this case and there was no evidence elicited at trial or submissions made to suggest that Ms. White was contributorily negligent with respect to the subsequent work place incident or there was some other tortious cause. Nor have the defendants argued any injury arising from the work place incident was divisible from those Ms. White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Accordingly, I find the injuries Ms. White sustained in the workplace incident not only aggravated some of the injuries caused by the accident but also are indivisible from those injuries. Ms. White is therefore entitled to recover all of her damages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rules of damages require the defendant to restore, as best as possible, the injured plaintiff to her original position; that is, the position she would have occupied had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The defendant need not put the plaintiff in any better position, but must take the plaintiff as he finds her: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w:t>
      </w:r>
      <w:r>
        <w:rPr>
          <w:rFonts w:ascii="arial" w:eastAsia="arial" w:hAnsi="arial" w:cs="arial"/>
          <w:i/>
          <w:color w:val="000000"/>
          <w:sz w:val="20"/>
          <w:lang w:val="en-US" w:eastAsia="en-US" w:bidi="ar-SA"/>
        </w:rPr>
        <w:t>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argue Ms. White failed to mitigate her losses, by not complying with the recommendation of treating professionals that she obtain and use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It is well settled that a plaintiff in a personal injury action has a positive duty to act reasonably in mitigating her losses: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However once the plaintiff has proved the defendant's liability for her injuries, in order to succeed in a mitigation defence, the defendant has to show the plaintiff acted unreasonably and that reasonable conduct would have reduced or eliminated the loss.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Court articulated the governing principles regarding mitigation where a plaintiff has not pursued recommended medical treatment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outlined a subjective/objective mitigation test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primary complaint is Ms. White did not obtain a gym pass until January 24, 2013, and then she failed to use it, despite Dr. Shaw first recommending that she do so on December 17, 2009. Ms. White testified that she did not obtain a pass because she was unable to afford the initial expense, although she knew she would be reimbursed. She also testified that she was uncertain about what to do at the gym. She acknowledges that Mr. Ho has shown her how to use weights during physiotherapy sessions, but she found she forgot when away from physiotherapy which she said was embarrassing. She agreed that Dr. Shaw told her to get a gym pass, but he did not tell her how it would be beneficial. She said she advised Dr. Shaw numerous times she was unable to pay for the pass. Ms. White also testified that she thought walking every day, stretching and doing home exercises was staying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Shaw's report dated May 1, 2012 indicates that he provided Ms. White with a note for a gym pass, recommended not by him but by the physiotherapist, on December 17, 2009. Mr. Ho's clinical records provide that Ms. White completed gym exercises with weights during her December 2009 appointments, but they do not contain a recommendation that she obtain a gym pass. Nor do his records or progress reports set out what if any exercises she ought to continue with after treatment, except "home exercises" which he advised her about on her last appointment. Ms. White testified that she did those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February 23, 2010 Dr. Shaw suggested to Ms. White that she target using the gym pass three days a week. There is no indication in his report that Dr. Shaw ever recommended specific exercises for Ms. White to do at the gym. In his first report he writes as follows at 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her injuries are still amenable to treatment, although I believe that should take the form of an active program of stretching, strengthening and aerobic activity. She may benefit from a pass to a gym or fitness facility to help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Dr. Shaw testified in cross-examination that going to the gym would reduce Ms. White's chances of experiencing ongoing pain, he offered this opinion without it ever being established what precisely he or others recommended she ought to be doing at the gym. Urging an injured person to obtain and use a gym pass is not helpful advice in the absence of specific recommendations about the form of exercise to be undertaken and perhaps modified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subsequent report dated February 4, 2014, Dr. Shaw indicates he met with Ms. White on February 1, 2014. She advised him she was doing stretches twice a day in accordance with the physiotherapist's instructions and walking for at least an hour per day. She reported that she was too tired to attend the gym. His report indicates he advised her to continue with her regular exercises. He offers the opinion that she will benefit from continued stretching exercises and from doing light aerobic activity. In other words, he was no longer recommending she obtain and use a gym pass or prescribing a particular form of exercise she was not already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his report dated February 24, 2014, Dr. Chu recommended that Ms. White start an active exercise program. She told him she did not know what to do at the gym and that she hadn't really had any guidance. He suggested she see an exercise therapist or kinesiologist for 15 sessions to assist her in learning appropriate exercises and performing them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Based on the evidence I am not satisfied that Ms. White has acted unreasonably by "eschewing" recommended treatment nor have the defendants' established the extent to which her injuries and therefore her damages would have been reduced has she followed the advice to obtain and use a gym pass. I conclude the defence has not established Ms. White failed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Ms. White seeks non-pecuniary damages of $85,000. Given my finding about the workplace incident, the defendants suggest $40,000 is appropriate. Non-pecuniary damages are awarded to compensate a plaintiff for her pain, suffering, loss of enjoyment of life and loss of amenities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award should be fair and reasonable to both parties. Fairness is measured against awards made in comparable cases which may provide a rough guide because each case calls for individualized assessment and must be decided on its own unique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Justice Kirkpatrick outlined a non-exhaustive list of factors to be considered when assessing non-pecuniary damages at paragraph 46.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 which generally speaking should not be penalized.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All of these factors are at play here in determining an appropriate award of non-pecuniary damages to Ms. White. Ms. White was a young woman of 28 when the accident occurred. The pain and discomfort she has suffered particularly in her left shoulder area, neck and jaw area have been significant and enduring, along with the intermittent numbness and feeling of heaviness in her left arm. Although somewhat better than her symptoms once were, particularly her left jaw area, the prognosis for complete recovery is guarded. Her injuries have affected all aspects of her life. Most importantly perhaps, they interfered with caring for her children at a time when her youngest child remained at home in her full time care. Ms. White's daily routine involved walking the children to and from school and to the playground or park where she actively played with them. For quite some time she was unable to do this. Her injuries also prevented her from running the household - doing laundry, cleaning, and cooking - important responsibilities she performed to a high standard before the accident. Over time she has resumed most aspects of housekeeping but she remains unable to manage without help, and performing housework causes her pain. She is also unable to sustain the high standard she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addition, her injuries prevented her from carrying on with part time work without pain and restrictions. For some time after the accident, Ms. White also suffered emotionally. She felt less of a person, like she had lost confidence, and sad. She was no doubt frustrated by the level of pain she was experiencing and the impact on her sleep and her ability to do the things she had always done. While there is some evidence Mr. Burley's behaviour changed after the accident, causing their relationship to deteriorate, the increased burden of working full time, caring for the children and the household because of her injuries no doubt also had a negative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White cites the following cases in support of her proposed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Murphy v. Jagerhofer</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2009 BCSC 335</w:t>
        </w:r>
      </w:hyperlink>
      <w:r>
        <w:rPr>
          <w:rFonts w:ascii="arial" w:eastAsia="arial" w:hAnsi="arial" w:cs="arial"/>
          <w:color w:val="000000"/>
          <w:sz w:val="20"/>
          <w:lang w:val="en-US" w:eastAsia="en-US" w:bidi="ar-SA"/>
        </w:rPr>
        <w:t xml:space="preserve"> ($100,000);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Ashmore v. Banicevic</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2009 BCSC 211</w:t>
        </w:r>
      </w:hyperlink>
      <w:r>
        <w:rPr>
          <w:rFonts w:ascii="arial" w:eastAsia="arial" w:hAnsi="arial" w:cs="arial"/>
          <w:color w:val="000000"/>
          <w:sz w:val="20"/>
          <w:lang w:val="en-US" w:eastAsia="en-US" w:bidi="ar-SA"/>
        </w:rPr>
        <w:t xml:space="preserve">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rely on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xml:space="preserve"> ($42,000);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Zajaczkowski v. Grauer</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2014 BCSC 711</w:t>
        </w:r>
      </w:hyperlink>
      <w:r>
        <w:rPr>
          <w:rFonts w:ascii="arial" w:eastAsia="arial" w:hAnsi="arial" w:cs="arial"/>
          <w:color w:val="000000"/>
          <w:sz w:val="20"/>
          <w:lang w:val="en-US" w:eastAsia="en-US" w:bidi="ar-SA"/>
        </w:rPr>
        <w:t xml:space="preserve"> ($40,000);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($40,000);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($45,000);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($45,000);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xml:space="preserve">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reviewing the authorities provided by the parties I note the plaintiff in </w:t>
      </w:r>
      <w:r>
        <w:rPr>
          <w:rFonts w:ascii="arial" w:eastAsia="arial" w:hAnsi="arial" w:cs="arial"/>
          <w:i/>
          <w:color w:val="000000"/>
          <w:sz w:val="20"/>
          <w:lang w:val="en-US" w:eastAsia="en-US" w:bidi="ar-SA"/>
        </w:rPr>
        <w:t>Ashmore</w:t>
      </w:r>
      <w:r>
        <w:rPr>
          <w:rFonts w:ascii="arial" w:eastAsia="arial" w:hAnsi="arial" w:cs="arial"/>
          <w:color w:val="000000"/>
          <w:sz w:val="20"/>
          <w:lang w:val="en-US" w:eastAsia="en-US" w:bidi="ar-SA"/>
        </w:rPr>
        <w:t xml:space="preserve"> suffered very similar injuries to Ms. White, but his headaches were far more frequent and his injuries had a far more significant impact on his involvement in sports and other activities. None of the defendants' authorities include injuries or personal circumstances that are sufficiently comparable to Ms. White's to make them of much assistance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any event, the awards in other cases serve as a guideline only. Taking into account my review of the provided authorities, the injuries Ms. White suffered in the accident and their impact over time on her various aspects of her life, and the application of the factors identified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find that an award of $65,000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White seeks a total award of $41,925.50. The defendants suggest an award of $1,200 for wages lost from her employment as a telemarketer prior to her return to work in December 2009 and $925 to compensate her for a loss of earnings from the bottle depot following the aggravation of her injuries in September 2010. The defendants take the position the plaintiff was entirely capable of returning to work five weeks after the workplace incident occurred when her second round of physiotherapy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Claims for past loss of income are subject to the same legal test as those for loss of future earning capacity. The plaintiff must prove that her injuries impaired her ability to earn income. While the burden of proof relating to actual past events is a balance of probabilities, hypothetical events including those that are past will be considered as long as there was or is a real and substantial possibility they would occur,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The Court of Appeal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put the matter this way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her net past income loss only.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the time of the accident Ms. White was working as a telemarketer between 12 and 16 hours a week earning $10 per hour. Her shifts were typically in the evening when Mr. Burley was available to care for the children. After the accident she did not work at all until she began to work part time on December 27, 2009 at the bottle depot. She claims $1,800 for her inability to work up to this time. The defendants' dispute this amount arguing her gross wage loss should be limited to $1,200 based on $10 per hour, a 12 hour week, and an eight (sic) week disability period. I assume they meant to submit ten weeks. The evidence was that Ms. White and Dr. Shaw discussed her returning to work on January 10, 2010 but she went back earlier at the manager's request. Ms. White testified that no part of her body felt recovered at that time. Her last session with the physiotherapist was on December 23, 2009. I am satisfied that Ms. White returned to work as soon as she was able, if not prematurely, and is entitled to her wages for that period. Given the variability in the hours she worked prior to the accident, I find she is entitled to be compensated for 14 hours per week up to December 27, 2009 which results in the amount of $1,680.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Between December 27, 2009 and September 12, 2010 Ms. White worked three shifts a week at the bottle depot. Each of her shifts was scheduled for eight hours. Ms. White's employment records for 2010 indicate she only twice worked 48 hours or more during a two week pay period. On one occasion she worked 47 hours. The evidence of Ms. Mernickle the bottle depot manager was she would sometimes send staff home early when the depot was not busy. She said Ms. White at times would volunteer to go home. When she did she was not paid for the balance of her shift. Ms. White testified that she was the first one sent home most of the time because they knew she was injured. She was not asked during her evidence if in fact she volunteered to leave early because of pain and discomfort although I accept her evidence that between January and September 2010 her left shoulder was always in pain and was aggravated by lifting beer cases or anything heavy or using her left arm too much. Her jaw was also still very painful. Dr. Shaw provided her with a medical note in June 2010 that she should avoid loading the truck and using the hand jack in response to Ms. White's report of increased discomfort in her left shoulder girdle when doing either of these tasks at work. Given the state of the evidence I conclude that half of the reduced hours and therefore half of amount claimed by Ms. White for past wage loss during this time were caused by her leaving early due to her injuries. That amount is $691.40 ($6.525.88 (780.25 hours) - $7,217.30 (705.5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have already concluded that Ms. White aggravated her injuries while lifting and dropping some garbage at work in September 2010. She did not work again until March 2013. The plaintiff argues that but for the accident she would have started working full time in September 2010 when her youngest child began school full time. She testified to her intention was to work full time in 2010 and 2011 to save money so she could return to school for further training. She says she is entitled to net past wage loss between then and May 2013 of $39,004.75. That amount includes a deduction for social assistance payments she received in 2012 and 2013 and wages earned at A&amp;W.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defendants dispute Ms. White's claim that she planned to work full-time in September 2010. They point to the evidence of Ms. Mernickle who said she was not aware Ms. White planned to seek a full time job at the bottle depot. She also testified that there were few full time employees. The defendants also argue Ms. White's employment history was not one that included full time work. Employment history is of course important in predicting a plaintiff's future plans, but I must also consider whether that work history has been impacted by the person's role in caring for young children. I have no trouble accepting Ms. White's evidence that she planned to work full-time after her son was enrolled in school full time. Her testimony is entirely plausible. Ms. White was primarily responsible for the children's care and the household. Mr. Burley worked full time. The job she had at the time of the accident allowed her to work in the evening when Mr. Burley could be home with the children. Once their youngest child entered school full time, Ms. White was free to pursue employment during the day without the expense of full time child care. Given Ms. Mernickle's evidence, it may not be that Ms. White would have worked full-time at the bottle depot. I have no reason to believe she would not have found a full-time job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next issue to consider is whether Ms. White has established the injuries she suffered in the accident caused her to be unable work until May 2013. Dr. Shaw's report dated May 1, 2012 indicates that on January 20, 2012 Ms. White advised him she was looking for work but she felt her symptoms were a barrier to both physical work and more sedentary jobs, even though she herself felt she could do the later. The opinion set out in his report is that he could see no reason why she could not do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White provided very little evidence about her efforts to find work prior to the family's move to Hatsick in or about April 2012. She testified to applying for retail positions in 2011, but receiving no responses which she attributed to her lack of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White's testified that the move to Hatsick was for financial reasons. Its remote location made it difficult for her to find employment, although she continued her search with the help of Mr. Burley's brother. She believes the move to Hatsick was precipitated by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am satisfied however that Ms. White was capable of performing sedentary work by the end of 2011 and she has not established that her failure to find a job prior to the family's move to Hatsick was caused by the accident. I conclude she has not proven that her claim to past wage loss should include lost wages after February 1, 2012 to allow for a reasonable period of time in which to find full-time sedentary employment. Based on an hourly wage of $10.00 between September 1, 2010 and February 1, 2012, or 78 weeks x 40 hours, Ms. White would have earned $31,200 but for the accident. From that amount I deduct $740.88 earned at A&amp;W, $7,192.98 in social assistance benefits for 2012 and $4,327.62 for 2013. This results in a </w:t>
      </w:r>
      <w:r>
        <w:rPr>
          <w:rFonts w:ascii="arial" w:eastAsia="arial" w:hAnsi="arial" w:cs="arial"/>
          <w:color w:val="000000"/>
          <w:sz w:val="20"/>
          <w:u w:val="single"/>
          <w:lang w:val="en-US" w:eastAsia="en-US" w:bidi="ar-SA"/>
        </w:rPr>
        <w:t>gross</w:t>
      </w:r>
      <w:r>
        <w:rPr>
          <w:rFonts w:ascii="arial" w:eastAsia="arial" w:hAnsi="arial" w:cs="arial"/>
          <w:color w:val="000000"/>
          <w:sz w:val="20"/>
          <w:lang w:val="en-US" w:eastAsia="en-US" w:bidi="ar-SA"/>
        </w:rPr>
        <w:t xml:space="preserve"> wage loss from September 1, 2010 to February 1, 2012 of $18,938.52.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White seeks $100,000 as compensation for loss of future earning capacity based on a predicted loss of income for one-and-a-half months a year over 25 years. The defendants argue she has not demonstrated an impairment of her future earing capacity or a real and substantial possibility that any diminution in her earning capacity will result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Court of Appeal,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described the approach to be taken by the trial judge when assessing a claim for loss of future earning capacity. Madam Justice Garson stated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 or the capital asset approach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 is therefore required to prove a real and substantial possibility that the diminishment in her earning capacity will result in a pecuniary loss. Evidence of ongoing pain may be sufficient to ground a substantial possibility that a plaintiff's pain will adversely affect the future ability to work, even where, at the time of trial, the plaintiff has not missed work due to the injury: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170. Although the onus of the plaintiff is not heavy, it must be met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essential task of the court is to compare what the plaintiff would have probably earned if the accident never occurred and what she probably will earn having suffered the injuries in the accident. The overall fairness and reasonableness of the award must be considered, taking into account all the evidence: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Here I have already found that Ms. White's future earning capacity has been impaired by the injuries she suffered in the accident and her ongoing pain including myofacsial pain syndrome based on the medical opinions of Dr. Chu and Dr. Shaw and Ms. White's evidence. I also find based on the same evidence there is a real and substantial possibility that this impairment will result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court may assess the amount of a future loss of earning capacity using either an earnings approach or a capital asset approach. Both are correct. The appropriate approach will depend on the circumstances of the case. The "earnings approach" will generally be more useful when the loss is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 On either approach the court must assess the loss taking into account both negative and positive contingencies. However, the assessment is an exercise of judgment based on all relevant evidence, not a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respect to the quantification of her loss of future earning capacity, Ms. White simply submits she will likely lose one-and-a-half months in wages each year on account of the accident. She has not explained how she came to this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Given Ms. White's current employment and her pre and post-accident employment history, along with my acceptance of her evidence that but for the accident she would have begun full time work in September 2010, in my view the capital asset approach should be used to assess Ms. White's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capital asset approach involves considering factors such as those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fact that Ms. White now earns more than she did at the time of the accident does not preclude her from an award for loss of future earning capacity. It is not a loss of earnings, but rather a loss of earning capacity, a capital asset for which compensation is being made: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Accordingly even a plaintiff who is able to earn as much or more after her injuries as before may be entitled to compensation because some occupations or jobs will be closed to her.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the plaintiff suffered a leg fracture in the accident resulting in permanent pain which limited his capacity to perform certain activities. At the time of trial he was performing lighter duties and earning more income from the same employer than he did before the accident despite being disabled from his previous duties. Mr. Justice Finch, as he then was, concluded his earning capacity had nonetheless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Although she is capable of fulfilling the more sedentary duties at her present job, Ms. White's testified she has missed some time from work due to her injuries and symptoms. For example, she was away from work for three days due to prolonged and severe headache. She has also left work early owing to pain from time to time. Thus far she has made up the missed time upon her return but there is a real and substantial possibility she will not be able to continue do so. I have considered that Ms. White's work history has also included missing work time because of her responsibilities as a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Ms. White's current position offers no job security. In the event she loses this job, all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are at play. Given the guarded prognosis for complete recovery and the likelihood she will continue to suffer chronic myofascial pain, Ms. White has clearly been rendered less capable overall from earning income from employment that involves any significant physical duties. Her work history is one that focused on such employment. Given her lack of post-secondary training and her history of physical work, the impact of her injuries is greater for her than in might be for another person with a more developed history of sedentary work. The scope of employment available to Ms. White is clearly significantly reduced, leaving her less capable overall from earning income from all types of employment. On the other hand, I am also of the view that a steady and uninterrupted or undiminished income to age 65 would overstate the likely earnings that Ms. White would have achieved,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the circumstances, I think a reasonable award is the equivalent of somewhat more than one years' income at her current rate of pay in the amount of $30,000. As noted by Mr. Justice Finch, as he then was,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6, this approach reflects the diminished capacity, but also acknowledges the uncertainty about how much work will be missed and when that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Ms. White seeks damages for loss of homemaking capacity in the amount of $28,225. Homemaking costs are awarded for loss of capacity and are distinct from future care and cost of care claims: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59 - 68. An award for homemaking capacity provides compensation for the value of the work that would have been done by the plaintiff that she is incapable of performing because of the injuries she suffered in the accident. Loss of housekeeping capacity reflects the loss of personal capacity, which is an asset. Consequently damages for such a loss are not dependent upon the issue of whether replacement costs are actually incurred. Similarly, whether or not the plaintiff is likely to hire such assistance in the future does not inform the analysis, contrary to the defendants' submissions: </w:t>
      </w:r>
      <w:r>
        <w:rPr>
          <w:rFonts w:ascii="arial" w:eastAsia="arial" w:hAnsi="arial" w:cs="arial"/>
          <w:i/>
          <w:color w:val="000000"/>
          <w:sz w:val="20"/>
          <w:lang w:val="en-US" w:eastAsia="en-US" w:bidi="ar-SA"/>
        </w:rPr>
        <w:t>Munoz</w:t>
      </w:r>
      <w:r>
        <w:rPr>
          <w:rFonts w:ascii="arial" w:eastAsia="arial" w:hAnsi="arial" w:cs="arial"/>
          <w:color w:val="000000"/>
          <w:sz w:val="20"/>
          <w:lang w:val="en-US" w:eastAsia="en-US" w:bidi="ar-SA"/>
        </w:rPr>
        <w:t xml:space="preserve"> at para.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However, a cautionary approach is also required in assessing damages for loss of homemaking capacity to ensure the award is commensurate with the loss: see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at paras. 72 - 78.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this case, the evidence establishes that before the accident, Ms. White was a meticulous housekeeper. Her friend Amber Fernley described Ms. White as a "neat freak". Although the family always had dogs, there was no smell of animals or hair present in the home. The children were tidy and the kitchen was clean. Since Ms. White's surgery in 2011, Ms. Fernley has visited Ms. White many times and observed the home is not kept to the same high standard of cleanliness. There are lots of dishes to be done, clumps of dog hair everywhere and food items all over the stove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After the accident, it is clear Ms. White struggled to perform any housework which then fell to Mr. Burley. Ms. White's evidence is she really was not doing anything for the first three months except attending physiotherapy. After the work place accident in September 2010 she did some housework but very slowly and with breaks she continued to require help. The evidence is that Ms. White has pushed herself to resume her housekeeping role and over time assumed responsibility for most of it. However, Mr. Burley continues to assist her. She testified that despite their separation, he comes to the home to perform housework and cooking when he can tell she is in pain. He routinely helps with laundry. Her children also help with various tasks. She manages to cook for the most part but still cannot do some things such as lifting a large pot full of water. She sweeps and vacuums very slowly and with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conclude that $10,000 is a reasonable and cautious amount that compensates her loss of homemaking capacity both before trial and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To be clear, I have not included any part of this award in the assessment of Ms. White's non-pecuniary damages which took into account the pain and discomfort Ms. White experienced and continues to experience when performing housework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White claims $8,640 for the cost of future care. She seeks $4,320 to cover the cost of physical therapy, including sessions with a kinesiologist which she estimates at $45 twice per month for 48 months and $4,320 for massage therapy again on $45 per session for 48 months. The defendants submit that Ms. White is entitled to $500 for the cost of a gym pass. Their view is that her future care requirements are limited to exercise and ongoing strengthening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Ms. White is entitled to compensation for the cost of future care based on what is reasonably necessary to restore to her pre-accident condition insofar as that is possible. When full restoration cannot be achieved, the court must strive to assure full compensation through the provision of adequate care. The award is based on what is reasonably necessary, based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172;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test for determining the appropriate award under this heading is an objective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Chu recommends Ms. White engage in an active exercise program with the assistance of an exercise therapist or kinesiologist for 15 sessions. He suggests the exercise program could include a pool exercise program as well, as there are certain things she could do in the pool that will not aggravate her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his second report Dr. Shaw opines that Ms. White is likely more susceptible to exacerbations related to heavier physical activity which could make episodic massage or physiotherapy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my view, Ms. White's estimates for the cost of each session of massage therapy are very low, but given the medical evidence she has significantly overestimated the number of sessions for both physical therapy and massage that will be reasonable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regard a total award of $3,100 as appropriate which includes $720 for the cost of 15 physical therapy sessions; $2,000 for periodic massage therapy for symptoms flare ups or exacerbations and $500 for the cost of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White claims special damages of $1,668.85 which includes $700 physiotherapy treatments she received in 2010. Ms. White's evidence is she signed an agreement to pay the cost of the treatment upon resolution of her claim and so that amount remains outstanding. The defendants dispute Ms. White's entitlement to the $700 based on their position that the workplace accident did not aggravate injuries suffered in the accident. Given my findings in that regard, I award Ms. White $1,668.85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summary, I award Ms. White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4"/>
        <w:gridCol w:w="198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Earning Capacity:</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$21,309.92 (gross)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255"/>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60"/>
        <w:gridCol w:w="1987"/>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7"/>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2614"/>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$1,668.85</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trust the parties can agree on the net amount for past loss of earning capacity and any interest calculations that are required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If the parties are unable to agree on costs they may make arrangements to appear before me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Abel (c.o.b. Falkland Ranch) v. British Columbia Hydro and Power Authority, [2017] B.C.J. No. 644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51229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644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556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Abel doing business as Falkland Ranch, Plaintiff, and British Columbia Hydro and Power Authority,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jc w:val="both"/>
        <w:rPr>
          <w:rFonts w:ascii="arial" w:eastAsia="arial" w:hAnsi="arial" w:cs="arial"/>
          <w:sz w:val="20"/>
          <w:lang w:val="en-US" w:eastAsia="en-US" w:bidi="ar-SA"/>
        </w:rPr>
      </w:pPr>
      <w:bookmarkStart w:id="121" w:name="Counsel_22"/>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Drayton, A. Zuteva,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 Jamieson.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22"/>
      <w:bookmarkEnd w:id="122"/>
      <w:r>
        <w:pict>
          <v:line id="_x0000_s1102" style="position:absolute;z-index:251732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F.W. COLE J."/>
            <w:bookmarkEnd w:id="123"/>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issue is whether or not the defendant, British Columbia Hydro and Power Authority ("BC Hydro"), is liable for a wildfire that occurred on the plaintiff's property on September 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 right-of-way over the land of the plaintiff, on which it operates two high tension power transmission lines. This right-of-way is subject to an agreement registered under No. 83592 in the land title office on February 15, 1960 (the "Right-of-Way Agreement"), which includes an indemnity clause. The Right-of-Way Agreement provides,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Grantor DOTH HEREBY GRANT AND CONVEY unto the Commission, its servants, agents and licensees, the full free and uninterrupted right and liberty in perpetuity to enter on, over, across or under the land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constructing, operating, maintaining, inspecting and safeguarding thereon: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electric transmission or distribution line or lines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 telephone or other communication lines or apparatus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TOGETHER with </w:t>
      </w:r>
      <w:r>
        <w:rPr>
          <w:rFonts w:ascii="arial" w:eastAsia="arial" w:hAnsi="arial" w:cs="arial"/>
          <w:color w:val="000000"/>
          <w:sz w:val="20"/>
          <w:u w:val="single"/>
          <w:lang w:val="en-US" w:eastAsia="en-US" w:bidi="ar-SA"/>
        </w:rPr>
        <w:t>the right</w:t>
      </w:r>
      <w:r>
        <w:rPr>
          <w:rFonts w:ascii="arial" w:eastAsia="arial" w:hAnsi="arial" w:cs="arial"/>
          <w:color w:val="000000"/>
          <w:sz w:val="20"/>
          <w:lang w:val="en-US" w:eastAsia="en-US" w:bidi="ar-SA"/>
        </w:rPr>
        <w:t xml:space="preserve"> to place thereon towers, poles and other structures with guy wires, anchors, wires and all apparatus, equipment and other material appertaining to the said lines, AND to dig up the soil thereof, AND to place therein underground conductors below all arable land, AND </w:t>
      </w:r>
      <w:r>
        <w:rPr>
          <w:rFonts w:ascii="arial" w:eastAsia="arial" w:hAnsi="arial" w:cs="arial"/>
          <w:color w:val="000000"/>
          <w:sz w:val="20"/>
          <w:u w:val="single"/>
          <w:lang w:val="en-US" w:eastAsia="en-US" w:bidi="ar-SA"/>
        </w:rPr>
        <w:t>to clear and keep clear the right-of-way and to keep down and control all growth thereon, AND to clear any obstruction therefrom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HAVE AND TO HOLD the rights and liberties hereby granted unto the Commission, its successors and assigns forever.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COMMISSION COVENANTS AND AGREES WITH THE GRANTOR: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That it will </w:t>
      </w:r>
      <w:r>
        <w:rPr>
          <w:rFonts w:ascii="arial" w:eastAsia="arial" w:hAnsi="arial" w:cs="arial"/>
          <w:color w:val="000000"/>
          <w:sz w:val="20"/>
          <w:u w:val="single"/>
          <w:lang w:val="en-US" w:eastAsia="en-US" w:bidi="ar-SA"/>
        </w:rPr>
        <w:t>at all times</w:t>
      </w:r>
      <w:r>
        <w:rPr>
          <w:rFonts w:ascii="arial" w:eastAsia="arial" w:hAnsi="arial" w:cs="arial"/>
          <w:color w:val="000000"/>
          <w:sz w:val="20"/>
          <w:lang w:val="en-US" w:eastAsia="en-US" w:bidi="ar-SA"/>
        </w:rPr>
        <w:t xml:space="preserve"> compensate the Grantor for any loss or damage </w:t>
      </w:r>
      <w:r>
        <w:rPr>
          <w:rFonts w:ascii="arial" w:eastAsia="arial" w:hAnsi="arial" w:cs="arial"/>
          <w:color w:val="000000"/>
          <w:sz w:val="20"/>
          <w:u w:val="single"/>
          <w:lang w:val="en-US" w:eastAsia="en-US" w:bidi="ar-SA"/>
        </w:rPr>
        <w:t>that it may do</w:t>
      </w:r>
      <w:r>
        <w:rPr>
          <w:rFonts w:ascii="arial" w:eastAsia="arial" w:hAnsi="arial" w:cs="arial"/>
          <w:color w:val="000000"/>
          <w:sz w:val="20"/>
          <w:lang w:val="en-US" w:eastAsia="en-US" w:bidi="ar-SA"/>
        </w:rPr>
        <w:t xml:space="preserve"> to any industrial crops, timber (other than trees or shrubs on the right-of-way), or other property of the Grantor.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"Indemnity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consideration to the Grantor hereinbefore mentioned shall also be deemed complete compensation for any damage done to the right-of-way, or other property of the Grantor, by the Commission at any time before the execution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will not plant any trees or other growth on the right-of-way that would in time become a hazard to the said towers, poles, lines or appurtenances, nor allow anything to be done which in the opinion of the Commission may be hazardous to the said towers, poles, lines or appurtenances, or the rights and liberties hereby granted to the Commission.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alleged that on September 1, 2011, a standing pine tree on the plaintiff Mr. Abel's property was blown over by wind and struck BC Hydro's electrical line. The line began emitting sparks. Fallen sparks ignited a wildfire beneath the power lines. The wildfire spread by wind and ultimately grew to a size between 10 and 27 hectares. The fire caused damage to the plaintiff's property, including to his industrial crops and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Based on the wording of the Indemnity Clause, the plaintiff applies for an order that BC Hydro is liable to compensate him for all loss and damage to his industrial crops, timber (other than trees or shrubs on the right-of-way), and to his other property, arising from the wildfire. The plaintiff also seeks an order that there be a Reference to the Registrar for a report and recommendation to assess damages, or, in the alternative, that the matter of damages be remitted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Abel commenced an action against BC Hydro in respect of this incident in August 2013. The trial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is scheduled to proceed on June 12, 2017, for five days. Both parties agree that the narrow issue I have to decide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question before the Court on this application is whether the Indemnity Clause imposes strict liability on BC Hydro for the damage caused by the fire. Importantly, the Court is not called upon to decide the question of liability if it finds that the Indemnity Clause does not settle this question, nor would the Court be able to do so on the limited evidence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BC Hydro is empowered and governed by the </w:t>
      </w:r>
      <w:r>
        <w:rPr>
          <w:rFonts w:ascii="arial" w:eastAsia="arial" w:hAnsi="arial" w:cs="arial"/>
          <w:i/>
          <w:color w:val="000000"/>
          <w:sz w:val="20"/>
          <w:lang w:val="en-US" w:eastAsia="en-US" w:bidi="ar-SA"/>
        </w:rPr>
        <w:t>Hydro and Power Authority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HPAA</w:t>
      </w:r>
      <w:r>
        <w:rPr>
          <w:rFonts w:ascii="arial" w:eastAsia="arial" w:hAnsi="arial" w:cs="arial"/>
          <w:color w:val="000000"/>
          <w:sz w:val="20"/>
          <w:lang w:val="en-US" w:eastAsia="en-US" w:bidi="ar-SA"/>
        </w:rPr>
        <w:t xml:space="preserve">]. In relevant parts, the </w:t>
      </w:r>
      <w:r>
        <w:rPr>
          <w:rFonts w:ascii="arial" w:eastAsia="arial" w:hAnsi="arial" w:cs="arial"/>
          <w:i/>
          <w:color w:val="000000"/>
          <w:sz w:val="20"/>
          <w:lang w:val="en-US" w:eastAsia="en-US" w:bidi="ar-SA"/>
        </w:rPr>
        <w:t>HPAA</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authority's purposes are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to generate, manufacture, conserve, supply,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acquire and dispose of power and related products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entry, etc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(1) The authority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by itself, or by its engineers, surveyors, agents, contractors, subcontractors or employees, for any purpose relating to the use, construction, maintenance, safeguarding or repair of its plants or projected plants, or for better access to them and without the consent of the owner, enter any land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cut down any trees that, in its opinion, might, in falling or otherwise, endanger the</w:t>
      </w:r>
      <w:r>
        <w:rPr>
          <w:rFonts w:ascii="arial" w:eastAsia="arial" w:hAnsi="arial" w:cs="arial"/>
          <w:color w:val="000000"/>
          <w:sz w:val="20"/>
          <w:lang w:val="en-US" w:eastAsia="en-US" w:bidi="ar-SA"/>
        </w:rPr>
        <w:t xml:space="preserve"> conductors, wires or equipment or other plant of the authority, or that may obstruct the running of survey lines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anything in this Act, if a claim is made against the authority for damage to crops, gardens, shrubs, trees or other growing things, or other damage caused by or incidental to the exercise of powers conferred by this section, if the amount of compensation for damage is not agreed on, compensation must be determined by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of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(1) The authority may sue and be sued in its own corporate name for any right or obligation acquired or incurred by it on behalf of the government as if the right or obligation had been acquired or incurred on its own behalf and also in respect of any liabilities in tort to which it is made subject by this Act.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is liable in tort for the damages for which if it were a private person of full age and capacity it would be subject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torts committed by its servants or agents,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breach of duty that attaches to the ownership, occupation, possession or control of property.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or other proceeding does not lie against the authority or against a servant or agent of the authority or against the government for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omission of a servant or agent of the authority unless the act or omission would, apart from this section, have given rise to a cause of action in tort against that servant or agent or his or her personal representative.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proceedings to which the authority is a party, the court may pronounce a judgment or make an order or direction as to costs in favour of or against the authority.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Nuisance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Despite section 30, </w:t>
      </w:r>
      <w:r>
        <w:rPr>
          <w:rFonts w:ascii="arial" w:eastAsia="arial" w:hAnsi="arial" w:cs="arial"/>
          <w:color w:val="000000"/>
          <w:sz w:val="20"/>
          <w:u w:val="single"/>
          <w:lang w:val="en-US" w:eastAsia="en-US" w:bidi="ar-SA"/>
        </w:rPr>
        <w:t>the authority is not liable in an action based on</w:t>
      </w:r>
      <w:r>
        <w:rPr>
          <w:rFonts w:ascii="arial" w:eastAsia="arial" w:hAnsi="arial" w:cs="arial"/>
          <w:color w:val="000000"/>
          <w:sz w:val="20"/>
          <w:lang w:val="en-US" w:eastAsia="en-US" w:bidi="ar-SA"/>
        </w:rPr>
        <w:t xml:space="preserve"> nuisance or on </w:t>
      </w:r>
      <w:r>
        <w:rPr>
          <w:rFonts w:ascii="arial" w:eastAsia="arial" w:hAnsi="arial" w:cs="arial"/>
          <w:color w:val="000000"/>
          <w:sz w:val="20"/>
          <w:u w:val="single"/>
          <w:lang w:val="en-US" w:eastAsia="en-US" w:bidi="ar-SA"/>
        </w:rPr>
        <w:t>the rule in Rylands v. Fletcher, unless the authority was negligent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other statutes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(1) Despite any specific provision in any Act to the contrary, except as otherwise provided under this Act, the authority is not bound by any statute or statutory provision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Acts and provisions apply to the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Wildfire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Wildfire Regulation</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B.C. Reg. 38/2005</w:t>
        </w:r>
      </w:hyperlink>
      <w:r>
        <w:rPr>
          <w:rFonts w:ascii="arial" w:eastAsia="arial" w:hAnsi="arial" w:cs="arial"/>
          <w:color w:val="000000"/>
          <w:sz w:val="20"/>
          <w:lang w:val="en-US" w:eastAsia="en-US" w:bidi="ar-SA"/>
        </w:rPr>
        <w:t xml:space="preserve">, made pursuant to the </w:t>
      </w:r>
      <w:r>
        <w:rPr>
          <w:rFonts w:ascii="arial" w:eastAsia="arial" w:hAnsi="arial" w:cs="arial"/>
          <w:i/>
          <w:color w:val="000000"/>
          <w:sz w:val="20"/>
          <w:lang w:val="en-US" w:eastAsia="en-US" w:bidi="ar-SA"/>
        </w:rPr>
        <w:t>Wildfire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31</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Utility transmission operations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 person carrying out an industrial activity that is a utility transmission operation, on or within 300 m of forest land or grass land, must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utility transmission equipment, apparatus and materials in a manner that reduces the likelihood of producing an ignition source capable of starting a fire on or adjacent to the site of the utility transmission operation,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the site in a manner that prevents any fire from spreading from the site.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ordinary principles of contractual interpretation, which govern the interpretation of the Indemnity Clause, are set out in </w:t>
      </w:r>
      <w:r>
        <w:rPr>
          <w:rFonts w:ascii="arial" w:eastAsia="arial" w:hAnsi="arial" w:cs="arial"/>
          <w:i/>
          <w:color w:val="000000"/>
          <w:sz w:val="20"/>
          <w:lang w:val="en-US" w:eastAsia="en-US" w:bidi="ar-SA"/>
        </w:rPr>
        <w:t>Group Eight Investments Ltd. v. Taddei</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BCCA 489</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Group Eight</w:t>
      </w:r>
      <w:r>
        <w:rPr>
          <w:rFonts w:ascii="arial" w:eastAsia="arial" w:hAnsi="arial" w:cs="arial"/>
          <w:color w:val="000000"/>
          <w:sz w:val="20"/>
          <w:lang w:val="en-US" w:eastAsia="en-US" w:bidi="ar-SA"/>
        </w:rPr>
        <w:t>], and can be summarized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must be given their plain and ordinary meaning unless to do so would result in an absurdly;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must be interpreted in light of the whole of the contract and the intention of the parties expressed therein; and</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assumes that the words in a contract are there for a purpose. It may reject an interpretation that would render one of the contract's terms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a result of the Supreme Court of Canada's decision in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the surrounding circumstances must also be taken into account in interpreting a contract (see para. 47). The surrounding circumstances refer to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knowledge that was or reasonably ought to have been within the knowledge of both parties at or before the date of contracting ... [or] absolutely anything which would have affected the way in which the language of the document would have been understood by a reasonable man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the surrounding circumstances "must never be allowed to overwhelm the words of [the] agreement", as interpretation must be grounded in the text of the entire contract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says that by virtue of the Indemnity Clause,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are irrelevant, and the only question governing liability is causation. The plaintiff says that because the fire would not have occurred but for the presence of BC Hydro's charged electrical wires, BC Hydro is liable for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support of this position, the plaintiff relies on the judgment of Anglin J. in </w:t>
      </w:r>
      <w:r>
        <w:rPr>
          <w:rFonts w:ascii="arial" w:eastAsia="arial" w:hAnsi="arial" w:cs="arial"/>
          <w:i/>
          <w:color w:val="000000"/>
          <w:sz w:val="20"/>
          <w:lang w:val="en-US" w:eastAsia="en-US" w:bidi="ar-SA"/>
        </w:rPr>
        <w:t>Vandry et al. v. Quebec Railway, Light, Heat and Power Co.</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(1916) 53 S.C.R. 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Vandry</w:t>
      </w:r>
      <w:r>
        <w:rPr>
          <w:rFonts w:ascii="arial" w:eastAsia="arial" w:hAnsi="arial" w:cs="arial"/>
          <w:color w:val="000000"/>
          <w:sz w:val="20"/>
          <w:lang w:val="en-US" w:eastAsia="en-US" w:bidi="ar-SA"/>
        </w:rPr>
        <w:t xml:space="preserve"> SCC]. In that case, a violent wind caused an ice-laden tree branch to fall on the defendant's electrical wires. As a result, one of the wires carried fire into houses powered by the wire.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company's enabling statute declared the defendant company to be "responsible for all damages which its agents, servants or workman cause to individuals or property in carrying out or maintaining its said works" (58 &amp; 59 Vict. (D.) ch. 59, sec. 13, cited at 113-114). Justice Anglin, concurred with by Brodeur J. on this point, interpreted this provision as imposing liability on the company for damages resulting from the operation of the company's works, regardless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follows (at 115-116):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would ... seem proper to regard these clauses as intended to declare that, in empowering the company to do what would otherwise be unlawful, both the Legislature and Parliament meant to subject it to liability for injuries which might arise from the carrying out of its undertaking</w:t>
      </w:r>
      <w:r>
        <w:rPr>
          <w:rFonts w:ascii="arial" w:eastAsia="arial" w:hAnsi="arial" w:cs="arial"/>
          <w:color w:val="000000"/>
          <w:sz w:val="20"/>
          <w:lang w:val="en-US" w:eastAsia="en-US" w:bidi="ar-SA"/>
        </w:rPr>
        <w:t xml:space="preserve"> in cases in which the legislative authorization of such undertaking would, but for such provisions, entitled it to claim immunity. ... </w:t>
      </w:r>
      <w:r>
        <w:rPr>
          <w:rFonts w:ascii="arial" w:eastAsia="arial" w:hAnsi="arial" w:cs="arial"/>
          <w:color w:val="000000"/>
          <w:sz w:val="20"/>
          <w:u w:val="single"/>
          <w:lang w:val="en-US" w:eastAsia="en-US" w:bidi="ar-SA"/>
        </w:rPr>
        <w:t>In conferring such privileges in the present instance the legislature apparently thought it reasonable to provide that its sanction should not be invoked as a shield against responsibility for any injuries to others which the exercise of those privileges might entail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injuries sued for were caused in carrying out or maintaining "the works," i.e., the undertaking of the company. This seems to be clear from the terms of the original Quebec statute, wherein the furnishing of electric current for lighting purposes by means of wires is part of the works authorized by the very section in which the declaration of liability is found. </w:t>
      </w:r>
      <w:r>
        <w:rPr>
          <w:rFonts w:ascii="arial" w:eastAsia="arial" w:hAnsi="arial" w:cs="arial"/>
          <w:color w:val="000000"/>
          <w:sz w:val="20"/>
          <w:u w:val="single"/>
          <w:lang w:val="en-US" w:eastAsia="en-US" w:bidi="ar-SA"/>
        </w:rPr>
        <w:t>Although the fall of a branch from a tree was, in a certain sense, the cause of the fires, it in reality but created the situation in which the transmission of a high-voltage current by the company, acting through its servants or workmen, along its wires in the course of carrying out its undertaking caused the damage complained of</w:t>
      </w:r>
      <w:r>
        <w:rPr>
          <w:rFonts w:ascii="arial" w:eastAsia="arial" w:hAnsi="arial" w:cs="arial"/>
          <w:color w:val="000000"/>
          <w:sz w:val="20"/>
          <w:lang w:val="en-US" w:eastAsia="en-US" w:bidi="ar-SA"/>
        </w:rPr>
        <w:t xml:space="preserve">. I have found no reason for confining the effect of the clauses in question to injuries done in the course of constructing or repairing the company's lines or installation. The phrase, "carrying on and maintaining its works," or "carrying out its works," in these statutory provisions, in my opinion, covers operation as well as construction. In this respect the statute differs from 1 Edw. VII., ch. 66, under which the works had been constructed in </w:t>
      </w:r>
      <w:r>
        <w:rPr>
          <w:rFonts w:ascii="arial" w:eastAsia="arial" w:hAnsi="arial" w:cs="arial"/>
          <w:i/>
          <w:color w:val="000000"/>
          <w:sz w:val="20"/>
          <w:lang w:val="en-US" w:eastAsia="en-US" w:bidi="ar-SA"/>
        </w:rPr>
        <w:t>Dumphy's Case</w:t>
      </w:r>
      <w:r>
        <w:rPr>
          <w:rFonts w:ascii="arial" w:eastAsia="arial" w:hAnsi="arial" w:cs="arial"/>
          <w:color w:val="000000"/>
          <w:sz w:val="20"/>
          <w:lang w:val="en-US" w:eastAsia="en-US" w:bidi="ar-SA"/>
        </w:rPr>
        <w:t>, and a provision somewhat similar to that above quoted from 44 &amp; 45 Vict. (Que.) ch. 71 does not appear to have been there relied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can I, without frittering away these legislative declarations of responsibility, regard this case as outside their purview merely because the fall of a branch from a tree was the immediate occasion of the existing danger created by the defendant company producing actual injury. On the first ground, therefore, I think the defendant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also relies on a number of cases that I will refer to as the "water cases", which include: </w:t>
      </w:r>
      <w:r>
        <w:rPr>
          <w:rFonts w:ascii="arial" w:eastAsia="arial" w:hAnsi="arial" w:cs="arial"/>
          <w:i/>
          <w:color w:val="000000"/>
          <w:sz w:val="20"/>
          <w:lang w:val="en-US" w:eastAsia="en-US" w:bidi="ar-SA"/>
        </w:rPr>
        <w:t>Maunsell v. Lethbridge Northern Irrigation District</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[1926] S.C.R. 603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King v. Southern Canada Power Co.</w:t>
      </w:r>
      <w:r>
        <w:rPr>
          <w:rFonts w:ascii="arial" w:eastAsia="arial" w:hAnsi="arial" w:cs="arial"/>
          <w:color w:val="000000"/>
          <w:sz w:val="20"/>
          <w:lang w:val="en-US" w:eastAsia="en-US" w:bidi="ar-SA"/>
        </w:rPr>
        <w:t>, [1937] 3 All E.R. 923 (J.C.P.C.) [</w:t>
      </w:r>
      <w:r>
        <w:rPr>
          <w:rFonts w:ascii="arial" w:eastAsia="arial" w:hAnsi="arial" w:cs="arial"/>
          <w:i/>
          <w:color w:val="000000"/>
          <w:sz w:val="20"/>
          <w:lang w:val="en-US" w:eastAsia="en-US" w:bidi="ar-SA"/>
        </w:rPr>
        <w:t>Southern Canada Power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Kelley v. Canadian Northern Railway</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[1950] 2 D.L.R. 760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Kelley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Hoge v. Burleigh County Water Management District</w:t>
      </w:r>
      <w:r>
        <w:rPr>
          <w:rFonts w:ascii="arial" w:eastAsia="arial" w:hAnsi="arial" w:cs="arial"/>
          <w:color w:val="000000"/>
          <w:sz w:val="20"/>
          <w:lang w:val="en-US" w:eastAsia="en-US" w:bidi="ar-SA"/>
        </w:rPr>
        <w:t xml:space="preserve"> (1981), 311 N.W. 2d 23 (North Dakota S.C.) [</w:t>
      </w:r>
      <w:r>
        <w:rPr>
          <w:rFonts w:ascii="arial" w:eastAsia="arial" w:hAnsi="arial" w:cs="arial"/>
          <w:i/>
          <w:color w:val="000000"/>
          <w:sz w:val="20"/>
          <w:lang w:val="en-US" w:eastAsia="en-US" w:bidi="ar-SA"/>
        </w:rPr>
        <w:t>Hoge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am satisfied that the water cases are not helpful as both </w:t>
      </w:r>
      <w:r>
        <w:rPr>
          <w:rFonts w:ascii="arial" w:eastAsia="arial" w:hAnsi="arial" w:cs="arial"/>
          <w:i/>
          <w:color w:val="000000"/>
          <w:sz w:val="20"/>
          <w:lang w:val="en-US" w:eastAsia="en-US" w:bidi="ar-SA"/>
        </w:rPr>
        <w:t>Kelley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Southern Canada Power</w:t>
      </w:r>
      <w:r>
        <w:rPr>
          <w:rFonts w:ascii="arial" w:eastAsia="arial" w:hAnsi="arial" w:cs="arial"/>
          <w:color w:val="000000"/>
          <w:sz w:val="20"/>
          <w:lang w:val="en-US" w:eastAsia="en-US" w:bidi="ar-SA"/>
        </w:rPr>
        <w:t xml:space="preserve"> really stand for the settled principle that a person who interferes with the natural course of a body of water is subject to absolute liability. Furthermore, both </w:t>
      </w:r>
      <w:r>
        <w:rPr>
          <w:rFonts w:ascii="arial" w:eastAsia="arial" w:hAnsi="arial" w:cs="arial"/>
          <w:i/>
          <w:color w:val="000000"/>
          <w:sz w:val="20"/>
          <w:lang w:val="en-US" w:eastAsia="en-US" w:bidi="ar-SA"/>
        </w:rPr>
        <w:t>Kelley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Southern Canada Power</w:t>
      </w:r>
      <w:r>
        <w:rPr>
          <w:rFonts w:ascii="arial" w:eastAsia="arial" w:hAnsi="arial" w:cs="arial"/>
          <w:color w:val="000000"/>
          <w:sz w:val="20"/>
          <w:lang w:val="en-US" w:eastAsia="en-US" w:bidi="ar-SA"/>
        </w:rPr>
        <w:t xml:space="preserve"> were subject to markedly broader liability clauses. Similarly, the indemnity clause in </w:t>
      </w:r>
      <w:r>
        <w:rPr>
          <w:rFonts w:ascii="arial" w:eastAsia="arial" w:hAnsi="arial" w:cs="arial"/>
          <w:i/>
          <w:color w:val="000000"/>
          <w:sz w:val="20"/>
          <w:lang w:val="en-US" w:eastAsia="en-US" w:bidi="ar-SA"/>
        </w:rPr>
        <w:t>Hoge</w:t>
      </w:r>
      <w:r>
        <w:rPr>
          <w:rFonts w:ascii="arial" w:eastAsia="arial" w:hAnsi="arial" w:cs="arial"/>
          <w:color w:val="000000"/>
          <w:sz w:val="20"/>
          <w:lang w:val="en-US" w:eastAsia="en-US" w:bidi="ar-SA"/>
        </w:rPr>
        <w:t xml:space="preserve"> was much broader than the indemnity clause in the present case, in that the Water Management District in </w:t>
      </w:r>
      <w:r>
        <w:rPr>
          <w:rFonts w:ascii="arial" w:eastAsia="arial" w:hAnsi="arial" w:cs="arial"/>
          <w:i/>
          <w:color w:val="000000"/>
          <w:sz w:val="20"/>
          <w:lang w:val="en-US" w:eastAsia="en-US" w:bidi="ar-SA"/>
        </w:rPr>
        <w:t>Hoge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agree[d] to indemnify ... any and all damages ... arising from the use of the rights, easement and right-of-way ... and agree[d] to pay any damages which may arise to the parties ... through the use, occupation and possession of the rights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parties also rely upon the doctrine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BC Hydro says that by virtue of the common law doctrine of statutory authority, it cannot be held liable for carrying out its statutory function and operating its statutory works unless it was shown to have acted negligently. Specifically, BC Hydro says that it cannot attract strict liability for the wildfire simply by virtue of operating the power lines around which the fire ignited. Rather, it must be shown to have committed some actionable wrong. To this end, BC Hydro relies on the decision of the Judicial Committee of the Privy Council in </w:t>
      </w:r>
      <w:r>
        <w:rPr>
          <w:rFonts w:ascii="arial" w:eastAsia="arial" w:hAnsi="arial" w:cs="arial"/>
          <w:i/>
          <w:color w:val="000000"/>
          <w:sz w:val="20"/>
          <w:lang w:val="en-US" w:eastAsia="en-US" w:bidi="ar-SA"/>
        </w:rPr>
        <w:t>Canadian Pacific Railway v. Roy (1901)</w:t>
      </w:r>
      <w:r>
        <w:rPr>
          <w:rFonts w:ascii="arial" w:eastAsia="arial" w:hAnsi="arial" w:cs="arial"/>
          <w:color w:val="000000"/>
          <w:sz w:val="20"/>
          <w:lang w:val="en-US" w:eastAsia="en-US" w:bidi="ar-SA"/>
        </w:rPr>
        <w:t>, [1902] A.C. 220 (J.C.P.C.)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wherein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Legislature is supreme, and if it has enacted that a thing is lawful, such a thing cannot be a fault or an actionable wrong.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permission, of course, does not authorize the thing to be done negligently or even unnecessarily to cause damage to others.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response to the plaintiff's reliance on </w:t>
      </w:r>
      <w:r>
        <w:rPr>
          <w:rFonts w:ascii="arial" w:eastAsia="arial" w:hAnsi="arial" w:cs="arial"/>
          <w:i/>
          <w:color w:val="000000"/>
          <w:sz w:val="20"/>
          <w:lang w:val="en-US" w:eastAsia="en-US" w:bidi="ar-SA"/>
        </w:rPr>
        <w:t>Vandry</w:t>
      </w:r>
      <w:r>
        <w:rPr>
          <w:rFonts w:ascii="arial" w:eastAsia="arial" w:hAnsi="arial" w:cs="arial"/>
          <w:color w:val="000000"/>
          <w:sz w:val="20"/>
          <w:lang w:val="en-US" w:eastAsia="en-US" w:bidi="ar-SA"/>
        </w:rPr>
        <w:t xml:space="preserve"> SCC, BC Hydro points out that, on appeal of that decision, the Court in </w:t>
      </w:r>
      <w:r>
        <w:rPr>
          <w:rFonts w:ascii="arial" w:eastAsia="arial" w:hAnsi="arial" w:cs="arial"/>
          <w:i/>
          <w:color w:val="000000"/>
          <w:sz w:val="20"/>
          <w:lang w:val="en-US" w:eastAsia="en-US" w:bidi="ar-SA"/>
        </w:rPr>
        <w:t>Quebec Railway, Light, Heat and Power Co. v. Vandry</w:t>
      </w:r>
      <w:r>
        <w:rPr>
          <w:rFonts w:ascii="arial" w:eastAsia="arial" w:hAnsi="arial" w:cs="arial"/>
          <w:color w:val="000000"/>
          <w:sz w:val="20"/>
          <w:lang w:val="en-US" w:eastAsia="en-US" w:bidi="ar-SA"/>
        </w:rPr>
        <w:t>, [1920] A.C. 662 (J.C.P.C.) reviewed the lower court's discussion of statutory authority,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however, rely on the authority to carry their wires overhead which the statutes give, as an answer to the claim ... The application of enactments of this kind is familiar and well settled. </w:t>
      </w:r>
      <w:r>
        <w:rPr>
          <w:rFonts w:ascii="arial" w:eastAsia="arial" w:hAnsi="arial" w:cs="arial"/>
          <w:color w:val="000000"/>
          <w:sz w:val="20"/>
          <w:u w:val="single"/>
          <w:lang w:val="en-US" w:eastAsia="en-US" w:bidi="ar-SA"/>
        </w:rPr>
        <w:t>Such powers are not in themselves charters to commit torts and to damage third persons at large, but that which is necessarily incidental to the exercise of the statutory authority is held to have been authorized by implication and therefore it is not the foundation of a cause of action in favour of strangers, since otherwise the application of the general law would defeat the purpose of the enactment</w:t>
      </w:r>
      <w:r>
        <w:rPr>
          <w:rFonts w:ascii="arial" w:eastAsia="arial" w:hAnsi="arial" w:cs="arial"/>
          <w:color w:val="000000"/>
          <w:sz w:val="20"/>
          <w:lang w:val="en-US" w:eastAsia="en-US" w:bidi="ar-SA"/>
        </w:rPr>
        <w:t xml:space="preserve">. The Legislature, which could have excepted the application of the general law in express terms, must be deemed to have done so by implication in such cases. </w:t>
      </w:r>
      <w:r>
        <w:rPr>
          <w:rFonts w:ascii="arial" w:eastAsia="arial" w:hAnsi="arial" w:cs="arial"/>
          <w:color w:val="000000"/>
          <w:sz w:val="20"/>
          <w:u w:val="single"/>
          <w:lang w:val="en-US" w:eastAsia="en-US" w:bidi="ar-SA"/>
        </w:rPr>
        <w:t>Nor need a use of the power conferred, which is injurious to others, be excluded from the ambit of that which is necessarily incidental to their enjoyment merely because the progress of discovery or invention reveals some extraordinary means of preventing that injury to others which has previously been unavoidable</w:t>
      </w:r>
      <w:r>
        <w:rPr>
          <w:rFonts w:ascii="arial" w:eastAsia="arial" w:hAnsi="arial" w:cs="arial"/>
          <w:color w:val="000000"/>
          <w:sz w:val="20"/>
          <w:lang w:val="en-US" w:eastAsia="en-US" w:bidi="ar-SA"/>
        </w:rPr>
        <w:t xml:space="preserve">. This point arose and was settled in connection with sparks falling from locomotive engines many years ago. </w:t>
      </w:r>
      <w:r>
        <w:rPr>
          <w:rFonts w:ascii="arial" w:eastAsia="arial" w:hAnsi="arial" w:cs="arial"/>
          <w:color w:val="000000"/>
          <w:sz w:val="20"/>
          <w:u w:val="single"/>
          <w:lang w:val="en-US" w:eastAsia="en-US" w:bidi="ar-SA"/>
        </w:rPr>
        <w:t>It therefore becomes necessary to consider how far such an escape of electricity as took place in this case was incidental to the use of overhead cables and how far and by what reasonable precautions injurious consequences were preventable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[Their Lordships] ... conclude that the grounding of the wires of the transformers would, some substantial time before the accident in question, have been a practicable and efficient safeguard against the injury which in fact was inflicted. </w:t>
      </w:r>
      <w:r>
        <w:rPr>
          <w:rFonts w:ascii="arial" w:eastAsia="arial" w:hAnsi="arial" w:cs="arial"/>
          <w:color w:val="000000"/>
          <w:sz w:val="20"/>
          <w:u w:val="single"/>
          <w:lang w:val="en-US" w:eastAsia="en-US" w:bidi="ar-SA"/>
        </w:rPr>
        <w:t>If so, it is impossible to say that the escape of electricity into customers' houses and the consequent damage in time of storm was a necessary incident of the exercise of the power to distribute high-tension current by overhead cables along roads, such as would by implication relieve the company from liability for the consequences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contests BC Hydro's reliance on the defence of statutory authority by arguing that the falling of dead trees onto BC Hydro's power lines is not necessarily incidental to BC Hydro's exercise of authority. He says that the defence of statutory authority only protects the authority in doing the "very thing" it is authorized to do and, in this case, BC Hydro was not authorized to allow this wildfire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both parties made significant submissions on the law of statutory authority, the outcome of this application ultimately turns on the terms of the Right-of-Way Agreement, specifically the wording of the Indemnity Clause. However, I am satisfied that statutory authority constitutes a surrounding circumstance, as contemplated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and that the contracting parties would have known about this doctrine and contracted in light of it. Given the backdrop of this legal doctrine, the parties would have expressly stated in the Indemnity Clause that the Power Commission would be liable for any loss arising from the exercise of its powers had they wanted to expand the Power Commission's liability beyond its common law liability not to injure the property owner intentionally or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note that whether or not BC Hydro can properly avail itself of the defence of statutory authority is not for this Court to decide on this application. The success or failure of the defence, about which I pass no judgment, is irrelevant to the interpretation of the Right-of-Way Agreement, and will be for the trial judge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Applying the principles of contractual interpretation from </w:t>
      </w:r>
      <w:r>
        <w:rPr>
          <w:rFonts w:ascii="arial" w:eastAsia="arial" w:hAnsi="arial" w:cs="arial"/>
          <w:i/>
          <w:color w:val="000000"/>
          <w:sz w:val="20"/>
          <w:lang w:val="en-US" w:eastAsia="en-US" w:bidi="ar-SA"/>
        </w:rPr>
        <w:t>Group Eight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set out above, it is clear that the terms of the Indemnity Clause do not impose a strict liability on BC Hydro for any damage done to the property, however caused, without resorting to findings of fault. The Indemnity Clause makes it clear that BC Hydro will compensate for damage that "it may do". Unlike in </w:t>
      </w:r>
      <w:r>
        <w:rPr>
          <w:rFonts w:ascii="arial" w:eastAsia="arial" w:hAnsi="arial" w:cs="arial"/>
          <w:i/>
          <w:color w:val="000000"/>
          <w:sz w:val="20"/>
          <w:lang w:val="en-US" w:eastAsia="en-US" w:bidi="ar-SA"/>
        </w:rPr>
        <w:t>Kelley, Southern Canada Power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Hoge</w:t>
      </w:r>
      <w:r>
        <w:rPr>
          <w:rFonts w:ascii="arial" w:eastAsia="arial" w:hAnsi="arial" w:cs="arial"/>
          <w:color w:val="000000"/>
          <w:sz w:val="20"/>
          <w:lang w:val="en-US" w:eastAsia="en-US" w:bidi="ar-SA"/>
        </w:rPr>
        <w:t>, BC Hydro is governed by an Indemnity Clause that specifically limits its liability to its own wrongful actions. I am in agreement with BC Hydro that these water cases have no bearing on the plain meaning of the Indemnity Clause in this case. Further, I accept BC Hydro's argument that, interpreted this way, the Indemnity Clause is not a nullity. Instead, it requires the property owner to establish that BC Hydro somehow did something wrong in the course of its exercise of authority. I find nothing in the terms of the Right-of-Way Agreement that detracts from this plain interpretation of the Indemnity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under the Indemnity Clause, BC Hydro is not strictly liable for any damages arising from its works; rather, it is liable for damages that it does intentionally, or negligently. I therefore dismiss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Aldcroft v. Cameron, [2004] B.C.J. No. 2589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17 - 21, 31 and June 1 - 4,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2589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1162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Kate L. Aldcroft, plaintiff, and Dr. Christopher D. Cameron, Dr. Peter A. Gutmanis and Nanaimo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jc w:val="both"/>
        <w:rPr>
          <w:rFonts w:ascii="arial" w:eastAsia="arial" w:hAnsi="arial" w:cs="arial"/>
          <w:sz w:val="20"/>
          <w:lang w:val="en-US" w:eastAsia="en-US" w:bidi="ar-SA"/>
        </w:rPr>
      </w:pPr>
      <w:bookmarkStart w:id="124" w:name="Counsel_23"/>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Nathan H. Smith, Q.C. and Linda 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Christopher D. Cameron and Dr. Peter A. Gutmanis: Guy P. Brown and Julie K. Gibson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23"/>
      <w:bookmarkEnd w:id="125"/>
      <w:r>
        <w:pict>
          <v:line id="_x0000_s1105" style="position:absolute;z-index:2517340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RALPH J."/>
            <w:bookmarkEnd w:id="126"/>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December 19, 1996, Dr. Cameron, an orthopaedic surgeon, performed knee surgery on the plaintiff, Ms. Aldcroft, who was then 16 years old. Ms. Aldcroft suffered a serious post-operative infection which resulted in permanent injury to her knee, substantial pain and suffering and financial losses which will continue into the future. The surgery on Ms. Aldcroft was performed by Dr. Cameron. Some of the post-surgical attendances upon Ms. Aldcroft were made by Dr. Gutmanis. The critical question in this action is whether Ms. Aldcroft's injuries and losses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Cameron and Dr. Gutmanis.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Cameron attained his M.D. in 1983 and completed his specialization as an orthopaedic surgeon in 1990. He commenced his practice in Nanaimo in 1991 and has carried out a general orthopaedic practice since then. Approximately 50% of his elective practice is comprised of knee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Gutmanis attained his M.D. in 1973 and completed his specialization as an orthopaedic surgeon in 1979. He began his practice in Quebec and Ontario and has continued in British Columbia since 1992. He now practices in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Aldcroft seeks compensation from Dr. Cameron and Dr. Gutmanis and says that:</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 failed to meet the required standard of care in that he recommended surgery that was unnecessary and inappropriate, or at least premature, in the circumstances.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his recommendation can be said to be within the standard of care, Dr. Cameron failed to obtain properly informed consent for the procedure.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 failed to meet the required standard of care in proceeding with the operation without proper re-assessment of the plaintiff's condition and the need for surgery.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 failed to meet the required standard of care by failing to diagnose the infection when he saw the plaintiff on December 22, 1996.</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diagnosis of the infection on December 26, 1996, Dr. Cameron and the other defendant, Dr. Gutmanis, failed to provide sufficient or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against the defendant, Nanaimo General Hospital, was dismissed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judgment, I will first lay out the facts as presented to me in the evidence apart from that of the experts. I propose to deal with the expert evidence in the context of each issue as articulated by the plaintiff. I conclude that while there is no doubt that Ms. Aldcroft has sustained a serious injury that has caused her substantial pain and other deleterious effects, neither Dr. Cameron nor Dr. Gutmanis can be held legally responsible for her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Aldcroft had experienced some pain in both knees since she was 12. Nevertheless she engaged in a number of activities including swimming, hiking, skiing and camping. In January 1996, however, she was learning to skate and fell on the ice on her right knee. When she got home, her knee was sore and she felt that there were "crunchy bits" in it. She mentioned it to her paediatrician, Dr. Mantynen, who referred her to 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Cameron met with Ms. Aldcroft and her mother and wrote back to Dr. Mantynen on May 1, 1996, stating that Ms. Aldrcroft had bilateral patellofemoral pain caused by patellar malalignment. He noted that Ms. Aldcroft had had problems with both knees since age 12 and that treatment had consisted of exercises, bracing and shoe inserts. He reported that, while Ms. Aldcroft had worked out at the gym regularly before her January 1996 fall, she had stopped going after the fall. Dr. Cameron observed as well that there was some "discrepancy" in Ms. Aldcroft's description of the fall and its effects. He stated that, "The mother felt that Kate was significantly more disabled than Kate, herself,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Cameron recommended that Ms. Aldcroft undergo physiotherapy with a specified physiotherapist and be reassessed in two months. Ms. Aldcroft attended physiotherapy for about two months and was also given exercises to do at home, which she did. She did not find the physiotherapy to be very helpful. She returned to Dr. Cameron on July 2, 1996. Dr. Cameron noted that his examination of her right knee revealed no change from his assessment of May 1, 1996. He reported to Dr. Mantynen that Ms. Aldcroft continued "to feel significantly limited in virtually all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2, Dr. Cameron discussed with Ms. Aldcroft and her mother the option of surgery to Ms. Aldcroft's right knee. Ms. Aldcroft described the context of the discussion as one where surgery would be "the next step". She understood that she could be placed on a wait list for surgery but if her condition improved she could get off the list. She was to continue her exercises at home. At trial Ms. Aldcroft stated that she understood that the surgery consisted of two parts: an "arthroscopic surgery" to straighten the ligaments and a surgery involving cutting and moving some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Aldcroft said that risks of the surgery were discussed at the appointment and her recollection was that the biggest risk was that there may be no improvement in her condition. She could not recall if there was discussion about the degree of success that might be achieved. She testified that Dr. Cameron did describe general risks of surgery and that he did mention risks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Aldcroft's mother attended the July 2, 1996 appointment with her daughter. She testified that there was a discussion about the possibility of surgery helping her daughter's condition. She says that Dr. Cameron described a two-part surgery comprised of a soft tissue surgery, followed if necessary by bone surgery at the same time. Mrs. Aldcroft says that there was a discussion about the surgery possibly helping and that Dr. Cameron advised them that there would be a 70% chance of success and a 30% chance of no improvement. She says that he mentioned infection and risks of the anaesthetic as general risks of the surgery but that there was no discussion of post-surgical complications. Mrs. Aldcroft states that she took Dr. Cameron to be advising or recommending that the surgery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Cameron noted on his clinical record of July 2, 1996 that there had been no change in Ms. Aldcroft's position. He stated in evidence that he thought it was unlikely that Ms. Aldcroft was going to recover with continued conservative treatment. He wrote to Dr. Mantynen the same day stating that, "She still continues to feel significantly limited in virtually all activities." Dr. Cameron testified that he considered this description of Ms. Aldcroft's condition to be a "strong statement" for him to make and not one which typified the way in which he would usually describe a condition. He advised Dr. Mantynen that he thought that Ms. Aldcroft would have a reasonable chance of improvement in symptoms with a realignment procedure but that there was a "significant chance", which he estimated at 30%, that Ms. Aldcroft would be unhappy with the results because of failure of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Cameron intended to perform an Elmslie-Trillat procedure on Ms. Aldcroft's knee. He discussed with Ms. Aldcroft and her mother the risks of infection and of wound healing problems. It is his usual practice to quote the risk of infection at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Cameron testified that he did not "recommend" surgery to Ms. Aldcroft but presented it as an "option". He stated that where pain is the primary concern of the patient he does not feel it is appropriate to make a recommendation. It was Dr. Cameron's expectation that, if Ms. Aldcroft's pain did not improve he would not likely see her before the surgery. He thought that the only condition that could change before surgery was Ms. Aldcroft's level of pain and that it was appropriate for her to make the determination about whether there would be surgery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October 1996, Ms. Aldcroft was contacted and offered the opportunity for surgery at that time but, because of family commitments, she was not available. She was subsequently offered the December 19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19, the hospital's Admission Assessment/Pre-Operative Check List form indicated that Ms. Aldcroft was "nasally congested and asthmatic". On December 18, Ms. Aldcroft had consulted Dr. Mantynen. Dr. Mantynen wrote to Ms. Aldcroft's family doctor, Dr. Mann, the same day and noted that Ms. Aldcroft had cold symptoms.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she is fit for surgery, with the proviso that she double up on her Pulmicort tonight and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Cameron probably did not see the Admission Assessment. He testified, however, that he was aware of this condition but does not recall it being a concern to him in relation to the surgery. He stated that he would not have expected the anaesthetist to bring to his attention the presence of a cold that was not troubling to the anaesthetist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19, 1996 the anaesthetist, Dr. John Riendl, made a note on the hospital chart regarding an upper respiratory tract infection Ms. Aldcroft had on that date. Her temperature was recorded at that time at 37.6 degrees Celsius which is afebrile. In minutes of evidence filed in the trial, Dr. Riendl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practice to cancel surgeries where the patient is suffering from a severe cold with chest involvement. Here there was no chest involvement noted and so the indication was to go ahead with the surgery. From an anaesthetic point of view, it was appropriate to proceed with the surgery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Cameron did not see Ms. Aldcroft between July 2 and December 19. On December 19, he may have had a brief conversation with her in the hallway prior to her being moved into the operating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Elmslie-Trillat surgical procedure performed by Dr. Cameron on December 19 was comprised of three steps. The first involved a cutting or loosening of the ligaments on the outer side of the knee. The second entailed a tightening of the ligaments and muscles on the inner side of the knee. The third stage involved cutting through bone and moving the tibial tubercle (the protrusion at the top of the long bone of the lower leg) and attaching it in its new location with metal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Aldcroft was discharged from hospital the same day as her surgery. She suffered substantial pain following the surgery and on December 20 Mrs. Aldcroft called Dr. Cameron to advise him of the severe pain that her daughter was suffering. Because of the pain, Ms. Aldcroft had prematurely exhausted the pain medication given to her on discharge and needed another prescription. Dr. Cameron prescribed new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22, Mrs. Aldcroft again spoke to Dr. Cameron about Ms. Aldcroft's extreme pain. Dr. Cameron requested that Ms. Aldcroft be brought to the hospital. Dr. Cameron examined Ms. Aldcroft's surgical wound and prescribed new pain medication. His note made at the time described Ms. Aldcroft's pain as not increasing but not abating. Ms. Aldcroft's parents dispute that statement and say the pain was continuing to increase. Dr. Cameron noted that Ms. Aldcroft's knee was moderately swollen consistent with a postoperative state and that there was no evidence of infection. He did not order tests such as a blood test. Ms. Aldcroft returned home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Aldcroft's condition did not improve and on December 26 her parents returned her to hospital. She was seen by two on-call physicians who feared that she may have necrotizing fasciitis, a life-threatening infection. As a result, arrangements were begun to transport Ms. Aldcroft by air to Vancouver for surgery. Dr. Cameron attended at the hospital and concluded that time was critical and would be lost in transport. He made a decision to take Ms. Aldcroft to the operating room where he re-opened the surgical wound. He was able to rule out necrotizing fasciitis but the presence of staphylococcus aureus, a serious infection in the joint, was confirmed. Dr. Cameron irrigated and debrided the joint. I will return to a discussion about debridement later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Gutmanis also performed irrigation and debridement procedures on December 28, 29 and 30. Although he was no longer the primary physician involved in her care, he saw Ms. Aldcroft once more on January 25, 1997, and described her knee as looking "quiet"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Aldcroft remained in hospital until February 6, 1997. She has suffered permanent injury to her knee that has caused her substantial pain and loss of enjoyment of life. She has also had subsequent knee surgery in 1999 and 2002. Her condition has limited her employment prospects and she faces the likely prospect of knee replacement at a relatively young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Expert medical opinion was given by four orthopaedic surgeons and a specialist in infectious diseases. I will refer to the relevant parts of their evidence on an issue by issue basis as each issue is considered in turn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Dr. Cameron fail to meet the standard of care in recommending the surgery and proceeding when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Ms. Aldcroft's position that Dr. Cameron failed to meet the standard of care in proceeding on December 19, 1996, with the particular surgical procedure on her knee. She says that prior to surgery there had been an inadequate trial of conservative management of her condition including some assessment of the results of that management regime. At the time Ms. Aldcroft's name was placed on the waiting list for surgery, she had been receiving the non-operative treatment for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Ms. Aldcroft says that the surgical procedure performed upon her knee is rarely indicated for her condition and that the proper exercise of clinical judgment called for a more careful evaluation of the limitations she was experiencing as well as further efforts at conservative management. She says that this is particularly the case given her young age at the time of surgery. Contrary to Dr. Cameron's note, Ms. Aldcroft denies that she was significantly limited in all of her activities prior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submitted further on Ms. Aldcroft's behalf that the "Q-angle" related to her knee was within the normal range, constituting a further reason not to consider the particular surgery at that time. The Q-angle is the angle between the centre direction of the force of the quadriceps tendon to the patella and the centre of the patella down to the centre of the tibial tuberosity. The mean angle in women is considered to be 15[degrees]. Ms. Aldcroft's measurement was 18[degrees] which Dr. Cameron considered to be in the high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the position of Dr. Cameron that he had offered Ms. Aldcroft the Elmslie-Trillat procedure as an option after documenting her knee pain as significantly limiting her activities, noting her history of knee pain beginning at age 12, and conducting an examination that revealed not only a high normal Q angle, but also a positive "J-sign" and apprehension test in the right knee, findings that in his opinion were consistent with patellar mal-alignment.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Cameron says that he was informed by Ms. Aldcroft on July 2, 1996, that the two months of conservative treatment had produced no improvement. The surgical waiting list at that time was six months and Dr. Cameron expected that Ms. Aldcroft would continue conservative management of her condition for that period. He testified that he advised Ms. Aldcroft to continue conservative therapy and, if there was improvement in her condition, the surgery could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trial, Ms. Aldcroft called Dr. Robert McGraw and Dr. David Ellis, both orthopaedic surgeons, to give their opinions relating to the surgery. Dr. McGraw has practised orthopaedic surgery since 1967 and is a professor emeritus in the Department of Orthopaedics at the University of British Columbia. Dr. Ellis has been in orthopaedic practice in Nanaimo since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McGraw reviewed records that were made available to him and examined Ms. Aldcroft in December 2001. His opinion relating to Dr. Cameron's initial assessment of Ms. Aldcroft is summarized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Cameron chose to operate on a 16-year old girl with morbid obesity, knock knee deformities, patellofemoral pain syndrome, normal Q angle and normal plain radiographs including skyline view after completion of a two-month trial of physiotherapy.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Cameron estimated that there was a 30% chance of an unsatisfactory outcome from his operation. Taking into account all factors concerning Ms. Aldcroft's problem, the chance for a satisfactory outcome was highly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decision to abandon conservative treatment and proceed to a surgical solution did not meet the standard of care of an average orthopaedic surgeon practicing in a community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McGraw's reference to Ms. Aldcroft's "morbid obesity" was somewhat of an overstatement to the extent that the term is a term of art. There is evidence, however, that Ms. Aldcroft was and continues to be overweight and that such a state might adversely affect the condition of Ms. Aldcroft's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Dr. McGraw's opinion, it is "prudent" to observe young people for at least a year to assess the effectiveness of conservative treatment and to assess the patient's compliance with the recommended 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Dr. McGraw was challenged about the extent to which he relied on the history given to him by Ms. Aldcroft and her mother at the December 2001 examination, where that history differed from the notes recorded by Dr. Cameron. Dr. McGraw conceded that he interpreted the findings differently from Dr. Cameron. He stated that it seemed to him that the condition of Ms. Aldcroft's right knee after the fall in 1996 was that it was a little more painful than the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Dr. McGraw's opinion that the indications for use of the procedure must include instability of the knee. He agreed in cross-examination, however, that some surgeons do the particular surgery where there is malalignment but no finding of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Ellis initially saw Ms. Aldcroft for a second opinion on January 15, 1997. He reviewed her again on March 18, 1997 and subsequently was requested to become actively involved in her ongoing orthopaedic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Dr. Ellis' opinion, surgery "was not a good option" and he questions the advisability of recommending surgery where there had not been an adequate length of conservative treatment. It is his view that ongoing conservative management would have been the "optimal treatment". He stated in his report that it would have been appropriate for Dr. Cameron to conduct a further clinical review just prior to planned surgery for the purposes of assessing the patient's response to ongoing conservative measures since the booking of the date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report of September 25, 2003, Dr. Ellis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clinical findings reported in the medical records, the decision made two months following the original consultation to proceed directly to patellar stabilization surgery with tibial tubercle osteotomy and realignment is an aggressive approach. Although Dr. Cameron did suggest that Ms. Aldcroft cancel the surgery if her knee settled with physiotherapy, there is no documentation that Dr. Cameron assessed Ms. Aldcroft's knee for possible improvement prior to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Ellis also expressed the opinion that in circumstances where surgery was deemed necessary, "one would tend to favour starting with a lesser procedure, discussing with the patient the potential for more extensive surgical intervention should this prove not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Cameron called Dr. Robert McCormack and Dr. John Oliver, both orthopaedic surgeons, to give their opinions relating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Robert McCormack is an orthopaedic surgeon who has practised in the New Westminster area since 1988. He is also an assistant professor with the Department of Orthopaedics at the University of British Columbia. He was an examiner for the Royal College of Physicians and Surgeons of Canada national certification examination in orthopaedic surgery from 1995 to 1999 and was its chief examiner for a further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Dr. McCormack's opinion that in May 1996, Dr. Cameron performed an appropriate physical exam of Ms. Aldcroft and made findings consistent with a diagnosis of patellofemoral pain and patellar mal-alignment. In his opinion, Dr. Cameron also reviewed appropriate radiographs and appropriately recommended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relation to Ms. Aldcroft's second appointment with Dr. Cameron, Dr. McCormack set out in his report the following assumptions and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returned on the 2nd of July, and reported that she felt significantly limited in her activities. Physical exam remained consistent with patellar mal-alignment. Dr. Cameron documented that he had a long discussion with the patient regarding the treatment options, including the option of continued conservative management. He clearly outlined that there was a significant chance that she would still be unhappy after surgery. He also appropriately recommended continued physiotherapy to see if there was any chance of further improvement in her status with continued non-operative measures. I felt that Dr. Cameron's initial consultation and follow-up were appropriate regarding his assessment, and recommendations. He clearly documented that there was a significant chance that surgery would not improve the situation. It was clear to me that he discussed the risks associated with a re-alignment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McCormack went on to state that in his opinion the surgical procedure recommended by Dr. Cameron (the Elmslie-Trillat procedure)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McCormack disagreed with the opinion of Dr. McGraw that a satisfactory outcome in the surgery would be highly unlikely. In Dr. McCormack's opinion, Dr. Cameron's estimate of a 30% chance that Ms. Aldcroft would be unhappy with the result of the surgery because of failure of improvement was a "fair estimate" and on his reading of the literature a somewhat higher estimate of the degree of success might be reasonable. In cross-examination he stated that, with a 30% chance of no improvement in the condition, this surgery would not be one he would be enthusiastic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McCormack disagreed with Dr. McGraw's opinion that a young patient should be observed for at least a year to assess the effectiveness of conservative treatment. Dr. McCormack stated that such a decision depends on the patient and whether her symptoms are improving. In his view, if there is a structured program in place one would expect to see "some signs of improvement" in four to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response to a question about Dr. Ellis' view that a lesser procedure should first be tried, Dr. McCormack replied that he was not "a big fan" of lesser procedures such as an isolated retinaculum release. In his view, this approach does not have a good "track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John Oliver is an orthopaedic surgeon who has practised in Kelowna since 1986. Forty percent of his elective surgery relates to joint replacement. Of the remaining 60%, one-half is related to surgery on knees and the other half to surgery on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Dr. Oliver's opinion that the Elmslie-Trillat procedure was an appropriate one for Dr. Cameron to select under the circumstances. It is also his opinion that Dr. Cameron's discussion of the risks associated with this procedure met the appropriate standard of care. While he agrees that a conservative treatment approach to Ms. Aldcroft's condition was warranted, he does not agree that a six month period was required. In his view, the length of conservative treatment depends on the case. In the case of Ms. Aldcroft there had been a number of years of pain and the prior use of physiotherapy. As a result the length of the conservative treatment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Dr. Oliver agreed that, in order for it to succeed, conservative treatment needs to be monitored but he stated that such monitoring may be a "delegated task" carried out by a physiotherapist. He agreed that a surgeon would want to know how compliant a patient had been with the conservative management program. He further agreed that he made some factual assumptions in order to reach his conclusion, including that Dr. Cameron considered two months of conservative treatment (from May to July 1996) to be insufficient and that Dr. Cameron did not reassess Ms. Aldcroft after the July 2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asked about doing the surgery in graduated steps at separate times, Dr. Oliver agreed that this could be a possible approach instead of the Elmslie-Trillat procedure. He also said that he might have done the lateral release as a separate first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addressing this issue, it is useful to consider the standard of care as set out in ter Neuzen v. Korn </w:t>
      </w:r>
      <w:hyperlink r:id="rId14"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[paragraph]33: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Wilson v. Swanson, </w:t>
      </w:r>
      <w:hyperlink r:id="rId13"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Rand J. stated at pp. 811-812: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That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my assessment of the evidence, I find that Dr. Cameron had before him on July 2, 1996, information that Ms. Aldcroft had been experiencing pain in both knees since she was 12 years old and had received some treatments consisting of exercises, bracing and shoe inserts. He understood that in January 1996 Ms. Aldcroft had fallen on ice, had injured her right knee, and was continuing to experience pain in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conducted an examination of Ms. Aldcroft's right knee on May 1, 1996, and found patellar malalignment but no patellar dislocation. On further examination on July 2, 1996, Dr. Cameron found no substantial change in the condition of Ms. Aldcroft's right knee, although she had undergone physiotherapy on her knee for a period of approximately 2 months. On July 2, 1996, Dr. Cameron concluded that because there had been no improvement after two months of physiotherapy in a well motivated patient, it was unlikely Ms. Aldcroft was going to recover with continued conservative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July 2, 1996, he proposed to Ms. Aldcroft that her name be placed on a wait-list for surgery and surgery (the Elmslie-Trillat procedure) be carried out. Ms. Aldcroft was advised that her name could be withdrawn from the list if her condition improved but Dr. Cameron did not examine Ms. Aldcroft again between July 2, 1996, and the date of surgery. He performed the surgery on December 19,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some discrepancy between the evidence of Ms. Aldcroft and Mrs. Aldcroft and the evidence of Dr. Cameron as to the degree of limitation in her activities Ms. Aldcroft was experiencing prior to her surgery. Relative to the pain experienced by Ms. Aldcroft since December 1996, I have no doubt that in hindsight her pre-surgical pain was considerably less but I accept the evidence of Dr. Cameron as documented in his contemporaneously made records and letters to Dr. Mantynen that Ms. Aldcroft and Mrs. Aldcroft were describing Ms. Aldcroft's level of pain and limitation of activities 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also find that, in the opinions of Dr. Ellis, Dr. Oliver and Dr. McCormack, the assumptions of fact they made in forming their opinions do not differ substantially from the facts as they exist in the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McGraw's opinion that the surgery should not have been carried out is strongly held and strongly stated. In forming his opinion, however, he relied on information from Ms. Aldcroft and her mother that substantially understated Ms. Aldcroft's condition in July 1996. As a result, it is my conclusion that the portion of Dr. McGraw's opinion relating to the decision to proceed to surgery must be discounted because of this inaccurate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From the expert evidence before me, I conclude that surgery of the type performed on Ms. Aldcroft should not be offered or recommended to a patient by an orthopaedic surgeon until there has been a reasonable period of conservative management of the condition without success. While the period of conservative management might typically be six months, the evidence of Dr. Oliver and Dr. McCormack is that it can be a shorter period. Dr. McCormack described the required assessment period as being sufficiently long "to see if there was any chance of further improvement in her status with continued non-operative measures." Dr. Ellis, however, considered the period of only two months following the original consultation to be "an aggressive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the determination of whether Dr. Cameron met the required standard of care in proposing the surgery must be assessed as at the time it was proposed, July 2, 1996. While Dr. Cameron advised Ms. Aldcroft that the surgery could be cancelled if further conservative management of her condition produced positive results, no further examinations to assess Ms. Aldcroft's condition were planned and none took place after July 2, 1996. For that reason I conclude that it would be inaccurate to count the time between July 2 and December 19, 1996, as part of the period during which Ms. Aldcroft's condition was "managed" and therefore part of the information he took into account in proposing surgery to Ms. Aldcroft.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the opinion of Dr. Ellis has given me considerable reason to pause, I accept the opinions of Dr. Oliver and Dr. McCormack that in proposing surgery to Ms. Aldcroft on July 2, 1996, in the circumstances of her history, her unchanged condition and the period of conservative management, Dr. Cameron did not breach the standard of care of a qualified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parties have raised in their submissions an issue of whether any significance should be attached to whether Dr. Cameron "offered" the intended surgery to Ms. Aldcroft or "recommended" it. The distinction is said to be that, because the proposed surgery was elective and directed to alleviating pain, a subjective experience, the doctor is not in a position to do more than "offer" the surgery as a potential means of alleviating the pain. If there is significance to that distinction, I do not find it necessary to determine it in this action. What must be addressed is whether the surgery proposed to Ms. Aldcroft by Dr. Cameron was of a type that was appropriate for a competent orthopaedic surgeon to propose in the circumstances of this case and whether the risks of the surgery were adequately disclosed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issue of whether, if surgery was to be performed, a less extensive procedure should have been employed first must also be addressed. Dr. Ellis is of the opinion that where surgery is deemed necessary, "one would tend to favour starting with a lesser procedure". Both Dr. Oliver and Dr. McCormack considered the Elmslie-Trillat procedure to be appropriate. Dr. Oliver agreed in cross-examination that he might have done the lateral release portion of the surgery first and carried out a further procedure at a later time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draw from the evidence on this issue the understanding that the Elmslie-Trillat procedure is not a frequently performed surgery. Where the procedure is considered appropriate, some orthopaedic surgeons may carry out a lesser surgery on one occasion and consider whether to do further surgery, particularly one involving the cutting of bone, at a later time after considering the outcome of the first surgery. The evidence indicates, however, that it is not contrary to the standard of care to perform the more extensive procedure on a single occasion. Dr. McCormack gave some reasons why doing so may be an appropriate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determination of whether Dr. Cameron should first have carried out a lesser procedure, I conclude that Dr. Cameron did not breach the standard of care in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Dr. Cameron fail to obtain properly informed consent for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submissions, counsel for Ms. Aldcroft set out 18 items of information that he says needed to be conveyed to Ms. Aldcroft in obtaining her informed consent. Seven of them relate to the risk of infection. The remainder refer to a wide number of matters including Dr. Cameron's limited experience in performing the particular procedure, the difference of opinion among orthopaedic surgeons as to the circumstances under which such surgery should be performed, and the risk of a variety of other severe complications such as compartment syndrome and pulmonary embolism.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matters relating to infection are: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 more limited procedure, could be done arthroscopically, with less risk of infection than in an open procedure;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addition of the third bone transfer phase increased the risk of infection because it added another area that could become infected;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infection, if it got into the joint and/or bone, would likely leave the Plaintiff in a worse condition [...];</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if infection occurred it would likely be from a particularly virulent bacteria;</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it was possible to use prophylactic antibiotics during the surgery but that it was not Dr. Cameron's practice to do so;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if infection occurred, there was a risk of delay in it being diagnosed and treated;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because of her obesity, was at increased risk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It is Dr. Cameron's position that the risk that materialized in this case was the risk of infection and, therefore, it is only this risk that can give rise to liability if Dr. Cameron failed to disclose it or adequately inform Ms. Aldcroft of it. In support of the position, counsel for Dr. Cameron referred to Brito (Guardian ad litem of) v. Woolley </w:t>
      </w:r>
      <w:hyperlink r:id="rId583" w:history="1">
        <w:r>
          <w:rPr>
            <w:rFonts w:ascii="arial" w:eastAsia="arial" w:hAnsi="arial" w:cs="arial"/>
            <w:i/>
            <w:color w:val="0077CC"/>
            <w:sz w:val="20"/>
            <w:u w:val="single"/>
            <w:shd w:val="clear" w:color="auto" w:fill="FFFFFF"/>
            <w:lang w:val="en-US" w:eastAsia="en-US" w:bidi="ar-SA"/>
          </w:rPr>
          <w:t>(2003), 16 B.C.L.R. (4th) 220</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At [paragraph]23 Donald J.A. set out eight risks that counsel for the plaintiff had identified in his factum as risks that should have been disclosed to the plaintiff by her doctors. He went on to state at [paragraph]s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sought to broaden the duty of disclosure to include any risk that could lead to oxygen deprivation. His argument would create a class of risks, the materialization of anyone of which, would lead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proposition is not supported by authority and I reject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propose to consider only the risks associated with cord prolapse because, on the authority of Hopp, supra [Hopp v. Lepp, </w:t>
      </w:r>
      <w:hyperlink r:id="rId584"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112 D.L.R. (3d) 67</w:t>
        </w:r>
      </w:hyperlink>
      <w:r>
        <w:rPr>
          <w:rFonts w:ascii="arial" w:eastAsia="arial" w:hAnsi="arial" w:cs="arial"/>
          <w:color w:val="000000"/>
          <w:sz w:val="20"/>
          <w:lang w:val="en-US" w:eastAsia="en-US" w:bidi="ar-SA"/>
        </w:rPr>
        <w:t>], they were the only risks to materialize.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conclude, therefore, that the only risks to be considered in the present case are those related to the risk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Cameron estimated that the appointment on July 2, 1996, lasted about one-half hour. He testified that Ms. Aldcroft and her mother asked a number of questions about the proposed surgery. He agreed that, while he discussed the risk of infection, he would not have gone into detail about the nature and extent of possible infections. It is his usual practice to describe the level of the risk at 1%, including cellulitis and septic arthritis. In his evidence he described the risk of septic arthritis as "uncommon" and recalled it occurring three times in his practice. He estimated the frequency of a septic joint as being 20% of the 1% infection risk. He did not discuss with Ms. Aldcroft the issue of whether a prophylactic antibiotic should be administered prior to the surgery. Dr. Cameron stated that it was not his practice to use a prophylactic antibiotic before surgery in a case like this. He stated that administering prophylactic antibiotics reduces, but does not eliminate the risk of infection, and carries with it its own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Dr. Ellis' opinion, the discussion with a patient regarding complications associated with the actual surgical procedure should include risks of infection, blood vessel and nerve damage. He did not elaborate on the extent of the discussion that should relate to the risk of infection. Dr. Ellis agreed that there was clinical judgment involved in the use of pre-surgery prophylactic antibiotics. He agreed that other surgeons in 1996 would have a range of views and different practices on whether the surgery performed on Ms. Aldcroft called for their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Oliver's opinion is that, by advising Ms. Aldcroft and her mother on July 2, 1996, that the proposed surgery involved risks of infection, wound healing problems, post-operative stiffness and anaesthetic risk, Dr. Cameron met an appropriate standard of care. In his view, it is acceptable practice to refer to the "risks" of infection without detailing the nature of the risks, but the client should be informed that the infection involves treatment and can affect the outcome of the surgery. He stated in cross-examination that in his opinion it is not the practice to tell patients that if they get an infection it may be "a very nasty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McCormack's opinion is that Dr. Cameron engaged in an appropriate discussion of the risks associated with this procedure. In cross-examination he agreed, however, that he was unable to say what happened in the July 2, 1996, appointment and that he could only say that Dr. Cameron had a long discussion with Ms. Aldcroft and her mother. In his opinion, it is not the standard in the profession to go into the level of detail in relation to risks of infection outlined by Dr. Ellis. He thinks that reasonable practice is to tell the patient what might go wrong in the surgery and, if the patient asks for more information, to respond to questions. He stated that he would not discuss with a patient a decision of whether to use prophylactic antibiotics and described the practice of using them as "controversial". In his opinion, the standard of care does not require their use in surgeries such as that carried out on Ms. Aldcroft.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Supreme Court of Canada in Hopp v. Lepp, supra, stated the law on this issue at p. 210: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decided cases appear to indicate that, in obtaining the consent of a patient for the performance upon him of a surgical operation, a surgeon, generally, should answer any specific questions posed by the patient as to the risks involved and should, without being questioned, disclose to him the nature of the proposed operation, its gravity, any material risks and any special or unusual risks attendant upon the performance of the operation. However, having said that, it should be added that the scope of the duty of disclosure and whether or not it has been breached are matters which must be decided in relation to the circumstances of each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duty includes the obligation to disclose to the patient the material risks that are present in the surgery. The determination of what risks are material is not solely in the discretion of the surgeon or expert medical opinion; the particular circumstances of the patient are also relevant (Reibl v. Hughes, </w:t>
      </w:r>
      <w:hyperlink r:id="rId58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114 D.L.R. (3d)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Arndt v. Smith, </w:t>
      </w:r>
      <w:hyperlink r:id="rId58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[paragraph]6, </w:t>
      </w:r>
      <w:hyperlink r:id="rId586" w:history="1">
        <w:r>
          <w:rPr>
            <w:rFonts w:ascii="arial" w:eastAsia="arial" w:hAnsi="arial" w:cs="arial"/>
            <w:i/>
            <w:color w:val="0077CC"/>
            <w:sz w:val="20"/>
            <w:u w:val="single"/>
            <w:shd w:val="clear" w:color="auto" w:fill="FFFFFF"/>
            <w:lang w:val="en-US" w:eastAsia="en-US" w:bidi="ar-SA"/>
          </w:rPr>
          <w:t>148 D.L.R. (4th) 48</w:t>
        </w:r>
      </w:hyperlink>
      <w:r>
        <w:rPr>
          <w:rFonts w:ascii="arial" w:eastAsia="arial" w:hAnsi="arial" w:cs="arial"/>
          <w:color w:val="000000"/>
          <w:sz w:val="20"/>
          <w:lang w:val="en-US" w:eastAsia="en-US" w:bidi="ar-SA"/>
        </w:rPr>
        <w:t>, Cory J. described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enunciated relies on a combination of objective and subjective factors in order to determine whether the failure to disclose actually caused the harm of which the plaintiff complains. It requires that the court consider what the reasonable patient in the circumstances of the plaintiff would have done if faced with the same situation. The trier of fact must take into consideration any "particular concerns" of the patient and any "special considerations affecting the particular patient" in determining whether the patient would have refused treatment if given all the information about the possible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Special considerations affecting the particular client are material. Any questions that the patient has asked may assist in assessing the special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Aldcroft and her mother do not suggest that the risk of infection was not identified by Dr. Cameron as a risk of the surgery. There is no substantial conflict in the evidence of Ms. Aldcroft, Mrs. Aldcroft and Dr. Cameron as to its being raised. There were questions asked of Dr. Cameron by Ms. Aldcroft and Mrs. Aldcroft. The parties, with the passage of time, are unable to say whether any of the questions related to the risks of infection, but there is no suggestion that questions of concern to Ms. Aldcroft and Mrs. Aldcroft were not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That the risk of infection was in the range of 1% is not contested. Dr. McCormack went further and stated in his report that for Ms. Aldcroft's particular age group the overall infection rate would be around 0.5%. Although infection is not a probable risk, its occurrence can carry with it serious consequences, as it did in the present case. The evidence is that the standard of practice of orthopaedic surgeons is to disclose this risk to patients as part of the process in obtaining their consents to surgery. The evidence indicates that, in the absence of questions from patients, it is not a common practice of orthopaedic surgeons to elaborate in very much detail upon the nature of the infection that might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I have noted above, Ms. Aldcroft said that risks of the surgery were discussed at the appointment and her recollection was that the biggest risk was that there may be no improvement in her condition. At trial, Ms. Aldcroft stated that, if she had known the surgery would turn out as it did, she would not have undergone it. This view, while understandable, is not a factor in applying the test of whether Dr. Cameron was negligent in failing to obtain Ms. Aldcroft's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evidence before me, I conclude that Ms. Aldcroft has not established that Dr. Cameron breached a duty to disclose to her the risk of infection. Dr. Cameron disclosed the risk. The question is whether he disclosed it to a sufficient degree. No particular concerns of Ms. Aldcroft were presented to Dr. Cameron. I recognize that at the time Ms. Aldcroft was only 16 years old, but she was accompanied by Mrs. Aldcroft at the appointment of July 2, 1996, and Mrs. Aldcroft participated in the discussions relating to the potential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as well that Ms. Aldcroft has not met the test set out in Reibl v. Hughes of proving that a reasonable person in Ms. Aldcroft's position would not have consented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the opinion of Dr. McCormack that the question of whether to administer a prophylactic antibiotic prior to surgery is controversial among surgeons. Given the statistically low risk from infection and the potential risk from the prophylactic antibiotic itself, I am not satisfied that Dr. Cameron had a professional obligation to raise this issue with Ms. Aldcroft.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Dr Cameron fail to meet the required standard of care in proceeding with the operation without proper re-assessment of Ms. Aldcroft's condition on the day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admission to hospital on December 19, Ms. Aldcroft was nasally congested and asthmatic. This condition could indicate that Ms. Aldcroft had some infection at that time. Her temperature, however, was close to normal. The anaesthetist's opinion was that there was no chest involvement and that from an anaesthetic point of view, it was appropriate to proceed with the surgery. On December 18, Ms. Aldcroft's paediatrician, Dr. Mantynen, thought that she was fit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Dr. McGraw's opinion that in proceeding with the surgery without familiarizing himself with the immediate preoperative condition of his patient, particularly with her recent upper respiratory infection, Dr. Cameron did not meet the standard of care. In his opinion, had Dr. Cameron familiarized himself with Ms. Aldcroft's condition, conventional orthopaedic practice would have led him to cancel the elective operation until her condition was optimum.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Ellis' opinion is that the presence of an acute respiratory infection would increase the anaesthetic and surgical risks to the patient and "it would be wise" to reconsider proceeding with the surgery under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McCormack disagreed with Dr. McGraw's opinion as to the practice. In his opinion, the presence in Ms. Aldcroft of "mild respiratory symptoms" on the day of surgery was not a contra indication to proceed. In addition, it was his opinion that determinations whether to proceed in the presence of upper respiratory infection is usually left to the anaesthetist because the infections are usually viral and not bacterial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Oliver's opinion is that it was appropriate for Dr. Cameron to have proceeded with surgery without reviewing the pre-operative nursing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Frank Jagdis is a paediatrician who was qualified to give expert evidence concerning infectious diseases. Included in his experience is that of acting as the chairman of the Antibiotic Review Subcommittee of the Island Health Authority. In his opinion, there is no relationship between the antecedent viral upper respiratory infection and the staphylococcal wound infection that Ms. Aldcroft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conclude from the evidence that it is not a pre-requisite to performing surgery that the patient be in optimal physical condition. Where non-optimal conditions are present, such as a cold or a higher than normal temperature, an assessment and a weighing of the nature and extent of the condition is carried out to determine whether the surgery should proceed. Both Dr. Mantynen and Dr. Riedl considered that Ms. Aldcroft's surgery could proceed. Dr. McCormack does not think that proceeding with the surgery was contra-indicated. In Dr. Jagdis' opinion, there was no relationship between Ms. Aldcroft's upper respiratory condition and the post surgical staphylococcal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Ellis' view that it would be wise to reconsider whether to proceed with the surgery is a counsel of caution that I do not regard lightly. I conclude, however, that no causal link between Ms. Aldcroft's pre-surgical condition and her post-surgery infection has been proven. In the result, this ground for finding Dr. Cameron liable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Dr. Cameron negligent in failing to diagnose Ms. Aldcroft's infection on December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for Ms. Aldcroft states that there are a number of things Dr. Cameron could have done and failed to do when he examined Ms. Aldcroft's knee on December 22 that would have led to an earlier diagnosis of infection. Counsel submits that there was evidence that Ms. Aldcroft's pain was increasing on December 22. Dr. Cameron's clinical note made at the time indicates the pain was not increasing but not abating. Counsel also says that Dr. Cameron should have taken into account that although Ms. Aldcroft's temperature was normal, it may have been so because of the medication she was taking. An increased temperature is a sign that infection is present. He says further that Dr. Cameron could have ordered a complete blood count to check for white cells, which would have indicated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McGraw, Dr. McCormack and Dr. Oliver are of the opinion that Dr. Cameron acted appropriately when he evaluated Ms. Aldcroft's wound on December 22. Dr. Ellis' states that the possibility of infection inherent in a patient's history, as it was in the case of Ms. Aldcroft, would justify aspiration of the knee. This procedure entails removal of fluid from the knee with a needle and sending it to the laboratory to test for infection. Dr. McCormack and Dr. Oliver disagree with Dr. Ellis' opinion and say that aspiration of the knee would have increased the risk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little doubt that on December 22, Ms. Aldcroft was experiencing very great pain. In examining the cause of that pain, Dr. Cameron removed the dressing and found the skin to be in good condition although moderately swollen. His clinical note stated that there was no indication of infection. A splint was applied, the wound was re-bandaged and a new medication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my conclusion that the evidence does not support a finding that Dr. Cameron failed to meet the appropriate standard of care in examining Ms. Aldcroft on December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diagnosis of the infection on December 26, 1996, did Dr. Cameron and Dr. Gutmanis fail to provide sufficient or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Aldcroft's submission that Dr. Cameron failed to meet an appropriate standard of care following diagnosis of the infection is based upon Dr. Ellis' interpretation of Dr. Cameron's operative notes and also upon the extent of Dr. Cameron's removal of diseased or dead tissue from Ms. Aldcroft's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Ellis interpreted Dr. Cameron's report as indicating that Dr. Cameron did not fully open Ms. Aldcroft's knee joint to carry out the tissue removal process. Dr. Ellis stated in his written opinion that "the knee joint was not opened or debrided." Dr. Cameron testified that he did open Ms. Aldcroft's knee joint and he did "debride" the joint, placing his finger in the joint to irrigate it. He disagreed, however, with the opinion of Dr. Ellis that "debridement" in this case should also have included removal of the synovium (the synovium being part of the tissue that lines a portion of the knee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McCormack and Dr. Oliver also disagreed with Dr. Ellis' opinion that debridement should include removal of the synovium. Each of them stated that the procedure followed by Dr. Cameron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Gutmanis carried out further treatment of Ms. Aldcroft on December 28, 29 and 30. Dr. Ellis, based upon his review of the operative reports, states in his written opinion that Dr. Gutmanis did not record an extensive exposure of the Ms. Aldcroft's knee joint with synovial debridement. Dr. Gutmanis testified that he did expose the knee joint. He says that he carried out a debridement but did not remove the synovium. In his opinion, removal of the synovium was not an appropriate procedure to undertake in the absence of the synovium being chronically diseased. He described the synovium as the most vascular part of the knee and as important in transporting the body's defence mechanisms to the site of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the opinion of Dr. Oliver and Dr. McCormack that Dr. Gutmanis met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McGraw stated in his original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Dr. Cameron's operation had to be followed by further debridements is not a breach of the standard of care. It is not uncommon in a serious wound infection such as this that multiple procedures are necessary in order to eradicate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that the evidence does not support a finding that either Dr. Cameron or Dr. Gutmanis failed to meet the appropriate standard of care in treating Ms. Aldcroft's infection between January 26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the beginning of this decision, I recognized that Ms. Aldcroft suffered serious and permanent damage to her knee following the surgery she received in 1996. The critical question in this action, however, is whether, in treating Ms. Aldcroft, either or both Dr. Cameron and Dr. Gutmanis failed to exercise the degree of skill and knowledge of an average orthopaedic surgeon. I have concluded that the plaintiff has failed to prove her claims. As a result, I must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not aware of any matters which would alter the usual rule that costs must follow the event. However, as counsel did not speak to this matter, they may arrange to do so through the registry if they cannot agree on the appropriate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Banga v. Takhar, [2003] B.C.J. No. 2757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29, 30 and October 1 - 3,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27341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2757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Balbir Chand Banga, plaintiff, and Charanjit Singh Takhar and Randall Alvin Ritchie,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7" w:name="Keywords"/>
      <w:bookmarkEnd w:id="127"/>
      <w:r>
        <w:rPr>
          <w:rFonts w:ascii="arial" w:eastAsia="arial" w:hAnsi="arial" w:cs="arial"/>
          <w:b/>
          <w:color w:val="000000"/>
          <w:sz w:val="20"/>
          <w:lang w:val="en-US" w:eastAsia="en-US" w:bidi="ar-SA"/>
        </w:rPr>
        <w:t>Damage awards — Neck injuries — Intervertebral disc — Aggravation of pre-existing condition — Special damage awards — General damage awards — Loss of earning capacity — Pre-trial income loss — Loss of housekeeping capacity — Pain and suffering, loss of amenities and other nonpecuniary damages — Damages — Limits of compensatory damages — Predisposition to damage (Thin skull rule) — "Thin skull" or "crumbling skull" — Assessment — Overlapping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8" w:name="Case Summary_0"/>
            <w:bookmarkEnd w:id="1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personal injury suffered by Banga in a motor vehicle accident. In 1999, Banga was a passenger in Takhar's car when another vehicle turned into its path, resulting in a collision. Banga experienced continuing pain that he claimed made his work at a plywood mill more difficult. He argued that he would need to find other less lucrative employment, and sought damages, including a substantial amount for loss of future earnings. Banga had a disc herniation in his neck in 1995 and was injured in a previous car accident in 1997. The third party, ICBC, who was disputing the amount of damages claimed, argued that the primary causes of Banga's present condition were the previous injuries and not the 1999 accident, and that Banga was able to continue with his present employment.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9" w:name="Holdings of Court"/>
            <w:bookmarkEnd w:id="129"/>
            <w:r>
              <w:rPr>
                <w:rFonts w:ascii="arial" w:eastAsia="arial" w:hAnsi="arial" w:cs="arial"/>
                <w:color w:val="000000"/>
                <w:sz w:val="20"/>
                <w:lang w:val="en-US" w:eastAsia="en-US" w:bidi="ar-SA"/>
              </w:rPr>
              <w:t>HELD: Damages were assessed at $202,000.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 measurable risk that Banga would have suffered a disabling condition absent the 1999 accident, and therefore the principles appropriate to a crumbling skull applied. He was at risk for spinal degeneration, which risk was accelerated by the trauma of the collision. Non-pecuniary loss was assessed at $65,000. Banga had already demonstrated, by missing only one day of work between five months after the collision and the day of trial, that he was able to continue in his present employment. However, the collision probably affected his ability to carry on to age 65, and he was entitled to $110,000 for that loss of future income. Banga also received $20,000 for past wage loss to compensate for time off and missed overtime opportunities, $5,000 for loss of capacity to perform housekeeping, and $2,000 of the $5,400 claimed in special damages were attributed to this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0" w:name="Counsel_24"/>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 Flewelling, for the plaintiff. No one appeared, for the defendants. B. Rea and J. Davidson,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24"/>
      <w:bookmarkEnd w:id="131"/>
      <w:r>
        <w:pict>
          <v:line id="_x0000_s1109"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McKINNON J."/>
            <w:bookmarkEnd w:id="132"/>
            <w:r>
              <w:rPr>
                <w:rFonts w:ascii="arial" w:eastAsia="arial" w:hAnsi="arial" w:cs="arial"/>
                <w:b/>
                <w:color w:val="000000"/>
                <w:sz w:val="30"/>
                <w:lang w:val="en-US" w:eastAsia="en-US" w:bidi="ar-SA"/>
              </w:rPr>
              <w:t>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and loss alleged to have occurred in a motor vehicle collision on April 1, 1999. Liability is not in issue. The third party disputes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Banga was a seat-belted right front passenger in a vehicle driven by the defendant Takhar. The defendant Ritchie made a left turn from 34th Street in Vernon onto 31st Avenue directly into the path of the Takhar vehicle and the collision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taken by ambulance to the local hospital where Advil was prescribed and he was then sent home. Thereafter, he experienced bouts of pain such that working at his job in a plywood mill became difficult. He had and still has, he says, difficulty performing certain tasks at work and home. He says he took some days off work in the weeks following the collision and has taken time off at various periods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contends that he no longer has the ability to work in the plywood mill, that he has few transferable skills that would permit any alternate employment at reasonably remunerative wages and in the result, claims substantial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party points to a 1995 disc herniation at C5/6, caused it says, by degeneration, and also points to a 1997 motor vehicle collision which resulted in a second bout of pain to his neck and right arm. In both cases, the plaintiff took time off work. In 1995 he took several months off and in 1997 he took several weeks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her opening, counsel for the plaintiff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issue in this case is one of causation:</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April, 1999 accident materially contributed to Mr. Banga's symptoms and disability?</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prior to April 1, 1999, was Mr. Banga's condition a latent weakness or susceptibility which was activated by the accident, or was his condition already manifest and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latter issue is sometimes described as "thin skull v. crumbling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Banga was born in India on May 8, 1960 and thus at the time of trial was 43 years old. In India he received six years of elementary schooling, four years of high school education and ultimately a Bachelors degree in 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Niall Trainor, a vocational rehabilitation assessor, testified that notwithstanding this level of education, he considered the plaintiff to be "functionally illiterate". This assessment primarily reflected the plaintiff's poor English language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came to Canada in June of 1984 to marry his wife Vidya with whom he has three children, two daughters and one son, all presently in their teens and living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their marriage, both worked in the orchards of the Okanagan Valley at or near Kelowna, B.C. Vidya Banga continues to work in that industry in and about Vernon where the couple live. Although not specific about her employment, I assumed it was part-time, during the picking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Banga determined to seek more remunerative and reliable employment and to that end obtained first aid training which led to a job in a plywood mill near Armstrong,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Like most start up mill positions, he began on a part-time basis on the "green chain", moving to other positions as seniority allowed, eventually obtaining full-time work. At the time of the collision he was working full-time as a "composer relief/clean up" person with overtime on weekends as often as it was available. The mill has had several different owners since Mr. Banga first commenced his employment. Presently his employer is Riverside Forest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Sometime in early 1995, the plaintiff said he awoke with a pain in his neck which became quite disabling, such that he was away from his job between July 23 and September 4. He returned to work for a few days but was unable to carry on due to the pain and so took several months off during which time he made a visit to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Various medical experts were consulted at that time and a diagnosis made of a disc herniation at C5-6. Some consideration was given to surgical intervention but, according to the plaintiff, the pain eventually disappeared and he went back to work in late November or early December of 1995. He has no recollection of taking medication or of receiving physiotherapy or massage therapy during this period. His recollection is that upon return to work he had no difficulty discharging all work related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C. Fyfe, an orthopaedic surgeon, suggested conservative treatment for the herniated disc but clearly some lingering problems remained as in March 1997 he was referred to Dr. Kim Lefevre, a neurosurgeon. Dr. Lefevre noted that the plaintiff was "prone to neck and right arm symptoms after a long shift." However, he found no history of paresthesia and noted deep tendon reflexes to be normal. Presumably those findings and the plaintiff's belief that matters had resolved satisfactorily, led to the conclusion to avoid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4, 1997 the plaintiff was driving his vehicle in Vernon when it was struck in the rear by another vehicle. Damage he said was minimal but he developed a pain in a finger on his right hand which resulted in time away from work. The agreed statement of facts places this period as between September 30, 1997 and October 19, 1997 and again from October 23, 1997 to November 11, 1997. Thereafter, he testified that he experienced no difficulties and was able to discharge all of his work related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stated that between the 1997 and the 1999 collisions he took no physiotherapy, no massage treatments, and no medication. He said he required no assistance to perform his job duties and generally considered that he had fully recovered from the 1995 and 1997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he was asked to comment about the clinical records and general medical records dating back to his first visit to Dr. Sharma in 1994. He does not dispute that the records show he made a complaint of "pain in right forearm" at that time, although he has no personal recollection. Nor does he dispute that this "pain" appears to have persisted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May 1, 1995 entry in his doctor's clinical notes references a "low back pain". On July 20, 1995 he complained to Dr. Sharma of persistent pain in his neck and shoulder lasting some five days. Neither Dr. Sharma nor the plaintiff could ascribe a cause for these complaints. Mr. Banga conceded that he obtained some physiotherapy and took some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Sharma believed that all of the plaintiff's pre-1999 symptoms had resolved such that they were asymptomatic at the time of the 1999 collision. In his report of July 29, 2001 he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Mr. Banga on April 6, 1999... On the day that I saw him, he had been for physiotherapy. He told me he had not worked since the accident (April 1, 1999) and on that day was complaining of pain in the neck, the upper back and some possible numbness in the right thumb.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follow up on April 12, 1999, there was no real change in his pain. Review of his x ray showed disc space narrowing at the C5-6 level but also possible disc space narrowing at the C4-5 level. He was treated with muscle relaxants and physiotherapy.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this regime he made some gradual improvement such that, on midnight on May 25, 1999, Mr. Banga returned to work on light duties. He managed to perform light duties without problems and then the following night attempted to perform his regular job and this resulted in increasing pain in the neck and parasthesia in the hands. He was therefore advised to rest and continued physiotherapy. He was also put on ICBC's work hardening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returned to work on July 26, 1999 and was reviewed some four days later. He felt that he had made some further improvement. He felt that on light-duties he had no problems but on performing his regular duties he felt some increasing tightness in the muscles and numbness in his right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that time, Mr. Banga has managed to work but at times has suffered exacerbations of pain, particularly when asked to do more than light-duties. On attempting to do some overtime, he had significant increase in his symptoms and was advised to avoid overtime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summarize, Mr. Banga is a forty-one year old gentleman with a known history of prolapse intervetebral disc at the C 5-6 level. The situation was stable and did not prevent him from working a full time manual job with the opportunity and ability to take advantage of overtime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25, 2003, Dr. Sharma reported to plaintiff's counsel that not much had changed over the ensuing two years save that Mr. Banga was working full-time, albeit under some difficulty. On p. 2 of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previously mentioned, since my last report of July of 2001, Mr. Banga continues to experience neck and shoulder pains that are aggravated by some of his activities at work. He has undergone physiotherapy and massage therapy on an on-going basis and these provide temporary relief. Mr. Banga's treating physiotherapist, Lisa Crockett at Spine and Sports Physical Therapy in Vernon, has indicated that although she is able to reduce his symptoms with her treatment she has indicated that treatment is difficult as the nature of his job results in constant re-exacerbation.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Banga continues to experience reduction in his activities in his personal life as well as at work. He is able to do very limited yard work. My chart entry for February of 2003 indicates he was helping his brother move house and this aggravated his neck and upper body pain. I would, therefore, completely agree with Dr. van Rijn's suggestion that Mr. Banga will remain symptomatic with his current work duties. I would also agree with his comments that Mr. Banga would, at the very least, have been able to continue with his work duties if it had not been for the accident. He had previously demonstrated his ability to not only do his normal duties but overtime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been left in a disabled state such that he is unable to perform the duties of his previous occupation and is living in almost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Theo van Rijn, a physiatrist, assessed Mr. Banga in 2001 and 2003. In his report dated August 8, 2001 he commented that "the accident of April 1999 likely resulted in soft tissue injuries to the neck and shoulder girdle. Initially this was bilateral but became more troublesome on the right side." Insofar as the plaintiff's pre-collision history was concerned he stated the following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records that Mr. Banga had ongoing neck discomfort for almost 2 years, as recorded in the records, following onset of his acute C6 nerve root disc protrusion. The accident of 1997 probably made his neck a bit worse but it would appear from the documents that he recovered from this. The initial injury in 1995 and the effects of the next accident in 1997 made his neck more vulnerable to trauma such as that experienced in the accident of 1999. This seems to be the most likely cause of his ongoing symptoms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Banga described difficulties in certain aspects of work at his local plywood mill and, as long as he continues to remain symptomatic, he may continue to be limited in his ability to manage work duties involving repetitive lifting, turning, pushing and pulling activities. By history he reports some change in his vocational capabilities as a result of the accident of 1999 and these restrictions have persisted for in excess of two years. His vocational prognosis remains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Almost two years later Dr. van Rijn noted little improvement. He stated in his report of May 22, 2003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I last saw Mr. Banga on August 8, 2001, he has not had any change in his neck, shoulder and/or arm complaints, as he reported to me on that date. He continues to work in spite of his problems. The more physically demanding the activity the more likely his symptoms will persist. Even on days when he is not working or on holidays, he has some degree of residual problems which worsen as his activity level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 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any previous problems affecting the shoulder girdle area, it is more likely than not the accident was mainly responsible for onset of his complaints and the nature of his job constantly aggravates this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were in a job that did not require the same degree of repetitious use of his upper limbs, he likely would be more comfortable, ...In my opinion, the main reason to change jobs would be predominantly due to improvement in his quality of life which continues to be compromised because of increasing pain associated with 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van Rijn testified at trial where he expressed the view that the pain experienced by Mr. Banga "may arise from facet joints" and that "the motor vehicle accident of 1999 most probably caused the facet joints to become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he conceded that he assumed the plaintiff had made a full recovery from his 1997 collision and if that were not the case his opinion might be different. In addition, he accepted that while most people with disc problems recover over time, if symptoms persisted over a lengthy period, then such a person is more likely to have symptoms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George Aitken, an orthopaedic specialist, examined the plaintiff in May of 2003 upon request of plaintiff's counsel. In his report of July 18, 2003 he set out eight assumptions that he assumed were facts and upon which his opinion rested. Dr. Aitken was called for cross examination, at which time he corrected item number 5 to reflect the date of March 19, 1997 and not 1999. He also had the benefit of the clinical records and the report of Dr. van Rijn.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report, Dr. Aitken set out a series of questions counsel posed to him designed to reflect the extent of the injuries as they affect the plaintiff's ability to work at his regular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Dr. Aitken's opinion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1999 collision caused Mr. Banga's current symptoms and disability/impairment.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disc protrusions can regress and apparently did here, usually there is an inexorable gradual progression to cervical spondylosis resulting in referred pain from the involved disc and its adjacent facet joints causing reflex muscle spasm etc. Thus he considered it "hard to determine to what extent he would have been able to continue at the same functional level with respect to his job and activities at home absent the subject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will "probably" continue to have symptoms and pain if he continues to work at Riverside but, apart from pain, is not at risk of further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continue working at his present mill job as alternate employment "is usually not very successful..."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 based activities (e.g. non-work related activities) could be managed with medication and physiotherapy.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long term prognosis will see his condition plateau "for several years, but then will gradually worsen, to the point where he is likely to require to cease working at an earlier age than if the accident </w:t>
      </w:r>
      <w:r>
        <w:rPr>
          <w:rFonts w:ascii="arial" w:eastAsia="arial" w:hAnsi="arial" w:cs="arial"/>
          <w:color w:val="000000"/>
          <w:sz w:val="20"/>
          <w:u w:val="single"/>
          <w:lang w:val="en-US" w:eastAsia="en-US" w:bidi="ar-SA"/>
        </w:rPr>
        <w:t>and the two previous episodes had not occurred."</w:t>
      </w: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Aitken said that it would be hard to determine just how much the plaintiff's working life had been shortened opining that, "it would appear that the accident together with his earlier episodes combined must bear some responsibility in this regard". Dr. Aitken was of the opinion that while disc herniations can regress leaving one symptom free, it does not revert to normal and there is usually a gradual worsening "as occurred from 1997 to 1999". It worsened "acutely" he said as a result of the 1999 collision and could be expected "to progress further, faster than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Aitken considered that the "fairly advanced narrowing of C5/6 "was substantially" the result of the 1999 collision. This opinion was based upon his knowledge of acceleration dynamics and came in response to a question as to whether it was natural progression or collision related. Dr. Aitken at first said "it was hard to say" but then, invoking his knowledge of collision dynamics, expressed the probability as "substantial". He then went on to say that most people in their fifties and sixties have degenerative disc changes and that Mr. Banga at 43 "might be a bit ahead of the curve but such changes are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Given that Dr. Aitken was not proffering expert opinion on collision dynamics and, given his rather equivocal opinions about the "inevitability" of degeneration, I was not able to put much weight upon his view that the 1999 collision was the "substantial" cause of the plaintiff's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Dr. Aitken conceded that cutting back work hours would assist in extending the plaintiff's working career. He agreed that at age 29 (pre-collision), the plaintiff was "probably ahead of the (degeneration) curve". He accepted that some pre-collision clinical notes suggested the possibility of disc injury. Also, he accepted counsel's suggestion that the 1999 collision might have accelerated the injury complaint only to a "small"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re-examination on this latter point, Dr. Aitken said that the plaintiff was at risk for degeneration at the time of the collision which was accelerated by the trauma of the collision. Finally, he reiterated that the plaintiff would be better to reduce his hours of work rather than switching to more sedentary type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John Oliver, orthopaedic specialist for the third party, provided a written report based upon his examination of Mr. Banga on April 30, 2003, the history provided to him by the plaintiff and upon various medical reports and records, including the report of Dr. van Rijn. It was Dr. Oliver's opinion that Mr. Banga had "largely recovered from the effects of the motor vehicle accident of April 1999". He also considered that the plaintiff would, with the assistance of occasional medication, be able to cope with his labouring job at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plaintiff complained that Dr. Oliver's opinion was based in large measure on his assumption that the plaintiff was coping at work, which assumption she says is invalid, given the evidence of co-workers, the plaintiff and his wife. Thus it is argued, this opinion should be given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Oliver did state, "It appears that he is able to cope with the current level of physical requirements of his type of work." However, he also noted at p. 2 what the plaintiff told him about "coping" which included working with considerable pain at various times and the need to take medication to "help get him through a days work". In my view Dr. Oliver is correct; the plaintiff is "coping" at work. The issue to resolve is the extent to which this "coping" causes him pain and discomfort such that he cannot properly discharge his employment functions and/or ought not to be obliged to work under such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Duncan Laidlow, physical medicine and rehabilitation specialist (physiatry), also provided a report and testified at trial. He examined the plaintiff on May 16, 2003 at the third party's request. He was provided with extensive material tracking the plaintiff's medical condition from 1994. This included Dr. Sharma's clinical notes, and the clinical records of Drs. Lefevre, Collier, Fyfe and Workers Compensation Board doctors. He also had the report of his "opposite number", Dr. van Rijn. Dr. Laidlow had also seen the plaintiff in 1998 on a referral from Dr. Raupauch for consultation related to the 1997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Laidlow set out the historical medical history leading to the 1999 collision and events subsequent to the date of his examination. These appear to accurately reflect the evidence at trial, including the plaintiff's complaints about having difficulty with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Laidlow concluded that the chief present complaint of the plaintiff was "neck pain, at times associated with right arm pain and right arm paresthesia". This, he opined, was referable to "C6 root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p. 9 of his report of May 22, 2003 Dr. Laidlow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history, it would seem that he did sustain a cervical musculoligamentous strain at the time of the motor vehicle accident on April 1, 1999. To me, this did cause him aggravation in his pre-existing tendency toward neck pain, right arm pain and right arm paresthesia.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more difficult to try to be absolute about is to what extent he could be expected to be having symptoms at this point in time if he had not been involved in a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he had symptoms of neck pain and right arm pain associated with paresthesia present on an intermittent basis some two and a half years after the original injury in 1995 would, in my opinion, indicate that he would be prone to these symptoms on an ongoing basis even if the accident had not occurred. I suspect that he did have a significant radiculopathy in 1995 which did induce some degree of injury to the right C6 nerve root. This plus the presence of degenerative changes which would have occurred as a result of that disc herniation, made him prone to mechanical pain in the neck and arm pain, particularly when exposed to heavier tasks. He would be exposed to those heavier tasks in his job in the plywood mill.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think that the accident aggravated the pre-existing problem but the investigations that have been done since the accident, including an EMG and CT scan have failed to show any evidence of a significant disc herniation. As such, there does not appear to be any evidence of any significant structural change as a result of him being involved in the accident in April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People that have had a significant disc herniation will be more prone to the presence of disc degeneration over the course of time. As such, I do think that there is a possibility that he will continue to have ongoing mechanical pain over the course and that he will possibly have more problems related to mechanical pain in the neck in the years to come. I do believe that this is, however, primarily as a result of the original disc herniation rather than being primarily a result of the motor vehicle accident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Like Dr. Oliver, Dr. Laidlow considered that Mr. Banga "seems to be managing his work satisfactorily".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cross-examination, Dr. Laidlow proffered an opinion that about 80% of those with disc protrusions show significant gains in the first three months and substantial gains over the year. However, when symptoms persist beyond that, the long term prognosis "is not good". Notwithstanding some vigorous cross-examination on this opinion against evidence of "substantial recovery" to April 1, 1999, Dr. Laidlow remained of the view that Mr. Banga's problems related to the 1995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pressed Dr. Laidlow about his conclusions respecting Mr. Banga's ability to discharge his employment functions, informing him of the evidence of co-workers and others, including the plaintiff, as to the difficulties and pain he was experiencing. Counsel also placed the plaintiff's relatively pain free work history to the 1999 collision before the witness, suggesting the 1999 collision must have been a significant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Conceding that it was "tricky" trying to assess the inevitability of events absent the 1999 collision, Dr. Laidlow remained of the view that the collision of 1999 did not significantly change the neck problem which he said was seriously compromised by the 1995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believed the symptoms noted at trial were remarkably similar to the 1995-1997 problems. He also commented that, "...weighing it all the 1995 problems were much bigger than the problems today and on a balance of probabilities today's problems relate to the 1995 incident not the 1999 motor vehicle accident". He went on to use the term "far more probable" when ascribing today's problems to the 1995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All medical witnesses in this case proffered careful and thoughtful assessments based upon their experience and impressions of the plaintiff. Dr. Laidlow particularly impressed me as a careful clinician who was anxious to offer balanced, scientifically valid opinion. He openly admitted to "struggling" with this case but ultimately came to the conclusion that the plaintiff suffered from a significant degenerative disc disease and that the 1999 collision is not the probable cause of his complaints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Notwithstanding the plaintiff's submission that this court should consider a future scenario involving immediate cessation of employment at the plywood mill, no medical expert (save for Dr. Sharma) suggested such a course of action. Defence experts felt he could carry on at his regular job with occasional assistance from medication and/or physiotherapy. Plaintiff's experts spoke in terms of obtaining lighter duties at the mill, reducing hours of work, and other methods of accommodation to guard against pain. Plaintiff's counsel points out that the evidence suggests only reduction in hours of work is possible and then only in respect to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first question to resolve is whether this case is one of "crumbling skull" or "thin skull". That determination then leads to the proper method to assess various heads of damages including past and future loss of income. The latter is more specifically related to loss of future opportunity to earn income but both require an assessment of the plaintiff's ability (or inability) to perform his regular employment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TASKS OF A PLYWOOD MILL WORKER AND THE PLAINTIFF'S ABILITY/INABILITY TO PERFORM THOSE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Sheldon Kury, a co-worker, started at the sawmill in 1985, transferred to the plywood mill in 1989 where he met the plaintiff in 1996 or 1997. He has done a variety of jobs in the plant and considered the composer job "extremely demanding physically". He described the work done by a composer which essentially involved taking narrow pieces of veneer from four to fifty two inches wide and gluing them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described how the mill operated on an assembly line basis and while the objective is to ensure a steady flow of material, it seldom was without problems of one kind or another. The flow depends upon many things, such as the texture of the veneer, the ability to transfer stacked material mechanically and the not uncommon fact that "plug ups" often occur resulting in shutting down the conveyer assembly and manually removing product. Throughout he indicated that the company is always concerned about stoppage in work and there is considerable pressure to comply with quota targets.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Kury offered a description of a log from start to finish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log is conveyed to a debarker, chopped in 102 inch lengths then immersed in a soda bath. The hot moist log is then sent to the lathe where it is spun to the thickness of veneer, usually 1/8 inch. It then goes to the green chain where it is clipped into sheets of 52 x 102 inches. Random pieces not of this dimension are pulled by green chain "off bearers" who stack them. These range in size from 4 to 52 inches wide to 102 to 103 inches long. They are all then taken to a dryer.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four dryers, one is random and fed manually by two people. The other three are automatic but are subject to "plugging" which requires a considerable amount of upper body movement and is physically demanding.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random dryer is manually off-loaded and the product graded. Two people pull the random pieces. Three people cover dryers number 3 and 4 while one person covers dryer number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Mr. Kury, "you are forever squaring sheets and ensuring that only one sheet goes through at a time. You are 'left to right' all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material then goes to an assembly line which has four sheet stations and two kit stations. There are two core feeders, four core layers, an ASL operator responsible for product and one accumulator.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station puts on a sheet to ultimately have a plywood panel. There is potential for jamming if not carefully watched.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are rotated every half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core feeder ensures that the 8 foot core from the composer is fed in squarely. The objective is to make 17 panels a minute using 1/8 veneer.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an average shift, two to three hundred sheets are discarded by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Kury stated that most job postings in the mill required "lots of stretching and handling" with resultant physical exertion. It is particularly strenuous during jams when the line has to be shut down to clear the wood before re-starting.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time of Mr. Banga's involvement in the 1999 collision, Mr. Kury was on the assembly line, having moved from the composer. It was his view that while Mr. Banga was able to do the composing work before the collision he was "not the same" afterwards. He recalled that on one occasion post-collision the plaintiff "passed out" while working although he did not witness this event, but apparently heard about it from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Kury said that Mr. Banga often appeared to be in pain when working. He said, "You can see him struggle and watching him, it appears he is extremely uncomfortable". He spoke as well about the potential danger to other workers when one is on medication and/or unable to properly perform his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 to Mr. Kury, the plaintiff presently acts as a core layer. On this station there are three workers who rotate every half hour. Although it is standard practice to assist one another, Mr. Kury said that they had to offer more assistance to the plaintiff, particularly on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Since the collision he has noticed "fairly frequent" problems with Mr. Banga's ability to properly discharge his functions at work. He is often irritable, simple things seem to upset him. Mr. Kury said that he has noticed the plaintiff use his whole body at times when he would expect him to simply turn his neck. He also observed him to "wince" when touched on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Wayne Ovens is now a technical representative for Gordon Chemicals who supply material to Riverside. Between 1992 and 2000 he was a supervisor with Riverside and Mr. Banga was a member of his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Ovens considered the plaintiff a "good worker". He recalled the 1995 injury and that it caused the plaintiff some problems to his neck and shoulder but that it resolved after a period away from work. He could recall no difficulty incurred by the plaintiff in doing his mill work after his recovery from the 1995 incident and prior to the 1999 collision. In cross-examination he said that while Mr. Banga was "better" when he returned from India, that was relative to what he was before and he could not say if he was 100%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was of the view that Mr. Banga liked working overtime and was in the higher percentage of people who signed up for it. He considered all of the mill jobs as "physically demanding", particularly when the line plugs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Post-1999 he said that the plaintiff complained of shoulder pain and being "bothered" by his work assignments. As a supervisor, Mr. Ovens said he had some ability to move the plaintiff to different jobs and did so to try to lessen the discomfort. Although some jobs caused the plaintiff more problems than others, they were all physically demanding and there was limited ability to move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Gerald Smith is a production supervisor, responsible for Mr. Banga's shift at the mill. He is responsible for the production output as well as scheduling, training and discipline for this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Smith advised that he had been in this job since 2001 and that during that entire time, Mr. Banga had complained of a problem with his neck. He said that he could observe that the plaintiff was often "uncomfortable" and at times could not do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he felt the plaintiff could do the assembly line work most times, he could not do the drying job, could not stay in the same place for an entire shift and had "difficulty" doing the composing job. He said that he tries to accommodate the plaintiff but seniority guidelines limit this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Smith spoke of company policy and the ability to offer "light duties". Although some light duties are possible, it generally is for a very short period, perhaps a week or so and certainly not available for any long term. The company has a "four strikes" policy. An employee who is absent for more than a set number of hours in a three month period is told of the program. If it continues, he is given a written warning, followed by a letter of reprimand and then a notice that employment would be terminated. This process applies to both fault and no fault reasons for being absent. According to Mr. Smith, "a missing worker is very disruptive to our process". Mr. Banga has never got beyond the first notice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Smith compared the plaintiff with a fellow worker, Mr. Takhar, who coincidentally is one of the named defendants in the action. Mr. Takhar has more seniority and thus more opportunity to work overtime on weekends, which is allocated on a seniority basis. Given the plaintiff's level of seniority, it was Mr. Smith's opinion that if the company ran three shifts or more on the weekend, the plaintiff stood a good chance of obtaining at least one overtime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Presently the interior plywood industry is in contract negotiations and any ultimate contract will impact upon the issue of overtime. The employer seeks the right to operate weekend shifts with part-time crew at 1.25 times the standard hourly rate while the union wants seniority for its members and at a rate at least 1.5 times the standard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Grant Stevens, human resources manager for Riverside, provided an historical summary of overtime work available to regular employees. It ranged from steady weekend shifts at between 1.5 to 2 times the hourly rate to the present situation which was implemented in late August of 2000. Overtime is now quite limited as most weekend work is done by casual employees. He anticipates that even if the present proposals are not ratified by the union, overtime weekend work for regular employees will be limited to assembly line jobs and then for only one or two shifts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amounts appropriate for the various heads of damage will of course depend upon whether the collision in 1999 "triggered" the present complaints or whether these were "inevitable", given the plaintiff's history. The plaintiff alleges the former while the third party claims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Athey v. Leonati,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speaking for the majority, set forth the legal principles appropriate to issues of causation.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Causation is established where the plaintiff proves to the civil standard on a balance of probabilities that the defendant caused or contributed to the injury: Snell v. Farrell, [1990] 2. S.C.R. 311; McGhee v. National Coal Board, [1972] 3 All E.R. 1008 (H.L.)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is not now necessary, nor has it ever been, for the plaintiff to establish that the defendant's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was the sole cause of the injury... As long as a defendant is part of the cause of an injury, the defendant is liable....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then this can be taken into account in reducing the overall award: Graham v. Rourke, </w:t>
            </w:r>
            <w:hyperlink r:id="rId77" w:history="1">
              <w:r>
                <w:rPr>
                  <w:rFonts w:ascii="arial" w:eastAsia="arial" w:hAnsi="arial" w:cs="arial"/>
                  <w:i/>
                  <w:color w:val="0077CC"/>
                  <w:sz w:val="18"/>
                  <w:u w:val="single"/>
                  <w:shd w:val="clear" w:color="auto" w:fill="FFFFFF"/>
                  <w:lang w:val="en-US" w:eastAsia="en-US" w:bidi="ar-SA"/>
                </w:rPr>
                <w:t>75 O.R. (2d) 622</w:t>
              </w:r>
            </w:hyperlink>
            <w:r>
              <w:rPr>
                <w:rFonts w:ascii="arial" w:eastAsia="arial" w:hAnsi="arial" w:cs="arial"/>
                <w:color w:val="000000"/>
                <w:sz w:val="18"/>
                <w:lang w:val="en-US" w:eastAsia="en-US" w:bidi="ar-SA"/>
              </w:rPr>
              <w:t>; Malec v. J.C. Hutton Proprietary Ltd., 169 U.K.C.L.R. 638; Cooper-Stephenson, supra, at pp. 851-852. This is consistent with the general rule that the plaintiff must be returned to the position he would have been in, with all of its attendant risks and shortcomings, and not a better position.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"crumbling skull" argument is the respondent's strongest submission, but in my view it does not succeed on the facts as found by the trial judge. There was no finding of any measurable risk that the disc herniation would have occurred without the accident, and there was therefore no basis to reduce the award to take into account any such risk.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applicable principles can be summarized as follows: If the injuries sustained in the motor vehicle accidents caused or contributed to the disc herniation, then the defendants are fully liable for the damages flowing from the herniation. The plaintiff must prove causation by meeting the "but for" or material contribution test. Future or hypothetical events can be factored into the calculation of damages according to degrees of probability, but causation of the injury must be determined to be proven or not proven. This has the following ramifications: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disc herniation would likely have occurred at the same time, without the injuries sustained in the accident, then causation is not proven.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accidents and the pre-existing back condition for the herniation to occur, then causation is proven, since the herniation would not have occurred but for the accident. Even if the accidents played a minor role, the defendant would be fully liable because the accidents were still a necessary contributing cause.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accidents alone could have been a sufficient cause, and the pre-existing back condition alone could have been a sufficient cause, then it is unclear which was the cause-in-fact of the disc herniation. The trial judge must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Pryor v. Bains </w:t>
      </w:r>
      <w:hyperlink r:id="rId594"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(B.C.C.A.) the Court considered the application of the "thin skull" rule to the facts in that case. Carruthers J.A., speaking for the court, at p. 4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this to be a case for the application of the "thin skull" principle of assessing damages. The present case, where there was a pre-existing condition, as found by the trial judge, already manifest and presently disabling, must be distinguished from the "thin skull" cases where the weakness or latent susceptibility of the victim is quiescent but is activated into being as a result of the tortuous conduct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believe that a pre-existing condition needs to be "already manifest and presently disabling" in order to consider the "inevitability" issue. That was the situation in Pryor v. Bains, but in Athey (above), at [paragraph] 36 Major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argument is the respondent's strongest submission, but in my view it does not succeed on the facts as found by the trial judge. There was no finding of any measurable risk that the disc herniation would have occurred without the accident, and there was therefore no basis to reduce the award to take into account any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Given that assessment, it seems to me that the test enunciated by Carrothers J.A. should be expanded to include not only situations where there is a "manifest and presently disabling" condition but also situations where the evidence supports a finding of a "measurable risk that the condition would have occurred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evidence at bar supports a conclusion that there was a "measurable risk" that Mr. Banga would have suffered a disabling condition, absent the 1999 collision. Thus the assessment of damages must be based upon principles appropriate to a crumbling skull situation and not a thin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Notwithstanding my conclusions on this point, I do not accept the third party's submission that the plaintiff's present condition was caused entirely by factors unrelated to the 1999 collision. I find that the collision has contributed to the condition. I believe Dr. Aitken is correct when he commented that Mr. Banga was at risk for spinal degeneration, which risk was accelerated by the trauma of the collision. It is the combination of events that results in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sought damages in the $100,000 to $110,000 range but of course, relied upon application of the thin skull principle. The defendant suggested $40,000, based upon a finding that although the collision was a factor, it was not the major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impossible to attach any percentage figure to the degree to which the collision is a factor in Mr. Banga's present complaints. Suffice to say it was a significant event, which in combination with his other traumas, collectively result in his present condition. I fix his non-pecuniary loss at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aspect represented the major part of the plaintiff's claim. His position is that he is completely unable to carry on working at his regular job and, that given the conclusions of Mr. Niall Trainor, vocational assessor, he is unfit for anything but low paying sedentary work. In the result, he offered various calculations put forth by Mr. Carson the economist, and submitted that given those calculations and the contingencies of life, the award should be "in the vicinity of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unable to accept that Mr. Banga is "unable" to carry on at the plywood mill. Notwithstanding the observations of his fellow workers and his own complaints, he has worked regularly at the mill since his return to work on August 30, 1999. I believe he missed only one day from that time until the trial. In addition to his regular hours he has also worked a considerable amount of overtime, maximizing his income such that his highest annual earnings occurred post-collision.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 medical expert, save for Dr. Sharma, believed it would be in his best interests to stop working. Indeed, as I indicated earlier, Dr. Aitken, his orthopaedic specialist, considered that it would be best if he did keep on at the mill. Dr. van Rijn said that the plaintiff "may" choose other employment for "quality of life" reasons. The other medical opinions support his continued work at the mill. Most doctors felt that while the plaintiff might experience bouts of pain when doing certain tasks, these could be managed by medication and/or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I accept the plaintiff is capable of continuing with his present employment, the collision has affected his ability to carry on to age 65. The third party suggested an award of $50,000 representing approximately one year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concluded that Mr. Banga's loss of opportunity to earn future income should be assessed at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This assessment was somewhat difficult as it included a claim for lost overtime which could not be accurately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led evidence as to the hours of work of a fellow employee, Mr. Gurdial Takhar. Mr. Takhar and the plaintiff both earned the same hourly rate and the plaintiff contended that they worked similar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Carson, the economist, took Mr. Takhar's figures and extrapolated them into calculations that resulted in a claim for past wage loss of $40,741. I did not consider this to be a very reliable basis upon which a past wage loss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Takhar is senior to Mr. Banga and thus was in a better position to obtain overtime work. He did not testify and so some references on his pay stubs could not be fully explained. The analysis also assumed that Mr. Banga would work 50 weeks in the year for a total of 2,844 hours. According to Mr. Smith that would not have been possible but in any event does not track Mr. Banga's post-collision hours which in 2002 were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Given my conclusions respecting causation and given the factors set out above, I set the amount of past wage loss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CAPACITY TO PERFORM HOME MAINTENANCE AND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claimed that before this collision he was active about his household, doing all the outside yard work and some inside house work such as vacuuming. He said that after the collision he had to hire people to do work that he would otherwise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he conceded that at discovery he said "I didn't do much at home inside" and that the answer was accurate. My assessment of his evidence on this point and that of his wife was that while he did some work about the home, it was not a great deal. Nevertheless there is evidence that he did some work and that his injuries have adversely affected his ability to do that work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Carson provided an opinion that the average married male performs approximately 292 hours per year about the household, which at $12.75 per hour has an annual value of $3,700. He provided a further calculation against Mr. Banga's life expectancy and came up with a figure of $72,642.10.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award the sum of $5,000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Receipts were filed supporting a claim of $5,403.83 but given my earlier conclusions, this entire sum cannot be assessed against the third party. I accept the third party's submission that $2,000 is a fair assessment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will have judgment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673"/>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$ 65,000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359"/>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opportunity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673"/>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wages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150"/>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housekeeping costs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882"/>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718"/>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$202,000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of course, unaware of any offers that may have been made and which may impact upon the issue of costs. In the absence of any such issues, the plaintiff is entitled to his costs at level 3. Otherwise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McKINNON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Barlow v. Waterson, [2018] B.C.J. No. 538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S176633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Prunella Brigid Barlow, Plaintiff, and Lydia Waterson, Ardashes Avanessian, Klara Anbarchian, Annabel Hazlett and John/Jane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0"/>
      <w:bookmarkEnd w:id="133"/>
      <w:r>
        <w:rPr>
          <w:rFonts w:ascii="arial" w:eastAsia="arial" w:hAnsi="arial" w:cs="arial"/>
          <w:b/>
          <w:color w:val="000000"/>
          <w:sz w:val="20"/>
          <w:lang w:val="en-US" w:eastAsia="en-US" w:bidi="ar-SA"/>
        </w:rPr>
        <w:t>Civil Litigation — Civil procedure — Parties — Adding or substituting — Necessary or proper — Application by plaintiff to add owner of property as defendant dismissed — Plaintiff was injured while walking daughter's dog when defendant's dog ran toward daughter's dog — Plaintiff claimed against dog owner — Dog owner rented property from proposed defendant — Proposed defendant was not occupier of property — Evidence suggested failure by dog owner to properly supervise dog as opposed to failure by proposed defendant to provide adequate fencing — Proposed defendant did not owe duty of care to plaintiff — Occupiers Liability Act, s. 1 — Supreme Court Civil Rules, Rules 6-1, 6-2, 6-2(1).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4" w:name="Case Summary_1"/>
            <w:bookmarkEnd w:id="1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Prunella Barlow, to add Iman Seifi as a defendant. Barlow's notice of civil claim alleged she was injured while walking her daughter's dog when she was pulled to ground after a dog that was off leash ran towards her daughter's dog. The incident occurred in front of the property rented by the dog's owner, Lydia Waterson. The claim named Waterson as a defendant, as well as Ardashes and Klara Anbarchian, who were the owners of the property in Waterson was a tenant. Barlow later discovered that the Anbarchians purchased the property after the incident and that Seifi was the owner at the time of incident. Seifi resisted the application and said that the claim was doomed to fail.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5" w:name="Holdings of Court_0"/>
            <w:bookmarkEnd w:id="13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claims against Seifi pertained to the condition of the property and activities on the property. Seifi was not an occupier of property, having yielded control when the property was rented to Waterson. The evidence suggested a failure by Waterson to properly supervise the dog as opposed to a failure by Seifi to provide adequate fencing. Seifi did not owe duty of care to Barlow.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Legislation Cited"/>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602" w:history="1">
        <w:r>
          <w:rPr>
            <w:rFonts w:ascii="arial" w:eastAsia="arial" w:hAnsi="arial" w:cs="arial"/>
            <w:i/>
            <w:color w:val="0077CC"/>
            <w:sz w:val="20"/>
            <w:u w:val="single"/>
            <w:shd w:val="clear" w:color="auto" w:fill="FFFFFF"/>
            <w:lang w:val="en-US" w:eastAsia="en-US" w:bidi="ar-SA"/>
          </w:rPr>
          <w:t>R.S.B.C. 1996, c. 337,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6-1</w:t>
      </w:r>
      <w:r>
        <w:rPr>
          <w:rFonts w:ascii="arial" w:eastAsia="arial" w:hAnsi="arial" w:cs="arial"/>
          <w:color w:val="000000"/>
          <w:sz w:val="20"/>
          <w:lang w:val="en-US" w:eastAsia="en-US" w:bidi="ar-SA"/>
        </w:rPr>
        <w:t>, Rule 6-2, Rule 6-2(1)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7" w:name="Counsel_25"/>
      <w:bookmarkEnd w:id="1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Dasanjh.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Iman Seifi: D. Ellis.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8" w:name="Judgment_25"/>
      <w:bookmarkEnd w:id="138"/>
      <w:r>
        <w:pict>
          <v:line id="_x0000_s1114" style="position:absolute;z-index:251815936"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Application to Add a Party</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A.F. WILSON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to add Mr. Iman Seifi as a defendant to the proceeding. By way of background the plaintiff's claim is that on or about October 19, 2015, she was walking on the road on Prospect Avenue in North Vancouver with her daughter's dog on a leash. As she approached 1041 Prospect Avenue, an off leash white dog leash charged towards the plaintiff and her daughter's dog, resulting in her daughter's dog pulling the plaintiff to the ground, causing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 of civil claim was filed on July 14, 2017. The claim at the time it was filed named the owner of the white dog, Ms. Lydia Waterson, as a defendant. She was also the tenant of 1041 Prospect Avenue. The claim also named, incorrectly as it turns out, Ardashes Avanessian and Klara Anbarchian as defendants. Those two parties were the owners of 1041 Prospect Avenue at the time the claim was commenced; however, as the plaintiff subsequently discovered, they had acquired the property from Mr. Seifi in the intervening time since the incident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An application to add a defendant is brought pursuant to Rule 6-1 and 6-2(7)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6-1 -- Amendment of Pleadings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pleadings may be amended</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service of the notice of trial,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amendments made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to amend a pleading under subrule (1), a party must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 the pleading in accordance with subrule (3),</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on the amended pleading the date on which the original version of the pleading was filed,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the amended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Identifying amendments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if a pleading is amended under this rule,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deleted wording must be shown as struck out,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new wording must be underlined.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Service of amended documents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if a party amends a pleading under this rule, the party must do both of the following: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filing the amended pleading, serve, by ordinary service, a copy of the filed amended pleading on all parties of record;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amended pleading is an originating pleading, promptly after filing the amended pleading and before taking any further step in the proceeding, serve, by personal service, a copy of the filed amended originating pleading on any person who</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served with a copy of the filed original version of the originating pleading, and</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not filed a responding pleading to the original version of the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Response of a party to amended document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pleading (in this subrule and in subrule (6) called the "primary pleading") is amended under this rule and the amended pleading is served on a party of record under subrule (4) (a), that party</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amend, under this rule, any pleading he or she had filed in response to the original version of the primary pleading but only with respect to any matter raised by the amendments to the primary pleading, and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event, must, within 14 days after being served with the amended pleading, serve a copy of the filed amended responding pleading on all parties of record.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serve amended responding document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on whom an amended pleading is served under subrule (4) (a) does not serve an amended responding pleading as provided in subrule (5),</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 he or she filed in response to the original version of the primary pleading is deemed to be the pleading he or she filed in response to the amended pleading, and</w:t>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new facts set out in the amended pleading are deemed to be outside the knowledge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Responding to amended pleading</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originating pleading is amended under this rule and served under subrule (4) (b) on a person who is not yet a party of record, the person has the same period for filing a responding pleading to that amended originating pleading as the party had to file a responding pleading to the original version of the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Amendment at trial</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if an amendment is granted during a trial or hearing, an order need not be taken out and the amended pleading need not be filed or served.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6-2 -- Change of Parties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Change of Party Status or Interest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Change of Parties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Adding, removing or substituting parties by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(7)At any stage of a proceeding, the court, on application by any person, may, subject to subrules (9) and (10),</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threshold on such an application is a low one, and it need only be shown that there is a question or issue between the plaintiff and the proposed defendant that relates to the subject matter of the proceeding. I am not concerned in this matter about delay or any prejudice arising from delay, and the sole matter that I consider relevant here is whether the claim as drafted, and again the facts as pleaded are taken to be true, discloses a claim as against Mr. Seifi.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discretion to add parties is generously exercised to allow for an effective determination of issues without delay and without the need for separate trials. The proposed notice of civil claim as it relates to Mr. Seifi alleges that he was the owner of the subject property and in general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indicates such things as permitting the white dog, being the dog owned by Ms. Waterson, to run at large and various other matters, including paragraph 5(l) of the proposed amended notice of civil claim:</w:t>
      </w:r>
      <w:r>
        <w:rPr>
          <w:rFonts w:ascii="arial" w:eastAsia="arial" w:hAnsi="arial" w:cs="arial"/>
          <w:sz w:val="20"/>
          <w:lang w:val="en-US" w:eastAsia="en-US" w:bidi="ar-SA"/>
        </w:rPr>
        <w:cr/>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the breach of statutory duty of the Defendants, Waterson, Doe, Seifi, singly or in combination, the particulars of which are:</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or allowing the White Dog to run at large;</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or having the means of knowing the violent and/or aggressive tendencies of the White Dog and/or knowing or having the means of knowing of the White Dog's propensity to be violent and/or aggressive and failing to muzzle the White Dog;</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or having the means of knowing of the violent and/or aggressive tendencies of the White Dog and/or knowing or having the means of knowing of the White Dog's propensity to be violent and/or aggressive and failing to ensure that the White Dog was securely confined in a structure adequately constructed to prevent the escape of the White Dog and to prevent the White Dog from causing the Incident;</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[sic] to supervise the White Dog;</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the White Dog under any or any adequate control;</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Wrongfully keeping the White Dog when they knew or ought to have known that they were of a violent nature and a danger to people;</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proper hold of the White Dog to prevent it from running towards the plaintiff and the Labradoodle;</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the White Dog access into close proximity of the plaintiff;</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a risk of damage or injury of which the defendants knew or ought to have known;</w:t>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the plaintiff any or any adequate warning of the violent and/or aggressive tendencies of the White Dog;</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care to ensure that the plaintiff was reasonably safe from injury which might be caused to her by the White Dog when they knew or had the means to know that the White Dog would be vicious and aggressive;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Failure to provide any or adequate fencing to prevent the White Dog from leaving the Premises;</w:t>
      </w:r>
      <w:r>
        <w:rPr>
          <w:rFonts w:ascii="arial" w:eastAsia="arial" w:hAnsi="arial" w:cs="arial"/>
          <w:color w:val="000000"/>
          <w:sz w:val="20"/>
          <w:lang w:val="en-US" w:eastAsia="en-US" w:bidi="ar-SA"/>
        </w:rPr>
        <w:t xml:space="preserve"> and</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Seifi resists the application and says that this claim is doomed to fail and therefore the application should be denied. The facts, to the extent that they are obvious on the face of the record, including in the materials filed by the plaintiff in this matter, are that Mr. Seifi was the owner of the subject property and had rented the property to Ms. Waterson. There is a copy of the tenancy agreement as part of the materials. There is also, to the extent it is admissible, an email from the plaintiff's daughter that indicates that Ms. Waterson's dog was often roaming about and appeared to be inadequately 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proposed claims against Mr. Seifi pertain to the condition of the premises and the activities on those premises. As such, the claim engages consideration of whether he could be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"Occupier" is defined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means a person who</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Seifi refers me to two cases in support of his argument that this claim cannot succeed and therefore the amendment and the addition of the party should not be allowed. The first case, </w:t>
      </w:r>
      <w:r>
        <w:rPr>
          <w:rFonts w:ascii="arial" w:eastAsia="arial" w:hAnsi="arial" w:cs="arial"/>
          <w:i/>
          <w:color w:val="000000"/>
          <w:sz w:val="20"/>
          <w:lang w:val="en-US" w:eastAsia="en-US" w:bidi="ar-SA"/>
        </w:rPr>
        <w:t>Konkin v. Bartel</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[1988] B.C.J. No. 1716</w:t>
        </w:r>
      </w:hyperlink>
      <w:r>
        <w:rPr>
          <w:rFonts w:ascii="arial" w:eastAsia="arial" w:hAnsi="arial" w:cs="arial"/>
          <w:color w:val="000000"/>
          <w:sz w:val="20"/>
          <w:lang w:val="en-US" w:eastAsia="en-US" w:bidi="ar-SA"/>
        </w:rPr>
        <w:t xml:space="preserve"> (S.C.), also involved a dog. In that case, Mr. and Mrs. Bartel were away in Germany on vacation when the plaintiff came onto their premises. The Bartels' son had a party at their home and during that party the plaintiff, who was a guest of the party, was bitten by the Bartels' dog. Madam Justice Rowles on page 6 of the case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Although the Bartels were not aware that their son had decided to have a party at their farm, Mr. Hans Bartel said he would have given permission had George asked. Although Mr. and Mrs. Bartel, as owners, presumably could control whether their son George used the premises in their absence, they were not physically present at the time, and could not directly control the use of or activity on the premises. The Bartels had control of the condition of the premises as they existed at the time of their departure, but their responsibility for, and control over the activities conducted on the premises and the persons allowed to enter the premises had effectively passed to their son, George in their absence.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Bartels were not, at the material time, in physical possession of the premises, and in the circumstances, they could not be said to have responsibility for, and control over, the condition of the premises, the activities conducted on those premises and the persons allowed to enter on those premises. Accordingly, I have concluded that Mr. and Mrs. Bartel are not "occupiers" under the Act and no liability can attach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such, the Court found that the owners of the property were no longer in control of the property or the activities on the property and were therefore not the occupiers and owed no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other case referred to by the Mr. Seifi is the decision of Mr. Justice Blair in </w:t>
      </w:r>
      <w:r>
        <w:rPr>
          <w:rFonts w:ascii="arial" w:eastAsia="arial" w:hAnsi="arial" w:cs="arial"/>
          <w:i/>
          <w:color w:val="000000"/>
          <w:sz w:val="20"/>
          <w:lang w:val="en-US" w:eastAsia="en-US" w:bidi="ar-SA"/>
        </w:rPr>
        <w:t>Miller v. Kamloops (City)</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2003 BCSC 908</w:t>
        </w:r>
      </w:hyperlink>
      <w:r>
        <w:rPr>
          <w:rFonts w:ascii="arial" w:eastAsia="arial" w:hAnsi="arial" w:cs="arial"/>
          <w:color w:val="000000"/>
          <w:sz w:val="20"/>
          <w:lang w:val="en-US" w:eastAsia="en-US" w:bidi="ar-SA"/>
        </w:rPr>
        <w:t xml:space="preserve">. In that case the plaintiff slipped and fell on an icy sidewalk. Imperial Parking operated a parking lot on property adjacent to the sidewalk where the plaintiff fell. Blair J. referred to the decision of </w:t>
      </w:r>
      <w:r>
        <w:rPr>
          <w:rFonts w:ascii="arial" w:eastAsia="arial" w:hAnsi="arial" w:cs="arial"/>
          <w:i/>
          <w:color w:val="000000"/>
          <w:sz w:val="20"/>
          <w:lang w:val="en-US" w:eastAsia="en-US" w:bidi="ar-SA"/>
        </w:rPr>
        <w:t>Cullinane v. Prince George (City)</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2000 BCSC 1089</w:t>
        </w:r>
      </w:hyperlink>
      <w:r>
        <w:rPr>
          <w:rFonts w:ascii="arial" w:eastAsia="arial" w:hAnsi="arial" w:cs="arial"/>
          <w:color w:val="000000"/>
          <w:sz w:val="20"/>
          <w:lang w:val="en-US" w:eastAsia="en-US" w:bidi="ar-SA"/>
        </w:rPr>
        <w:t>, where Coultas J. held that failure to comply with a municipal bylaw regarding snow clearance did not lead to liability. Blair J. held that the parking lot operator owed no duty to the plaintiff pedestrian. The parking lot operator was held not to be the occupier of a sidewalk where the plaintiff fell; rather, the municipality was the occupier of the sidewalk, and as such no liability could attach to the occupier of the adjacent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referred me to the decision in </w:t>
      </w:r>
      <w:r>
        <w:rPr>
          <w:rFonts w:ascii="arial" w:eastAsia="arial" w:hAnsi="arial" w:cs="arial"/>
          <w:i/>
          <w:color w:val="000000"/>
          <w:sz w:val="20"/>
          <w:lang w:val="en-US" w:eastAsia="en-US" w:bidi="ar-SA"/>
        </w:rPr>
        <w:t>Hindley v. Waterfront Properties Corp.</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2002 BCSC 885</w:t>
        </w:r>
      </w:hyperlink>
      <w:r>
        <w:rPr>
          <w:rFonts w:ascii="arial" w:eastAsia="arial" w:hAnsi="arial" w:cs="arial"/>
          <w:color w:val="000000"/>
          <w:sz w:val="20"/>
          <w:lang w:val="en-US" w:eastAsia="en-US" w:bidi="ar-SA"/>
        </w:rPr>
        <w:t xml:space="preserve">. In that case, the plaintiff was a cyclist who was traversing the defendant's 145 acre property that was described as vacant, undeveloped and heavily treed. The owner hired a local resident to perform caretaking duties on the property, including to 'monitor against any unauthorized use'. Groberman J. distinguished </w:t>
      </w:r>
      <w:r>
        <w:rPr>
          <w:rFonts w:ascii="arial" w:eastAsia="arial" w:hAnsi="arial" w:cs="arial"/>
          <w:i/>
          <w:color w:val="000000"/>
          <w:sz w:val="20"/>
          <w:lang w:val="en-US" w:eastAsia="en-US" w:bidi="ar-SA"/>
        </w:rPr>
        <w:t>Konkin v. Bartel</w:t>
      </w:r>
      <w:r>
        <w:rPr>
          <w:rFonts w:ascii="arial" w:eastAsia="arial" w:hAnsi="arial" w:cs="arial"/>
          <w:color w:val="000000"/>
          <w:sz w:val="20"/>
          <w:lang w:val="en-US" w:eastAsia="en-US" w:bidi="ar-SA"/>
        </w:rPr>
        <w:t xml:space="preserve"> on the basis that the caretaker was acting as agent for the owner: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my view, </w:t>
      </w:r>
      <w:r>
        <w:rPr>
          <w:rFonts w:ascii="arial" w:eastAsia="arial" w:hAnsi="arial" w:cs="arial"/>
          <w:b/>
          <w:i/>
          <w:color w:val="000000"/>
          <w:sz w:val="20"/>
          <w:lang w:val="en-US" w:eastAsia="en-US" w:bidi="ar-SA"/>
        </w:rPr>
        <w:t>Konkin</w:t>
      </w:r>
      <w:r>
        <w:rPr>
          <w:rFonts w:ascii="arial" w:eastAsia="arial" w:hAnsi="arial" w:cs="arial"/>
          <w:color w:val="000000"/>
          <w:sz w:val="20"/>
          <w:lang w:val="en-US" w:eastAsia="en-US" w:bidi="ar-SA"/>
        </w:rPr>
        <w:t xml:space="preserve"> is distinguishable from the present case. In </w:t>
      </w:r>
      <w:r>
        <w:rPr>
          <w:rFonts w:ascii="arial" w:eastAsia="arial" w:hAnsi="arial" w:cs="arial"/>
          <w:b/>
          <w:i/>
          <w:color w:val="000000"/>
          <w:sz w:val="20"/>
          <w:lang w:val="en-US" w:eastAsia="en-US" w:bidi="ar-SA"/>
        </w:rPr>
        <w:t>Konkin</w:t>
      </w:r>
      <w:r>
        <w:rPr>
          <w:rFonts w:ascii="arial" w:eastAsia="arial" w:hAnsi="arial" w:cs="arial"/>
          <w:color w:val="000000"/>
          <w:sz w:val="20"/>
          <w:lang w:val="en-US" w:eastAsia="en-US" w:bidi="ar-SA"/>
        </w:rPr>
        <w:t xml:space="preserve">, the owners gave up control of the premises in favour of their son while they were on holidays. He was left in charge of the property, occupying it on his own behalf while they were away. In the present case, Mr. Grasser is not in a position analogous to the owners' son in </w:t>
      </w:r>
      <w:r>
        <w:rPr>
          <w:rFonts w:ascii="arial" w:eastAsia="arial" w:hAnsi="arial" w:cs="arial"/>
          <w:b/>
          <w:i/>
          <w:color w:val="000000"/>
          <w:sz w:val="20"/>
          <w:lang w:val="en-US" w:eastAsia="en-US" w:bidi="ar-SA"/>
        </w:rPr>
        <w:t>Konkin</w:t>
      </w:r>
      <w:r>
        <w:rPr>
          <w:rFonts w:ascii="arial" w:eastAsia="arial" w:hAnsi="arial" w:cs="arial"/>
          <w:color w:val="000000"/>
          <w:sz w:val="20"/>
          <w:lang w:val="en-US" w:eastAsia="en-US" w:bidi="ar-SA"/>
        </w:rPr>
        <w:t xml:space="preserve"> . While he controls the property to some extent, he does so not on his own behalf, but on behalf of the Defendants. The Defendants, continue to have full responsibility for and control over the premises. They are occupiers of the premises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my view both the </w:t>
      </w:r>
      <w:r>
        <w:rPr>
          <w:rFonts w:ascii="arial" w:eastAsia="arial" w:hAnsi="arial" w:cs="arial"/>
          <w:i/>
          <w:color w:val="000000"/>
          <w:sz w:val="20"/>
          <w:lang w:val="en-US" w:eastAsia="en-US" w:bidi="ar-SA"/>
        </w:rPr>
        <w:t>Miller v. Kamloops (City)</w:t>
      </w:r>
      <w:r>
        <w:rPr>
          <w:rFonts w:ascii="arial" w:eastAsia="arial" w:hAnsi="arial" w:cs="arial"/>
          <w:color w:val="000000"/>
          <w:sz w:val="20"/>
          <w:lang w:val="en-US" w:eastAsia="en-US" w:bidi="ar-SA"/>
        </w:rPr>
        <w:t xml:space="preserve"> case and the </w:t>
      </w:r>
      <w:r>
        <w:rPr>
          <w:rFonts w:ascii="arial" w:eastAsia="arial" w:hAnsi="arial" w:cs="arial"/>
          <w:i/>
          <w:color w:val="000000"/>
          <w:sz w:val="20"/>
          <w:lang w:val="en-US" w:eastAsia="en-US" w:bidi="ar-SA"/>
        </w:rPr>
        <w:t>Konkin v. Bartel</w:t>
      </w:r>
      <w:r>
        <w:rPr>
          <w:rFonts w:ascii="arial" w:eastAsia="arial" w:hAnsi="arial" w:cs="arial"/>
          <w:color w:val="000000"/>
          <w:sz w:val="20"/>
          <w:lang w:val="en-US" w:eastAsia="en-US" w:bidi="ar-SA"/>
        </w:rPr>
        <w:t xml:space="preserve"> case involve circumstances in which there was a substantially closer relationship between the defendant and the plaintiff than we have here, but no duty was owed. In </w:t>
      </w:r>
      <w:r>
        <w:rPr>
          <w:rFonts w:ascii="arial" w:eastAsia="arial" w:hAnsi="arial" w:cs="arial"/>
          <w:i/>
          <w:color w:val="000000"/>
          <w:sz w:val="20"/>
          <w:lang w:val="en-US" w:eastAsia="en-US" w:bidi="ar-SA"/>
        </w:rPr>
        <w:t>Konkin</w:t>
      </w:r>
      <w:r>
        <w:rPr>
          <w:rFonts w:ascii="arial" w:eastAsia="arial" w:hAnsi="arial" w:cs="arial"/>
          <w:color w:val="000000"/>
          <w:sz w:val="20"/>
          <w:lang w:val="en-US" w:eastAsia="en-US" w:bidi="ar-SA"/>
        </w:rPr>
        <w:t xml:space="preserve"> the owners, who were not found to be occupiers, in addition to owning the property and controlling its condition up to the time of their departure for vacation, also owned the dog. In the </w:t>
      </w:r>
      <w:r>
        <w:rPr>
          <w:rFonts w:ascii="arial" w:eastAsia="arial" w:hAnsi="arial" w:cs="arial"/>
          <w:i/>
          <w:color w:val="000000"/>
          <w:sz w:val="20"/>
          <w:lang w:val="en-US" w:eastAsia="en-US" w:bidi="ar-SA"/>
        </w:rPr>
        <w:t>Miller v. Kamloops (City)</w:t>
      </w:r>
      <w:r>
        <w:rPr>
          <w:rFonts w:ascii="arial" w:eastAsia="arial" w:hAnsi="arial" w:cs="arial"/>
          <w:color w:val="000000"/>
          <w:sz w:val="20"/>
          <w:lang w:val="en-US" w:eastAsia="en-US" w:bidi="ar-SA"/>
        </w:rPr>
        <w:t xml:space="preserve"> case, the adjacent property owner clearly had much closer control over the sidewalk, both in terms of physical proximity and also a bylaw obliging them to clear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this case, Mr. Seifi is not an occupier of the premises, having yielded control when he rented them to Ms. Waterson. Ms. Waterson was not Mr. Seifi's agent as was found in </w:t>
      </w:r>
      <w:r>
        <w:rPr>
          <w:rFonts w:ascii="arial" w:eastAsia="arial" w:hAnsi="arial" w:cs="arial"/>
          <w:i/>
          <w:color w:val="000000"/>
          <w:sz w:val="20"/>
          <w:lang w:val="en-US" w:eastAsia="en-US" w:bidi="ar-SA"/>
        </w:rPr>
        <w:t>Hindley</w:t>
      </w:r>
      <w:r>
        <w:rPr>
          <w:rFonts w:ascii="arial" w:eastAsia="arial" w:hAnsi="arial" w:cs="arial"/>
          <w:color w:val="000000"/>
          <w:sz w:val="20"/>
          <w:lang w:val="en-US" w:eastAsia="en-US" w:bidi="ar-SA"/>
        </w:rPr>
        <w:t>. Mr. Seifi does not own the dog and therefore does not exercise control over the dog. He is not an occupier of Prospect Avenue, which presumably belongs to the municipality. He had no duty to control the dog owned by the defendant Waterson and had no ability or obligation to control or to limit activities on the property, let alone activities on the road adjacent to the property. To the extent there may be a bylaw regarding off leash dogs, that would be Ms. Waterson's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for the allegation regarding adequate fencing in the proposed amended notice of civil claim, I agree with counsel for Mr. Seifi that there is no allegation that the dog here even escaped. In fact, the plaintiff's evidence provided by way of her daughter's email suggests that Ms. Waterson would routinely permit the dog to roam freely. This would suggest a failure to supervise or control the dog by Ms. Waterson as opposed to a failure to provide adequate fencing, a duty that would have been owed to Ms. Waterson but was not alleged by her in her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circumstances, although the threshold is a low one, I am not satisfied that Mr. Seifi owed any duty of care in this case to the plaintiff, and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Seifi is entitled to his costs of the application I heard today. In my view, $1,000 fixed costs is appropriate, and that is what I will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British Columbia (Workers' Compensation Board) v. Neale Staniszkis Doll Adams Architects, [2004] B.C.J. No. 2636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S033263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2636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C.L.R. (3d)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1157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Workers' Compensation Board of British Columbia, plaintiff, and Neale Staniszkis Doll Adams Architects, and Stantec Consulting Ltd., a continuation of I.D. Group - Duncan &amp; Associates Engineering Ltd., defendants, and Stantec Consulting Ltd., a continuation of I.D. Group - Duncan &amp; Associates Engineering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139" w:name="Counsel_26"/>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Workers' Compensation Board: W.S.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Stantec Consulting Ltd., a continuation of I.D. Group - Defendant and Third Party: K.A.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Neale Staniszkis Doll Adams Architects: B.D. Rhodes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26"/>
      <w:bookmarkEnd w:id="140"/>
      <w:r>
        <w:pict>
          <v:line id="_x0000_s1117" style="position:absolute;z-index:2517370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BURNYEAT J."/>
            <w:bookmarkEnd w:id="141"/>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Workers' Compensation Board of British Columbia ("W.C.B.") seeks damages from its consultant architect, Neale Staniszkis Doll Adams Architects ("N.S.D.A.") and from the engineering firm retained by N.S.D.A., Stantec Consulting Ltd., a continuation of I.D. Group - Duncan and Associates Engineering Ltd. ("Stantec") arising out of alleged structural inadequacies discovered during renovations to a building in Nanaimo owned by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Applying pursuant to Rule 18(A) of the Rules of Court, N.S.D.A. and Stantec seek a finding that a limitation of liability provision contained in a February 12, 1991 agreement between the W.C.B. and N.S.D.A. applies not only to N.S.D.A. but also to Stantec and that, pursuant to the agreement, the liability of N.S.D.A. and Stantec is limited to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All parties agree that this is a matter which can appropriately be dealt with under Rule 18(A) of the Rules of Court. Even if that had not been the case, I am satisfied that it is an appropriate matter to be dealt with under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TO THE EXECUTION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W.C.B. retained N.S.D.A. to provide prime consulting services with respect to the construction of its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23, 1991, N.S.D.A. wrote to W.C.B. to advise that they would be obtaining proposals from structural, mechanical, civil, electrical, and landscape consultants and would revise "... our contract to include these fees and services". In that letter, N.S.D.A. also agreed to incorporate the "... revisions requested by your lawyer. ...". Under the heading "Professional Liability Insurance", N.S.D.A.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your request I will contact our brokers Jardine Rolfe for a quotation for a specified project policy and advise you when I am in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Originally, N.S.D.A. had produced a fully-executed Canadian Standard Form of Agreement (1987 edition) dated February 12, 1991 ("Agreement") for the Nanaimo project naming itself as the "Architect" and W.C.B. as the "Client". As presented to W.C.B., the Agreement contained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 The Architect's basic services consist of the five phases described ... and include normal structural, mechanical and electrical engineering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2.1.17 The Architect shall not: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responsible for deficiencies in the Work or for the acts or omissions of the Contractor, sub-Contractors or any other persons performing any of the Work, or for the failure of any of them to carry out the Work in accordance with the Contract Documents.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control, charge or supervision of, nor responsibility for construction means, methods, techniques, sequences, or procedures or for safety precautions and programs in connection with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3.8.1. This Agreement represents the entire and integrated agreement between the Client and the Architect and supersedes all prior negotiations, representations, or agreements, either written or oral. This Agreement may be amended only by written instruments signed by both Client and Architect.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3.9.1 In consideration of the premises and of provision of the services by the Architect to the Client under this agreement, the Client agrees that any and all claims which he has or hereafter may have against the Architect in any way arising out of or related to the Architect's duties and responsibilities pursuant to this agreement (hereinafter referred to in this Article 3.9 as "claims" or "claim"), whether such claims sound in contract or in tort, shall be limited to the amount of $250,000.00 each claim and $500,000.00 for all claims during each period of coverage as provided by the Architect's professional liability insurance or indemnity against errors and omissions in effect at the date of execution of this agreement, including the deductible portion thereof, and to the extent only that such insurance or indemnity is available to the Architect to satisfy such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3.9.2 The Architect's policy for professional liability insurance or indemnity for errors and omissions is available for inspection by the Client at all times upon request. Prior to the date of execution of this agreement, if the Client wishes to increase the amount of the coverage of such policy or to obtain other special insurance coverage, then the Architect shall cooperate with the Client to obtain such increased or special insurance coverage at the Client's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3.9.3 It is agreed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 will not assert a claim against the Architect unless the Client has asserted such a claim within any required time limitation against all persons who might reasonably be liable therefore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waiver by the Client with respect to a claim in favour of any of such persons shall constitute a waiver by the Client in favour of the Architect with respect to any claim against the Architect.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paragraph, "waiver by the Client" includes any agreement by the client to a limitation, exclusion or release whether in whole or in part of another to the Client but does not include a fair agreement of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3.9.6 The Architect's liability for all claims of the Client arising out of this agreement shall absolutely cease to exist after a period of six (6) years from the date of: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Performance of the Work,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suspension or abandonment of the project,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 of the Architect's services in this agreement,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commencement of the limitation period for claims prescribed by any statute of the province or territory of the Place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shall first occur, and following the expiration of such period, the Client shall have no claim whatsoever against the Architect. The Architect's liability with respect to any claims arising out of this agreement shall be absolutely limited to direct damages arising out of the Architect's services rendered under this agreement, and the Architect shall bear no liability wheresoever for any consequential loss, injury or damage incurred by the Client, including but not limited to claims for loss of profits and loss of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Duncan &amp; Associates Engineering Ltd. ("Duncan") was named in the Agreement as the Mechanical Consultant to be retained by N.S.D.A. Stantec, by amalgamation, is a continuation of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 January 31, 1991 letter to N.S.D.A. from the solicitors for W.C.B., N.S.D.A. had been advised that the form of the Agreement was acceptable to W.C.B. subject to a number of additions and deletions. Paragraphs 2.1.17.1, 3.9.3, and 3.9.6 were to be deleted in their entirety. The executed Agreement reflects those deletions.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paragraph 3.9.1, the numbers "$250,000.00" and "$500,000.00" were to be deleted, two asterisks substituted for those deletions, and the following addition "... referable by asterisk to those two deletions" was to be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coverage per claim and for all claims will be as determined by the Client and as stipulated in a project specific professional liability insurance policy to be obtained by the Client. The Architect and its subconsultants will contribute to the premium cost of such policy to the extent of the premiums that would have been payable by them with respect to the project under their respective general practice policies. No contribution to the premium cost will be required if the Architect or its subconsultants pay fixed annual premiums to Encon Insurance Managers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deletion of the two numbers, the insertion of asterisks, and the addition were reflected in the executed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further change was made to paragraph 3.9.1 so that the last part of the sentence would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all claims during each period of coverage as provided by the Architect's professional liability insurance or indemnity against errors or omissions in effect at the date of execution of this agreement, including the deductible portion thereof, such limitation shall apply to the extent only that such insurance or indemnity is available to the Architect to satisfy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amendment was also reflected in the executed Agreement. Additionally, there was a request in the letter that N.S.D.A.: "Identify in the Other Conditions of Services part of the Agreement the subconsultants to be engaged. ..." Subsequently, Duncan was identified by N.S.D.A. in the Other Conditions of Services part of the executed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SUBSEQUENT TO THE FORM OF THE AGREEMENT BEING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13, 1991, N.S.D.A. forwarded the executed Agreement to W.C.B. and provided the following advice regarding its professional liability insurance through Encon Insurance Managers Inc. ("Encon"):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our current professional liability insurance policy is held through Encon Insurance Managers and is a fixed premium policy which expires of [sic] December 31st, 1991. Coverage is $1,000,000 per claim, $1,000,000 aggregate per annum and $10,000 deductible. We intend to pursue similar coverage for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Despite paragraph 3.9.1, W.C.B. never obtained a "project specific professional liability insurance policy", N.S.D.A. and Stantec were never called upon to contribute to the premium cost of such a project specific policy, N.S.D.A. and Stantec provided proof that they had paid fixed annual premiums to Encon, W.C.B. never asked N.S.D.A. or Stantec to make a contribution, and W.C.B. never advised N.S.D.A. that a project specific policy was or was not in place. Despite the January 23, 1991 advice given to W.C.B., N.S.D.A. did not provide advice to W.C.B. regarding any quotation it may have obtained from its brokers for a "specified project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structural elements of the Nanaimo building were completed sometime during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a review of the seismic standards of all W.C.B. buildings undertaken in 2002, W.C.B. alleges that certain structural deficiencies were discovered. It is alleged by W.C.B. that these deficiencies included the following: the lateral load resisting system as designed and constructed did not have adequate capacity to resist lateral wind and seismic forces and essential lateral bracing of certain trusses supporting the high roof deck were not called for in the structural drawings prepared by Stantec and were not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N.S.D.A. and Stantec are set out in the Statement of Claim for this action which was commenced by W.C.B. on June 16, 2003. W.C.B. takes the position that, because there was no project specific policy in place and because the limits of "$250,000" and "$500,000" were deleted, the effect of the deletions and additions to the Agreement result in N.S.D.A. and Stantec having unlimited liability to W.C.B. if they are subsequently found to have been negligent in their provision of services relating to the Nanaimo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their Statement of Defence, N.S.D.A. state that they acted throughout with the skill, care and diligence of a reasonably competent architect performing services of a similar nature and in compliance with all applicable building codes, by-laws and regulations. The Statement of Defence of Stantec is similar to the Statement of Defence filed by N.S.D.A.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Both N.S.D.A. and Stantec submit that, as there is no project specific policy in place and as it was the responsibility of W.C.B. to obtain such a policy, W.C.B. can not rely on the absence of such a policy to now claim that there is no limitation of liability. Rather, N.S.D.A. and Stantec submit that their liability to W.C.B. is zero if there is ultimately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affidavit, Derek Neale of N.S.D.A. states that N.S.D.A. and W.C.B.: "... agreed to modify Article 3.9.1 of the Agreement so that the liability of the architect, NSDA, would be limited to the amount of coverage afforded by a project specific liability insurance policy." and that paragraphs 3.9.3 and 3.9.6 of the Agreement were deleted on the understanding that the liability of N.S.D.A. and the time within which claims relating to the project could be brought against N.S.D.A.: "... would be limited to the amount of coverage afforded by the project specific policy and the time during which it remained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affidavit, David Poon of the W.C.B.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I am aware, at no time prior to execution of the ... [Agreement] did W.C.B. reach agreement with Mr. Neale, or any other member of his firm, that NSDA's liability for claims relating to the subject project would be limited to the amount of coverage afforded by a project-specific policy, or that the time within claims could be brought against NSDA would be limited to the time such a policy would be enforced. Nor was it my understanding at the time that the contract was executed that WCB had made such a concession to NSDA.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ANY LIMITATION OR LIABILITY AVAILABLE TO STANTEC EVEN THOUGH THERE IS NO PRIVITY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London Drugs Ltd. v. Kuene &amp; Nagel International Ltd.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the Court dealt with the question of whether the plaintiff could maintain an action against warehouse employees where their employer had the benefit of a storage contract limiting liability. The majority of the Court held that the employees had the benefit of the limitation of liability available to the employer. In this regard, the Iacobucci J. on behalf of himself and three other members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the narrow question before this court is: in what circumstances should employees be entitled to benefit from a limitation of liability clause found in a contract between their employer and the plaintiff (customer)? Keeping in mind the comments made earlier and the circumstances of this appeal, I am of the view that employees may obtain such a benefit if the following requirements are satisfied: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of liability clause must, either expressly or impliedly, extend its benefit to the employees (or employee) seeking to rely on it;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employees (or employee) seeking the benefit of the limitation of liability clause must have been acting in the course of their employment and must have been performing the very services provided for in the contract between their employer and the plaintiff (customer) when the loss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dealing with the question of why there should be a departure from the strict application of the doctrine of privity of contract, Iacobucci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similar fashion, it would be absurd in the circumstances of this case to let the appellant go around the limitation of liability clause by suing the respondent employees in tort. The appellant consented to limit the "warehouseman"'s liability to $40 for anything that would happen during the performance of the contract. When the loss occurred, the respondents were acting in the course of their employment and performing the very services, albeit negligently, for which the appellant had contracted with Kuehne &amp; Nagel. The appellant cannot obtain more than $40 from Kuehne &amp; Nagel, whether the action is based in contract or in tort, because of the limitation of liability clause. However, resorting to exactly the same actions, it is trying to obtain the full amount from the individuals ("warehousemen") who were directly responsible for the storing of its goods in accordance with the contract.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Iacobucci J.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However, when an employer and a customer enter into a contract for services and include a clause limiting the liability of the employer for damages arising from what will normally be conduct contemplated by the contracting parties to be performed by the employer's employees, and in fact so performed, there is simply no valid reason for denying the benefit of the clause to employees who perform the contractual obligations. The nature and scope of the limitation of liability clause in such a case coincides essentially with the nature and scope of the contractual obligations performed by the third party beneficiaries (employees). (at para.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decision in London Drugs was applied in Laing Property Corp. v. All Season Display Inc., </w:t>
      </w:r>
      <w:hyperlink r:id="rId614" w:history="1">
        <w:r>
          <w:rPr>
            <w:rFonts w:ascii="arial" w:eastAsia="arial" w:hAnsi="arial" w:cs="arial"/>
            <w:i/>
            <w:color w:val="0077CC"/>
            <w:sz w:val="20"/>
            <w:u w:val="single"/>
            <w:shd w:val="clear" w:color="auto" w:fill="FFFFFF"/>
            <w:lang w:val="en-US" w:eastAsia="en-US" w:bidi="ar-SA"/>
          </w:rPr>
          <w:t>(2000), 79 B.C.L.R. (3d) 199</w:t>
        </w:r>
      </w:hyperlink>
      <w:r>
        <w:rPr>
          <w:rFonts w:ascii="arial" w:eastAsia="arial" w:hAnsi="arial" w:cs="arial"/>
          <w:color w:val="000000"/>
          <w:sz w:val="20"/>
          <w:lang w:val="en-US" w:eastAsia="en-US" w:bidi="ar-SA"/>
        </w:rPr>
        <w:t xml:space="preserve"> (B.C.C.A.) where the Court dealt with the question of whether a covenant in a lease requiring tenants to insure against fire in the joint name of the tenant and landlord and to waive recourse and rights of subrogation against the landlord would be extended to cover employees. In giving judgment on behalf of the Court, Finch J.A., as he then was, described the position put forward by counsel for the employees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employees says that an intention to extend the protection of the insuring covenants in the leases to the employees should be implied. The tenants would have known that the landlord's obligation to provide services under the leases would be fulfilled by the landlord's employees. There was therefore, as the judge found at para. 64, an identity of interest between the employee and employer. Moreover, the employees were powerless to protect themselves against liability. Counsel argues that it would be unjust and unfair for employees found negligent in the course of their employment to be held liable to an extent greater than that of their employer: Edgeworth Construction Ltd. v. N.D. Lea &amp; Associates Ltd., </w:t>
      </w:r>
      <w:hyperlink r:id="rId615" w:history="1">
        <w:r>
          <w:rPr>
            <w:rFonts w:ascii="arial" w:eastAsia="arial" w:hAnsi="arial" w:cs="arial"/>
            <w:i/>
            <w:color w:val="0077CC"/>
            <w:sz w:val="20"/>
            <w:u w:val="single"/>
            <w:shd w:val="clear" w:color="auto" w:fill="FFFFFF"/>
            <w:lang w:val="en-US" w:eastAsia="en-US" w:bidi="ar-SA"/>
          </w:rPr>
          <w:t>[1993] 3 S.C.R. 206</w:t>
        </w:r>
      </w:hyperlink>
      <w:r>
        <w:rPr>
          <w:rFonts w:ascii="arial" w:eastAsia="arial" w:hAnsi="arial" w:cs="arial"/>
          <w:color w:val="000000"/>
          <w:sz w:val="20"/>
          <w:lang w:val="en-US" w:eastAsia="en-US" w:bidi="ar-SA"/>
        </w:rPr>
        <w:t xml:space="preserve"> (S.C.C.) and Fraser River Pile &amp; Dredge Ltd. v. Can-Dive Services Ltd. </w:t>
      </w:r>
      <w:hyperlink r:id="rId616" w:history="1">
        <w:r>
          <w:rPr>
            <w:rFonts w:ascii="arial" w:eastAsia="arial" w:hAnsi="arial" w:cs="arial"/>
            <w:i/>
            <w:color w:val="0077CC"/>
            <w:sz w:val="20"/>
            <w:u w:val="single"/>
            <w:shd w:val="clear" w:color="auto" w:fill="FFFFFF"/>
            <w:lang w:val="en-US" w:eastAsia="en-US" w:bidi="ar-SA"/>
          </w:rPr>
          <w:t>(1999), 176 D.L.R. (4th) 257</w:t>
        </w:r>
      </w:hyperlink>
      <w:r>
        <w:rPr>
          <w:rFonts w:ascii="arial" w:eastAsia="arial" w:hAnsi="arial" w:cs="arial"/>
          <w:color w:val="000000"/>
          <w:sz w:val="20"/>
          <w:lang w:val="en-US" w:eastAsia="en-US" w:bidi="ar-SA"/>
        </w:rPr>
        <w:t xml:space="preserve"> (S.C.C.). Counsel submits that there should therefore be an implied intention that the employees benefit from the protection of the lease covenants.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Finch J.A. then described the test set in London Drugs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appear to be a number of factors which assist in the determination of whether an intention to benefit a third party should be implied. The first is whether there is an identity of interest between the employee and employer as to the performance of the employer's contractual obligations. Where the employer, under the contract, is to provide services to the other party and the employees have the primary responsibility for performing those contractual obligations, the employees' interests are identical to those of the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second factor is whether, in the circumstances of the contract's performance, a contracting party could be taken to know that the services to be provided under the contract would be performed by the employees of the other contracting party. In the case of a corporate contractor the provision of any services must be carried out by either employees or agents. A question to be asked is whether the contracting parties would normally expect that the service obligation of the contractor would be performed by its employees. Where there is an identity of interest between the employer and the employee and where the other party is aware of that identity of interest and would in the normal course of events expect the services to be performed by the employees, an intention to extend the benefit of any contractual protection to the employees will be implied. If it were not, the plaintiff would generally be able to circumvent the employer's contractual protection by suing the employees in tort. Such a result, in the language of London Drugs, "would be absurd" (at p. 444) (at paras. 99-100)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N.S.D.A. and Stantec rely upon the use of the phrase: "... the provision of any services must be carried out by either employees or agents." to submit that the doctrine established by London Drugs applies not only to employers but also to agents such as Stantec who acted as a consultant and sub-contractor of N.S.D.A. I am satisfied that they are correct in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Since the decisions in London Drugs and Laing Property, the exception to the doctrine of privity of contract has been extended to situations not involving employees. As well, in Fraser River Pile &amp; Dredge v. Can-Dive Services Ltd., </w:t>
      </w:r>
      <w:hyperlink r:id="rId616" w:history="1">
        <w:r>
          <w:rPr>
            <w:rFonts w:ascii="arial" w:eastAsia="arial" w:hAnsi="arial" w:cs="arial"/>
            <w:i/>
            <w:color w:val="0077CC"/>
            <w:sz w:val="20"/>
            <w:u w:val="single"/>
            <w:shd w:val="clear" w:color="auto" w:fill="FFFFFF"/>
            <w:lang w:val="en-US" w:eastAsia="en-US" w:bidi="ar-SA"/>
          </w:rPr>
          <w:t>[1999] 3 S.C.R. 108</w:t>
        </w:r>
      </w:hyperlink>
      <w:r>
        <w:rPr>
          <w:rFonts w:ascii="arial" w:eastAsia="arial" w:hAnsi="arial" w:cs="arial"/>
          <w:color w:val="000000"/>
          <w:sz w:val="20"/>
          <w:lang w:val="en-US" w:eastAsia="en-US" w:bidi="ar-SA"/>
        </w:rPr>
        <w:t>, Iacobucci J. writing on behalf of the majority stated: "As a preliminary matter, I note that it was not our intention in London Drugs, supra, to limit application of the principled approach to situations involving only an employer-employee relationship"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protection has since been extended to the "selling" agent where the plaintiff had entered into an agreement with the "listing agent" to exclude liability regarding the property (Anchor Fence Inc. v. Polaris Realty Corp. </w:t>
      </w:r>
      <w:hyperlink r:id="rId617" w:history="1">
        <w:r>
          <w:rPr>
            <w:rFonts w:ascii="arial" w:eastAsia="arial" w:hAnsi="arial" w:cs="arial"/>
            <w:i/>
            <w:color w:val="0077CC"/>
            <w:sz w:val="20"/>
            <w:u w:val="single"/>
            <w:shd w:val="clear" w:color="auto" w:fill="FFFFFF"/>
            <w:lang w:val="en-US" w:eastAsia="en-US" w:bidi="ar-SA"/>
          </w:rPr>
          <w:t>[1994] A.J. No. 482</w:t>
        </w:r>
      </w:hyperlink>
      <w:r>
        <w:rPr>
          <w:rFonts w:ascii="arial" w:eastAsia="arial" w:hAnsi="arial" w:cs="arial"/>
          <w:color w:val="000000"/>
          <w:sz w:val="20"/>
          <w:lang w:val="en-US" w:eastAsia="en-US" w:bidi="ar-SA"/>
        </w:rPr>
        <w:t xml:space="preserve"> (Alt. Q.B.)); and to an architect who was the principal and shareholder in a firm of architects (Sevenoaks School Division No. 10 v. GBR Architects Ltd. </w:t>
      </w:r>
      <w:hyperlink r:id="rId618" w:history="1">
        <w:r>
          <w:rPr>
            <w:rFonts w:ascii="arial" w:eastAsia="arial" w:hAnsi="arial" w:cs="arial"/>
            <w:i/>
            <w:color w:val="0077CC"/>
            <w:sz w:val="20"/>
            <w:u w:val="single"/>
            <w:shd w:val="clear" w:color="auto" w:fill="FFFFFF"/>
            <w:lang w:val="en-US" w:eastAsia="en-US" w:bidi="ar-SA"/>
          </w:rPr>
          <w:t>[2002] M.J. No. 512</w:t>
        </w:r>
      </w:hyperlink>
      <w:r>
        <w:rPr>
          <w:rFonts w:ascii="arial" w:eastAsia="arial" w:hAnsi="arial" w:cs="arial"/>
          <w:color w:val="000000"/>
          <w:sz w:val="20"/>
          <w:lang w:val="en-US" w:eastAsia="en-US" w:bidi="ar-SA"/>
        </w:rPr>
        <w:t xml:space="preserve"> (Man.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Applying the principled approach set out in London Drugs, I am satisfied that the parties to this Agreement expressly agreed to extend any limitation of liability to third parties such as Stantec. First, N.S.D.A. was requested by W.C.B. to identify in the "Other Conditions of Services" part of the Agreement the subconsultants to be engaged. Second, Stantec is listed in the "Other Conditions of Services" part of the Agreement pursuant to that request. Third, W.C.B. was specifically advised that Stantec would be one of the suppliers of the services contemplated by the Agreement. There was an overwhelming "identity of interest" between N.S.D.A. and Stantec in the provisions of services to be provided by N.S.D.A. as stipulated under the Agreement. Fourth, there is a specific acknowledgment of "subconsultants" in the addition that was made in paragraph 3.9.1 of the Agreement as it was acknowledged that "the Architect or its subconsultants" would not be called upon to contribute to the cost of the project specific policy to be obtained by W.C.B. if the "Architect or its subconsultants" were already paying "fixed annual premiums" to Encon.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it was the intention of the parties and the agreement reached between the parties that any limitation which was available to N.S.D.A. would be extended to Stantec.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Even if I could not come to that conclusion, I am satisfied that there was an implied provision of the Agreement that the limitation of liability would be extended to subconsultants such as Stantec. Pursuant to the decision in Laing, supra, I am satisfied that it can be assumed that the services of an architect must be carried out by either employees or agents of the architect. Because paragraph 2.1.1 of the Agreement sets out that the basic services would consist of the provision of "normal structural, mechanical and electrical engineering services", it can be implied that not all of those services would be provided by N.S.D.A. and that some of those services would be provided by "agents" or "subconsultants". In fact, by its January 23, 1991 letter to W.C.B., N.S.D.A. advised W.C.B. that they would be obtaining proposals from structural, mechanical, civil, electrical and landscape consultants to assist them in the performance of the services stipulated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dealing with current commercial contracts, it can be implied that the provision of services under a contract might well be delivered in a number of ways. Specifically, companies can deliver services not only through their employees but also through their officers, directors, or independent contractors who have decided to incorporate so that they are employees of their own corporation rather than employees of the company providing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dealing with the provision of architectural services, it would be unrealistic to assume that all required engineering and landscape design services could be provided by one organization. Similarly, the services required under such a contract might well be provided by partners within an architectural firm who would not be employees of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no party who performs the very services required under this Agreement should be excluded from the benefit from the limitation of liability made available to the primary provider of the services. To the extent that there is a limitation on liability, that limitation applies equally to N.S.D.A. and Stantec.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Under paragraph 3.9.6. of the Agreement as originally drafted, the liability for claims was to absolutely cease after a period of six years from the earliest of the date of Substantial Performance, suspension or abandonment of the project, termination of the services of N.S.D.A. or the commencement of the limitation period under Provincial legislation. That paragraph was deleted. Because there is nothing in the contract affecting the limitation period provided under the Limitation Act, </w:t>
      </w:r>
      <w:hyperlink r:id="rId2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I am satisfied that the provisions under that Act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LIMITATION ON LIABILITY IS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should first be noted that the amended paragraph 3.9.1 was introduced at the request of and was drafted by W.C.B. Accordingly, I am satisfied that any ambiguity should be resolved in favour of N.S.D.A..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clear intent of paragraph 3.9.1 as originally drafted was to limit the liability of N.S.D.A. to the limits set out in their own professional liability insurance policy. The subsequent deletion of the amounts "$250,000" for each claim and "$500,000" for all claims during each period of coverage as "... provided by the Architect's professional liability insurance or indemnity against errors and omissions in effect of the date of the execution. ... [of the Agreement], the substitution of the "... insurance coverage per claim and for all claims will be as determined by the Client [W.C.B.] and as stipulated in a project specific professional liability insurance policy to be obtained the Client", and the requirement that N.S.D.A. and Stantec were either to provide proof that they had professional liability insurance in place or to contribute to the "premium cost" of the project specific policy evidences the intent of the parties that W.C.B. would place a project specific policy which would replace in whole or in part the professional liability insurance which N.S.D.A. and Stantec had in effect at the date of the execution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N.S.D.A. and Stantec would pay part of the premium on the project specific policy to be obtained by W.C.B. only if they could not provide proof that they had their own professional liability insurance in place. I am satisfied that the placement of the project specific policy and the potential that N.S.D.A. and Stantec would have to pay part of the premium on that policy do not affect the obligation on W.C.B. to obtain such a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W.C.B. did not obtain such a policy. I am satisfied that W.C.B. cannot rely on their own failure to obtain such a policy to now take the position that there is no limitation of liability. The placing of the project specific policy was entirely within the control of W.C.B. The failure to obtain such a policy does not result in the substitution of unlimited liability even though the $250,000 and $500,000 limits formerly set out in paragraph 3.9.1. were deleted. I cannot conclude that it was the intent of the parties to make the liability of N.S.D.A. and Stantec unlimited if something entirely within the control of W.C.B. was not accomplished. Accordingly, I reject the submission of W.C.B. that there was no limit on liability. However, I also reject the submission of N.S.D.A. and Stantec that the effect of what was done was to eliminate any amount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further change that was made to the last part of paragraph 3.9.1 prevails and sets out the understanding of the parties in the event that no project specific policy was placed by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parties differ on their submissions as to how that last part of paragraph 3.9.1. should be interpreted. In the alternative, W.C.B. submits that any limitation in place should relate to all professional liability insurance coverage in place including the professional liability insurance policy which N.S.D.A. had in place. N.S.D.A. and Stantec submit that the limitation is referable only to the project specific policy which was to have been obtained by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If at all possible, I should give effect to this part of paragraph 3.9.1. In BG Checo International Ltd. v. British Columbia Hydro &amp; Power Authority </w:t>
      </w:r>
      <w:hyperlink r:id="rId349"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 La Forest and McLachlin JJ. on behalf of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cardinal rule of the construction of contracts that the various parts of the contract are to be interpreted in the context of the intentions of the parties as evident from the contract as a whole: K. Lewison, The Interpretation of Contracts (1989), at p. 124; Chitty on Contracts (26th ed. 1989), vol. 1, at p. 520. Where there are apparent inconsistencies between different terms of a contract, the court should attempt to find an interpretation which can reasonably give meaning to each of the terms in question. Only if an interpretation giving reasonable consistency to the terms in question cannot be found will the court rule one clause or the other ineffective: Chitty on Contracts, supra, at p. 526; Lewison, supra, at p. 206; Git v. Forbes </w:t>
      </w:r>
      <w:hyperlink r:id="rId619" w:history="1">
        <w:r>
          <w:rPr>
            <w:rFonts w:ascii="arial" w:eastAsia="arial" w:hAnsi="arial" w:cs="arial"/>
            <w:i/>
            <w:color w:val="0077CC"/>
            <w:sz w:val="20"/>
            <w:u w:val="single"/>
            <w:shd w:val="clear" w:color="auto" w:fill="FFFFFF"/>
            <w:lang w:val="en-US" w:eastAsia="en-US" w:bidi="ar-SA"/>
          </w:rPr>
          <w:t>(1921), 62 S.C.R. 1</w:t>
        </w:r>
      </w:hyperlink>
      <w:r>
        <w:rPr>
          <w:rFonts w:ascii="arial" w:eastAsia="arial" w:hAnsi="arial" w:cs="arial"/>
          <w:color w:val="000000"/>
          <w:sz w:val="20"/>
          <w:lang w:val="en-US" w:eastAsia="en-US" w:bidi="ar-SA"/>
        </w:rPr>
        <w:t xml:space="preserve">, per Duff J. (as he then was), dissenting, at p. 10, rev'd [1922] 1 A.C. 256; Hassard v. Peace River Co-operative Seed Growers Association Ltd., </w:t>
      </w:r>
      <w:hyperlink r:id="rId620" w:history="1">
        <w:r>
          <w:rPr>
            <w:rFonts w:ascii="arial" w:eastAsia="arial" w:hAnsi="arial" w:cs="arial"/>
            <w:i/>
            <w:color w:val="0077CC"/>
            <w:sz w:val="20"/>
            <w:u w:val="single"/>
            <w:shd w:val="clear" w:color="auto" w:fill="FFFFFF"/>
            <w:lang w:val="en-US" w:eastAsia="en-US" w:bidi="ar-SA"/>
          </w:rPr>
          <w:t>[1954] 2 D.L.R. 50</w:t>
        </w:r>
      </w:hyperlink>
      <w:r>
        <w:rPr>
          <w:rFonts w:ascii="arial" w:eastAsia="arial" w:hAnsi="arial" w:cs="arial"/>
          <w:color w:val="000000"/>
          <w:sz w:val="20"/>
          <w:lang w:val="en-US" w:eastAsia="en-US" w:bidi="ar-SA"/>
        </w:rPr>
        <w:t xml:space="preserve"> (S.C.C.), at p. 54.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last part of paragraph 3.9.1. refers first to the "liability insurance or indemnity against errors or omissions" in effect at the date of the execution of the Agreement and then to the limitation only applying to the extent that "such insurance or indemnity" is available to N.S.D.A. The very last part of the sentence can only have reference to the insurance or indemnity that N.S.D.A. had in effect as the earlier reference in paragraph 3.9.1. dealing with the policy that will be obtained by W.C.B. is described as an "insurance policy" and not as the "professional liability insurance or indemnity against errors or omissions". As well, it is only "such insurance or indemnity" which is "available to the Architect to satisfy such claims" which is referred to. This can only be a reference to the professional liability insurance which N.S.D.A. had in effect as this would be the only insurance that was "available" to N.S.D.A..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that one of the reasons why N.S.D.A. was to provide a copy of its professional liability insurance to W.C.B. was so that W.C.B. could satisfy itself that N.S.D.A. had a professional liability insurance policy in place so that it would only be necessary for W.C.B. to put in place a higher layer of insurance over and above that which was already available to N.S.D.A. I am satisfied that the provision of policy details for that purpose was in addition to the purpose of ascertaining whether N.S.D.A. or Stantec should be paying that part of the cost to obtain the layer of the project specific policy which related to covering the cost of what N.S.D.A. should have already had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its February 13, 1991 letter to W.C.B., N.S.D.A. advised that their coverage in effect was $1,000,000 per claim and $1,000,000 aggregate per annum. Accordingly, I find that the limitation of liability which was to apply is what was available to N.S.D.A. pursuant to its Encon professional liability policy. However, that was merely to set the upper limit of liability. If no insurance or indemnity is now available to N.S.D.A. pursuant to that professional liability insurance policy, then the liability of N.S.D.A. is limited to what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this was what was intended by the parties as the last part of paragraph 3.9.1. refers first to the professional liability insurance "in effect at the date of execution of this agreement" and then to the fact that these limitations would apply: "... to the extent only that such insurance or indemnity is available to the Architect to satisfy such claims." By that part of paragraph 3.9.1., the parties recognized that, even though there was professional liability insurance in place, that insurance would always limit liability to a certain amount "per claim" (being $1,000,000) and to the "aggregate [claims] per annum"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through the passage of time, there is no insurance available to N.S.D.A. as a result of the $1,000,000 "aggregate per annum", than the liability of both N.S.D.A. and Stantec is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Neale Staniszkis Doll Adams Architects and Stantec Consulting Ltd., a continuation of I.D. Group - Duncan &amp; Associates Engineering Ltd. will be entitled to their costs against the Plaintiff on a Party and Party (Scale 3)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Canada Deposit Insurance Corp. v. Commonwealth Trust Co. (In Liquidation), [2004] B.C.J. No. 437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Preston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24 - 26,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X1081/69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907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Commonwealth Trust Company AND IN THE MATTER OF The Winding-up and Restructuring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jc w:val="both"/>
        <w:rPr>
          <w:rFonts w:ascii="arial" w:eastAsia="arial" w:hAnsi="arial" w:cs="arial"/>
          <w:sz w:val="20"/>
          <w:lang w:val="en-US" w:eastAsia="en-US" w:bidi="ar-SA"/>
        </w:rPr>
      </w:pPr>
      <w:bookmarkStart w:id="142" w:name="Counsel_27"/>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 Nathanson and M. Peerson, for KPMG Inc. J. Shields, for Commonwealth Investors Syndicate Ltd. H.H. Van Ommen, for Deloitte Touche Inc. R.R.M. Butler, for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7"/>
      <w:bookmarkEnd w:id="143"/>
      <w:r>
        <w:pict>
          <v:line id="_x0000_s1120" style="position:absolute;z-index:2517381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8, 2004;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PRESTON J."/>
            <w:bookmarkEnd w:id="144"/>
            <w:r>
              <w:rPr>
                <w:rFonts w:ascii="arial" w:eastAsia="arial" w:hAnsi="arial" w:cs="arial"/>
                <w:b/>
                <w:color w:val="000000"/>
                <w:sz w:val="30"/>
                <w:lang w:val="en-US" w:eastAsia="en-US" w:bidi="ar-SA"/>
              </w:rPr>
              <w:t>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liquidator of Commonwealth Trust Company ("Commonwealth") in the course of winding-up proceedings under the Winding-up and Restructuring Act, </w:t>
      </w:r>
      <w:hyperlink r:id="rId628" w:history="1">
        <w:r>
          <w:rPr>
            <w:rFonts w:ascii="arial" w:eastAsia="arial" w:hAnsi="arial" w:cs="arial"/>
            <w:i/>
            <w:color w:val="0077CC"/>
            <w:sz w:val="20"/>
            <w:u w:val="single"/>
            <w:shd w:val="clear" w:color="auto" w:fill="FFFFFF"/>
            <w:lang w:val="en-US" w:eastAsia="en-US" w:bidi="ar-SA"/>
          </w:rPr>
          <w:t>R.S.C. 1985, c. W-11</w:t>
        </w:r>
      </w:hyperlink>
      <w:r>
        <w:rPr>
          <w:rFonts w:ascii="arial" w:eastAsia="arial" w:hAnsi="arial" w:cs="arial"/>
          <w:color w:val="000000"/>
          <w:sz w:val="20"/>
          <w:lang w:val="en-US" w:eastAsia="en-US" w:bidi="ar-SA"/>
        </w:rPr>
        <w:t xml:space="preserve"> (the "Act"), for an order staying the winding-up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Section 18 of the Act provides: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may, on the application of any creditor, contributory, liquidator or petitioner for the winding-up order, at any time after the order is made, and upon proof, to the satisfaction of the court, that all proceedings in relation to the winding-up ought to be stayed make an order staying those proceedings, either altogether or for a limited time, on such terms and subject to such conditions as the court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a number of issues raised by this application. The major issue is whether, if the liquidation proceedings are stayed, a condition should be imposed restricting Commonwealth from litigating matters that arose before the date of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Commonwealth Investors Syndicate Ltd. ("CIS") is the major shareholder in Commonwealth. It holds or controls 74.4% of the issued and outstanding preferred shares and 33.4% of the issued and outstanding common shares. Both classes of shares have one vote per share at general meetings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of its shareholding, CIS will have effective control of Commonwealth upon the stay of liquidation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liquidator brings this application at CIS's initiative. CIS, as a shareholder, is not one of the persons enumerated in s. 18 of the Act as a person who may bring an application for a stay of proceedings. The liquidator takes no position concerning whether an order staying proceedings should be made. However, the liquidator submits that if a stay of proceedings is ordered, it should be on terms preventing the future litigation of matters that could have been raised and dealt with during the course of the liquidation subject to the control exercised by the court during a liquidation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litigation has a long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Commonwealth was incorporated in 1961. On or about January 1, 1970, Commonwealth voluntarily commenced winding-up proceedings. It has been in liquidation since. The liquidation has been exceptionally acrimonious and litigious.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course of the winding-up, CIS has advanced or attempted to advance claims of conspiracy,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Canada Deposit Insurance Corporation ("CDIC"), which provided deposit insurance to Commonwealth's depositors, and against Yorkshire Trust Company and Central Guaranty Trust Company ("CGT"), both court-appointed liquidators of Commonwealth. CIS sought to disqualify the law firm acting for CDIC, twice applied to disqualify the winding-up judge on the grounds of bias and has brought multiple appeals including an application for leave to appeal an order fixing costs in which the amount at issue was $260.00. Toy, J.A. refused the application and characterized it as "a good example of trivialization of the process, which I would decline to encourage" (Canada Deposit Insurance Corp. v. Commonwealth Trust Co. (November 13, 1992, </w:t>
      </w:r>
      <w:hyperlink r:id="rId629" w:history="1">
        <w:r>
          <w:rPr>
            <w:rFonts w:ascii="arial" w:eastAsia="arial" w:hAnsi="arial" w:cs="arial"/>
            <w:i/>
            <w:color w:val="0077CC"/>
            <w:sz w:val="20"/>
            <w:u w:val="single"/>
            <w:shd w:val="clear" w:color="auto" w:fill="FFFFFF"/>
            <w:lang w:val="en-US" w:eastAsia="en-US" w:bidi="ar-SA"/>
          </w:rPr>
          <w:t>[1992] B.C.J. No. 2672</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7 B.C.A.C. 161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following reasons for judgment detail the course of the liquidation proceedings since 1989: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April 20, 1990: In Commonwealth Trust Co. v. Canada Deposit Insurance Corp., </w:t>
      </w:r>
      <w:hyperlink r:id="rId630" w:history="1">
        <w:r>
          <w:rPr>
            <w:rFonts w:ascii="arial" w:eastAsia="arial" w:hAnsi="arial" w:cs="arial"/>
            <w:i/>
            <w:color w:val="0077CC"/>
            <w:sz w:val="20"/>
            <w:u w:val="single"/>
            <w:shd w:val="clear" w:color="auto" w:fill="FFFFFF"/>
            <w:lang w:val="en-US" w:eastAsia="en-US" w:bidi="ar-SA"/>
          </w:rPr>
          <w:t>[1990] B.C.J. No. 920</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79 C.B.R. (N.S.) 183</w:t>
        </w:r>
      </w:hyperlink>
      <w:r>
        <w:rPr>
          <w:rFonts w:ascii="arial" w:eastAsia="arial" w:hAnsi="arial" w:cs="arial"/>
          <w:color w:val="000000"/>
          <w:sz w:val="20"/>
          <w:lang w:val="en-US" w:eastAsia="en-US" w:bidi="ar-SA"/>
        </w:rPr>
        <w:t>, CIS applied for leave to bring an action for damages for conspiracy and breach of fiduciary obligation against CDIC and CGT. The application was dismissed. Confronted with the allegations raised in the proposed action, CGT decided that it could no longer remain as liquidator and sought leave to withdraw upon the appointment of a new liquidator.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June 6, 1990: In Commonwealth Trust Co. v. Canada Deposit Insurance Corp., </w:t>
      </w:r>
      <w:hyperlink r:id="rId631" w:history="1">
        <w:r>
          <w:rPr>
            <w:rFonts w:ascii="arial" w:eastAsia="arial" w:hAnsi="arial" w:cs="arial"/>
            <w:i/>
            <w:color w:val="0077CC"/>
            <w:sz w:val="20"/>
            <w:u w:val="single"/>
            <w:shd w:val="clear" w:color="auto" w:fill="FFFFFF"/>
            <w:lang w:val="en-US" w:eastAsia="en-US" w:bidi="ar-SA"/>
          </w:rPr>
          <w:t>[1990] B.C.J. No. 1285</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79 C.B.R. (N.S.) 196</w:t>
        </w:r>
      </w:hyperlink>
      <w:r>
        <w:rPr>
          <w:rFonts w:ascii="arial" w:eastAsia="arial" w:hAnsi="arial" w:cs="arial"/>
          <w:color w:val="000000"/>
          <w:sz w:val="20"/>
          <w:lang w:val="en-US" w:eastAsia="en-US" w:bidi="ar-SA"/>
        </w:rPr>
        <w:t>, because the parties were unable to agree on the appointment of a new liquidator, the Court chose Peat Marwick Thorne Inc. ("Peats") to be the new liquidator of Commonwealth.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December 11, 1990: In Canada Deposit Insurance Corp. v. Commonwealth Trust Co., </w:t>
      </w:r>
      <w:hyperlink r:id="rId632" w:history="1">
        <w:r>
          <w:rPr>
            <w:rFonts w:ascii="arial" w:eastAsia="arial" w:hAnsi="arial" w:cs="arial"/>
            <w:i/>
            <w:color w:val="0077CC"/>
            <w:sz w:val="20"/>
            <w:u w:val="single"/>
            <w:shd w:val="clear" w:color="auto" w:fill="FFFFFF"/>
            <w:lang w:val="en-US" w:eastAsia="en-US" w:bidi="ar-SA"/>
          </w:rPr>
          <w:t>[1990] B.C.J. No. 2640</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 C.B.R. (3d) 87</w:t>
        </w:r>
      </w:hyperlink>
      <w:r>
        <w:rPr>
          <w:rFonts w:ascii="arial" w:eastAsia="arial" w:hAnsi="arial" w:cs="arial"/>
          <w:color w:val="000000"/>
          <w:sz w:val="20"/>
          <w:lang w:val="en-US" w:eastAsia="en-US" w:bidi="ar-SA"/>
        </w:rPr>
        <w:t>, CIS applied to examine Mr. Peter Cundill, a former officer of Yorkshire Trust Company (now Central Guaranty Trust). The application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February 26, 1991: In Canada Deposit Insurance Corp. v. Commonwealth Trust Co., </w:t>
      </w:r>
      <w:hyperlink r:id="rId633" w:history="1">
        <w:r>
          <w:rPr>
            <w:rFonts w:ascii="arial" w:eastAsia="arial" w:hAnsi="arial" w:cs="arial"/>
            <w:i/>
            <w:color w:val="0077CC"/>
            <w:sz w:val="20"/>
            <w:u w:val="single"/>
            <w:shd w:val="clear" w:color="auto" w:fill="FFFFFF"/>
            <w:lang w:val="en-US" w:eastAsia="en-US" w:bidi="ar-SA"/>
          </w:rPr>
          <w:t>[1991] B.C.J. No. 453</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4 C.B.R. (3d) 16</w:t>
        </w:r>
      </w:hyperlink>
      <w:r>
        <w:rPr>
          <w:rFonts w:ascii="arial" w:eastAsia="arial" w:hAnsi="arial" w:cs="arial"/>
          <w:color w:val="000000"/>
          <w:sz w:val="20"/>
          <w:lang w:val="en-US" w:eastAsia="en-US" w:bidi="ar-SA"/>
        </w:rPr>
        <w:t>, CIS applied to have Peats discharged as liquidator and to remove Lang Michener Lawrence and Shaw as counsel for CDIC. Both applications were dismissed. The court held that the presence of a liquidator available to assist the court was essential given the hostility between the parties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 7, 1991: In Canada Deposit Insurance Corp. v. Commonwealth Trust Co., </w:t>
      </w:r>
      <w:hyperlink r:id="rId634" w:history="1">
        <w:r>
          <w:rPr>
            <w:rFonts w:ascii="arial" w:eastAsia="arial" w:hAnsi="arial" w:cs="arial"/>
            <w:i/>
            <w:color w:val="0077CC"/>
            <w:sz w:val="20"/>
            <w:u w:val="single"/>
            <w:shd w:val="clear" w:color="auto" w:fill="FFFFFF"/>
            <w:lang w:val="en-US" w:eastAsia="en-US" w:bidi="ar-SA"/>
          </w:rPr>
          <w:t>[1991] B.C.J. No. 1050</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6 C.B.R. (3d) 293</w:t>
        </w:r>
      </w:hyperlink>
      <w:r>
        <w:rPr>
          <w:rFonts w:ascii="arial" w:eastAsia="arial" w:hAnsi="arial" w:cs="arial"/>
          <w:color w:val="000000"/>
          <w:sz w:val="20"/>
          <w:lang w:val="en-US" w:eastAsia="en-US" w:bidi="ar-SA"/>
        </w:rPr>
        <w:t>, CGT was ordered to provide affidavit material explaining the reasons why it was unable to provide Peats with records pertaining to the performance of its obligations as liquidator as required by ss. 69 and 70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November 27, 1991: In Canada Deposit Insurance Corp. v. Commonwealth Trust Co. (In Liquidation), </w:t>
      </w:r>
      <w:hyperlink r:id="rId635" w:history="1">
        <w:r>
          <w:rPr>
            <w:rFonts w:ascii="arial" w:eastAsia="arial" w:hAnsi="arial" w:cs="arial"/>
            <w:i/>
            <w:color w:val="0077CC"/>
            <w:sz w:val="20"/>
            <w:u w:val="single"/>
            <w:shd w:val="clear" w:color="auto" w:fill="FFFFFF"/>
            <w:lang w:val="en-US" w:eastAsia="en-US" w:bidi="ar-SA"/>
          </w:rPr>
          <w:t>[1991] B.C.J. No. 2513</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14 C.B.R. (3d) 251</w:t>
        </w:r>
      </w:hyperlink>
      <w:r>
        <w:rPr>
          <w:rFonts w:ascii="arial" w:eastAsia="arial" w:hAnsi="arial" w:cs="arial"/>
          <w:color w:val="000000"/>
          <w:sz w:val="20"/>
          <w:lang w:val="en-US" w:eastAsia="en-US" w:bidi="ar-SA"/>
        </w:rPr>
        <w:t>, CDIC applied for leave to introduce, by way of affidavit, certain evidence at the trial of the interest contestation. CIS indicated that it would not co-operate in the resolution of the factual issues unless those issues were resolved in a fully adversarial proceeding. The tenor of the Act requires that issues such as the interest contestation should be resolved expeditiously. The evidence that CDIC sought to introduce could be split into four categories. CDIC was given leave to give evidence in categories one to three by way of affidavit. However, for the fourth category, consisting of answers to interrogatories by an officer of CDIC, the Court directed that the witness be made available for cross-examination.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June 16, 1992: In Canada Deposit Insurance Corp. v. Commonwealth Trust Co., </w:t>
      </w:r>
      <w:hyperlink r:id="rId636" w:history="1">
        <w:r>
          <w:rPr>
            <w:rFonts w:ascii="arial" w:eastAsia="arial" w:hAnsi="arial" w:cs="arial"/>
            <w:i/>
            <w:color w:val="0077CC"/>
            <w:sz w:val="20"/>
            <w:u w:val="single"/>
            <w:shd w:val="clear" w:color="auto" w:fill="FFFFFF"/>
            <w:lang w:val="en-US" w:eastAsia="en-US" w:bidi="ar-SA"/>
          </w:rPr>
          <w:t>[1992] B.C.J. No. 1395</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14 C.B.R. (3d) 251</w:t>
        </w:r>
      </w:hyperlink>
      <w:r>
        <w:rPr>
          <w:rFonts w:ascii="arial" w:eastAsia="arial" w:hAnsi="arial" w:cs="arial"/>
          <w:color w:val="000000"/>
          <w:sz w:val="20"/>
          <w:lang w:val="en-US" w:eastAsia="en-US" w:bidi="ar-SA"/>
        </w:rPr>
        <w:t>, the Court dealt with a claim for restitution to the estate of Commonwealth of monies lost by the estate as a result of the actions of CGT or its predecessor Yorkshire Trust Company. In breach of their obligation as liquidator CGT had some of the estate funds in accounts in its own institution. Some of these accounts paid lower rates of interest than would have been available had the funds been placed on deposit in chartered banks. In some accounts, the funds did not earn any interest at all. CGT was ordered to pay the loss of interest as well as pre-judgment interest, fees charged for the investigation, and counsel fees arising out of the direction to investigate and bring the matter to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November 13, 1992: In Canada Deposit Insurance Corp. v. Commonwealth Trust Co. (In Liquidation) (B.C.C.A.), </w:t>
      </w:r>
      <w:hyperlink r:id="rId629" w:history="1">
        <w:r>
          <w:rPr>
            <w:rFonts w:ascii="arial" w:eastAsia="arial" w:hAnsi="arial" w:cs="arial"/>
            <w:i/>
            <w:color w:val="0077CC"/>
            <w:sz w:val="20"/>
            <w:u w:val="single"/>
            <w:shd w:val="clear" w:color="auto" w:fill="FFFFFF"/>
            <w:lang w:val="en-US" w:eastAsia="en-US" w:bidi="ar-SA"/>
          </w:rPr>
          <w:t>[1992] B.C.J. No. 2672</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7 B.C.A.C. 161</w:t>
        </w:r>
      </w:hyperlink>
      <w:r>
        <w:rPr>
          <w:rFonts w:ascii="arial" w:eastAsia="arial" w:hAnsi="arial" w:cs="arial"/>
          <w:color w:val="000000"/>
          <w:sz w:val="20"/>
          <w:lang w:val="en-US" w:eastAsia="en-US" w:bidi="ar-SA"/>
        </w:rPr>
        <w:t>, CIS applied to appeal the interlocutory orders pronounced on December 11, 1990, February 26, 1991, and May 10, 1991. All applications for leave to appeal were dismissed. Toy J.A. held that the issues could be more effectively resolved in the proposed interest contestation hearing. He also found that other grounds that were advanced did not fall within the ambit of s. 103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November 26, 1992: In Canada Deposit Insurance Corp. v. Commonwealth Trust Co., </w:t>
      </w:r>
      <w:hyperlink r:id="rId637" w:history="1">
        <w:r>
          <w:rPr>
            <w:rFonts w:ascii="arial" w:eastAsia="arial" w:hAnsi="arial" w:cs="arial"/>
            <w:i/>
            <w:color w:val="0077CC"/>
            <w:sz w:val="20"/>
            <w:u w:val="single"/>
            <w:shd w:val="clear" w:color="auto" w:fill="FFFFFF"/>
            <w:lang w:val="en-US" w:eastAsia="en-US" w:bidi="ar-SA"/>
          </w:rPr>
          <w:t>[1992] B.C.J. No. 2491</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79 B.C.L.R. (2d) 104</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16 C.B.R. (3d) 66</w:t>
        </w:r>
      </w:hyperlink>
      <w:r>
        <w:rPr>
          <w:rFonts w:ascii="arial" w:eastAsia="arial" w:hAnsi="arial" w:cs="arial"/>
          <w:color w:val="000000"/>
          <w:sz w:val="20"/>
          <w:lang w:val="en-US" w:eastAsia="en-US" w:bidi="ar-SA"/>
        </w:rPr>
        <w:t>, CIS submitted that s. 137 of the 1952 Winding-Up Act (and s. 136 of the current Act) permits procedural rules only and that Rule 25 of the 1961 Winding-Up Rules, by purporting to grant a substantive right to interest, exceeds the scope of the powers granted to the court by the Act. It was held that the granting of the right to interest is a substantive right that could only be granted by Parliament. Therefore, Rule 25 was held to be ultra vires.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September 4, 1992: In Canada Deposit Insurance Corp. v. Commonwealth Trust Co. (In Liquidation), </w:t>
      </w:r>
      <w:hyperlink r:id="rId638" w:history="1">
        <w:r>
          <w:rPr>
            <w:rFonts w:ascii="arial" w:eastAsia="arial" w:hAnsi="arial" w:cs="arial"/>
            <w:i/>
            <w:color w:val="0077CC"/>
            <w:sz w:val="20"/>
            <w:u w:val="single"/>
            <w:shd w:val="clear" w:color="auto" w:fill="FFFFFF"/>
            <w:lang w:val="en-US" w:eastAsia="en-US" w:bidi="ar-SA"/>
          </w:rPr>
          <w:t>[1992] B.C.J. No. 3006</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17 B.C.A.C. 201</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34 C.B.R. (3d) 277</w:t>
        </w:r>
      </w:hyperlink>
      <w:r>
        <w:rPr>
          <w:rFonts w:ascii="arial" w:eastAsia="arial" w:hAnsi="arial" w:cs="arial"/>
          <w:color w:val="000000"/>
          <w:sz w:val="20"/>
          <w:lang w:val="en-US" w:eastAsia="en-US" w:bidi="ar-SA"/>
        </w:rPr>
        <w:t>, CGT sought leave to appeal the decision made on June 16, 1992. At issue was whether or not under s. 124 of the Act CGT ought to be required to indemnify fully the estate for the legal and investigative costs associated with the matter. The leave to appeal was dismissed. The Court commented that the amount at stake was disproportionately low compared to the costs of the appeal and that an appeal would cause unjustifiable delay in the expeditious resolution of the issues relating to the liquidation.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February 9, 1993: In Canada Deposit Insurance Corp. v. Commonwealth Trust Co., </w:t>
      </w:r>
      <w:hyperlink r:id="rId639" w:history="1">
        <w:r>
          <w:rPr>
            <w:rFonts w:ascii="arial" w:eastAsia="arial" w:hAnsi="arial" w:cs="arial"/>
            <w:i/>
            <w:color w:val="0077CC"/>
            <w:sz w:val="20"/>
            <w:u w:val="single"/>
            <w:shd w:val="clear" w:color="auto" w:fill="FFFFFF"/>
            <w:lang w:val="en-US" w:eastAsia="en-US" w:bidi="ar-SA"/>
          </w:rPr>
          <w:t>[1993] B.C.J. No. 276</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17 C.B.R. (3d) 111</w:t>
        </w:r>
      </w:hyperlink>
      <w:r>
        <w:rPr>
          <w:rFonts w:ascii="arial" w:eastAsia="arial" w:hAnsi="arial" w:cs="arial"/>
          <w:color w:val="000000"/>
          <w:sz w:val="20"/>
          <w:lang w:val="en-US" w:eastAsia="en-US" w:bidi="ar-SA"/>
        </w:rPr>
        <w:t>, CIS applied for an order that Preston J. disqualify himself from hearing the interest contestation that was scheduled to proceed in September 1993. The application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September 7, 1993: In Canada Deposit Insurance Corp. v. Commonwealth Trust Co. (In Liquidation) (B.C.C.A.), </w:t>
      </w:r>
      <w:hyperlink r:id="rId640" w:history="1">
        <w:r>
          <w:rPr>
            <w:rFonts w:ascii="arial" w:eastAsia="arial" w:hAnsi="arial" w:cs="arial"/>
            <w:i/>
            <w:color w:val="0077CC"/>
            <w:sz w:val="20"/>
            <w:u w:val="single"/>
            <w:shd w:val="clear" w:color="auto" w:fill="FFFFFF"/>
            <w:lang w:val="en-US" w:eastAsia="en-US" w:bidi="ar-SA"/>
          </w:rPr>
          <w:t>[1993] B.C.J. No. 1804</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22 C.B.R. (3d) 113</w:t>
        </w:r>
      </w:hyperlink>
      <w:r>
        <w:rPr>
          <w:rFonts w:ascii="arial" w:eastAsia="arial" w:hAnsi="arial" w:cs="arial"/>
          <w:color w:val="000000"/>
          <w:sz w:val="20"/>
          <w:lang w:val="en-US" w:eastAsia="en-US" w:bidi="ar-SA"/>
        </w:rPr>
        <w:t>, two orders were under appeal. The first order allowed CDIC to give the evidence contained in certain affidavits and reports by simply filing copies of the affidavits and reports without producing the deponents for cross-examination. That appeal was allowed for the purpose of bringing it into conformity with Rule 40(52). The second order directed CIS to file an amplified statement of facts specifying what evidence it intended to rely on. That appeal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September 15, 1993: In Canada Deposit Insurance Corp. v. Commonwealth Trust Co. (In Liquidation), </w:t>
      </w:r>
      <w:hyperlink r:id="rId641" w:history="1">
        <w:r>
          <w:rPr>
            <w:rFonts w:ascii="arial" w:eastAsia="arial" w:hAnsi="arial" w:cs="arial"/>
            <w:i/>
            <w:color w:val="0077CC"/>
            <w:sz w:val="20"/>
            <w:u w:val="single"/>
            <w:shd w:val="clear" w:color="auto" w:fill="FFFFFF"/>
            <w:lang w:val="en-US" w:eastAsia="en-US" w:bidi="ar-SA"/>
          </w:rPr>
          <w:t>[1993] B.C.J. No. 1867</w:t>
        </w:r>
      </w:hyperlink>
      <w:r>
        <w:rPr>
          <w:rFonts w:ascii="arial" w:eastAsia="arial" w:hAnsi="arial" w:cs="arial"/>
          <w:color w:val="000000"/>
          <w:sz w:val="20"/>
          <w:lang w:val="en-US" w:eastAsia="en-US" w:bidi="ar-SA"/>
        </w:rPr>
        <w:t>, CIS applied to compel CDIC to provide a series of documents. CDIC claimed solicitor-client privilege over some of the documents and privilege under the Canada Evidence Act over another document. CDIC refused production of some other documents on the basis that they were irrelevant or had already been provided. The majority of the documents were found to be privileged or irrelevant. In the end, two documents and a series of notes were ordered to be produced to CIS.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October 28, 1993: In Canada Deposit Insurance Corp. v. Commonwealth Trust Co. (In Liquidation), </w:t>
      </w:r>
      <w:hyperlink r:id="rId642" w:history="1">
        <w:r>
          <w:rPr>
            <w:rFonts w:ascii="arial" w:eastAsia="arial" w:hAnsi="arial" w:cs="arial"/>
            <w:i/>
            <w:color w:val="0077CC"/>
            <w:sz w:val="20"/>
            <w:u w:val="single"/>
            <w:shd w:val="clear" w:color="auto" w:fill="FFFFFF"/>
            <w:lang w:val="en-US" w:eastAsia="en-US" w:bidi="ar-SA"/>
          </w:rPr>
          <w:t>[1993] B.C.J. No. 3086</w:t>
        </w:r>
      </w:hyperlink>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35 B.C.A.C. 296</w:t>
        </w:r>
      </w:hyperlink>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35 C.B.R. (3d) 208</w:t>
        </w:r>
      </w:hyperlink>
      <w:r>
        <w:rPr>
          <w:rFonts w:ascii="arial" w:eastAsia="arial" w:hAnsi="arial" w:cs="arial"/>
          <w:color w:val="000000"/>
          <w:sz w:val="20"/>
          <w:lang w:val="en-US" w:eastAsia="en-US" w:bidi="ar-SA"/>
        </w:rPr>
        <w:t>, CIS appealed the February 9, 1993 recusal decision. The appeal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August 23, 1995: In Canada Deposit Insurance Corp. v. Commonwealth Trust Co. (In liquidation), </w:t>
      </w:r>
      <w:hyperlink r:id="rId643" w:history="1">
        <w:r>
          <w:rPr>
            <w:rFonts w:ascii="arial" w:eastAsia="arial" w:hAnsi="arial" w:cs="arial"/>
            <w:i/>
            <w:color w:val="0077CC"/>
            <w:sz w:val="20"/>
            <w:u w:val="single"/>
            <w:shd w:val="clear" w:color="auto" w:fill="FFFFFF"/>
            <w:lang w:val="en-US" w:eastAsia="en-US" w:bidi="ar-SA"/>
          </w:rPr>
          <w:t>[1995] B.C.J. No. 1834</w:t>
        </w:r>
      </w:hyperlink>
      <w:r>
        <w:rPr>
          <w:rFonts w:ascii="arial" w:eastAsia="arial" w:hAnsi="arial" w:cs="arial"/>
          <w:color w:val="000000"/>
          <w:sz w:val="20"/>
          <w:lang w:val="en-US" w:eastAsia="en-US" w:bidi="ar-SA"/>
        </w:rPr>
        <w:t>, the interest contestation hearing was finally heard. A surplus of $1.8 million dollars remained after all creditors, including CDIC, were paid. CDIC then claimed that it was also entitled to interest at rates owed by Commonwealth to its depositors or at an equitable rate. CIS, as major shareholder of Commonwealth, would be entitled to a large share of the surplus if CDIC were unsuccessful. It was found that CDIC had given up its claim to interest on the portion of the deposit base in respect of which it was subrogated to the interests of the depositors and for which, in consideration, it had received a payment of $622,000. CDIC's claim for interest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January 31, 1996: In Canada Deposit Insurance Corp. v. Commonwealth Trust Co. (In Liquidation), </w:t>
      </w:r>
      <w:hyperlink r:id="rId644" w:history="1">
        <w:r>
          <w:rPr>
            <w:rFonts w:ascii="arial" w:eastAsia="arial" w:hAnsi="arial" w:cs="arial"/>
            <w:i/>
            <w:color w:val="0077CC"/>
            <w:sz w:val="20"/>
            <w:u w:val="single"/>
            <w:shd w:val="clear" w:color="auto" w:fill="FFFFFF"/>
            <w:lang w:val="en-US" w:eastAsia="en-US" w:bidi="ar-SA"/>
          </w:rPr>
          <w:t>[1996] B.C.J. No. 298</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71 B.C.A.C. 224</w:t>
        </w:r>
      </w:hyperlink>
      <w:r>
        <w:rPr>
          <w:rFonts w:ascii="arial" w:eastAsia="arial" w:hAnsi="arial" w:cs="arial"/>
          <w:color w:val="000000"/>
          <w:sz w:val="20"/>
          <w:lang w:val="en-US" w:eastAsia="en-US" w:bidi="ar-SA"/>
        </w:rPr>
        <w:t>, CDIC sought leave to appeal the judgment reached on August 23, 1995. Wood J.A. found that s. 103 of the Act reflected Parliament's intention to ensure that a winding-up would not be bogged down and unduly delayed as a consequence of interlocutory appeals. There were no important principles of law associated with the alleged errors nor was there any public interest involved. Leave to appeal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June 19, 1996: In Canada Deposit Insurance Corp. v. Commonwealth Trust Co. (In Liquidation), </w:t>
      </w:r>
      <w:hyperlink r:id="rId645" w:history="1">
        <w:r>
          <w:rPr>
            <w:rFonts w:ascii="arial" w:eastAsia="arial" w:hAnsi="arial" w:cs="arial"/>
            <w:i/>
            <w:color w:val="0077CC"/>
            <w:sz w:val="20"/>
            <w:u w:val="single"/>
            <w:shd w:val="clear" w:color="auto" w:fill="FFFFFF"/>
            <w:lang w:val="en-US" w:eastAsia="en-US" w:bidi="ar-SA"/>
          </w:rPr>
          <w:t>[1996] B.C.J. No. 1581</w:t>
        </w:r>
      </w:hyperlink>
      <w:r>
        <w:rPr>
          <w:rFonts w:ascii="arial" w:eastAsia="arial" w:hAnsi="arial" w:cs="arial"/>
          <w:color w:val="000000"/>
          <w:sz w:val="20"/>
          <w:lang w:val="en-US" w:eastAsia="en-US" w:bidi="ar-SA"/>
        </w:rPr>
        <w:t>, the Court of Appeal granted an application to review the January 31, 1996 order of Wood J.A. refusing leave to appeal the August 23, 1995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November 26, 1996: In Canada Deposit Insurance Corp. v. Commonwealth Trust Co. (in liquidation), </w:t>
      </w:r>
      <w:hyperlink r:id="rId646" w:history="1">
        <w:r>
          <w:rPr>
            <w:rFonts w:ascii="arial" w:eastAsia="arial" w:hAnsi="arial" w:cs="arial"/>
            <w:i/>
            <w:color w:val="0077CC"/>
            <w:sz w:val="20"/>
            <w:u w:val="single"/>
            <w:shd w:val="clear" w:color="auto" w:fill="FFFFFF"/>
            <w:lang w:val="en-US" w:eastAsia="en-US" w:bidi="ar-SA"/>
          </w:rPr>
          <w:t>[1996] B.C.J. No. 2333</w:t>
        </w:r>
      </w:hyperlink>
      <w:r>
        <w:rPr>
          <w:rFonts w:ascii="arial" w:eastAsia="arial" w:hAnsi="arial" w:cs="arial"/>
          <w:color w:val="000000"/>
          <w:sz w:val="20"/>
          <w:lang w:val="en-US" w:eastAsia="en-US" w:bidi="ar-SA"/>
        </w:rPr>
        <w:t>, CIS applied to vary or set aside the order of a chambers judge pronounced on September 17, 1996 dismissing an application brought by CIS to dismiss CDIC's appeal for failure to file its appeal books on time. That application was also dismissed and the appeal was allowed to proceed. The Court of Appeal held that the chambers judge was not clearly wrong in exercising his discretion to extend the time to file the appeal books.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January 9, 1997: In Canada Deposit Insurance Corp. v. Commonwealth Trust Co. (In liquidation), </w:t>
      </w:r>
      <w:hyperlink r:id="rId647" w:history="1">
        <w:r>
          <w:rPr>
            <w:rFonts w:ascii="arial" w:eastAsia="arial" w:hAnsi="arial" w:cs="arial"/>
            <w:i/>
            <w:color w:val="0077CC"/>
            <w:sz w:val="20"/>
            <w:u w:val="single"/>
            <w:shd w:val="clear" w:color="auto" w:fill="FFFFFF"/>
            <w:lang w:val="en-US" w:eastAsia="en-US" w:bidi="ar-SA"/>
          </w:rPr>
          <w:t>[1996] S.C.C.A. No. 428</w:t>
        </w:r>
      </w:hyperlink>
      <w:r>
        <w:rPr>
          <w:rFonts w:ascii="arial" w:eastAsia="arial" w:hAnsi="arial" w:cs="arial"/>
          <w:color w:val="000000"/>
          <w:sz w:val="20"/>
          <w:lang w:val="en-US" w:eastAsia="en-US" w:bidi="ar-SA"/>
        </w:rPr>
        <w:t>, an application for leave to appeal the June 19, 1996 decision of the Court of Appeal to the Supreme Court of Canada was dismissed without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April 29, 1997: In Canada Deposit Insurance Corp. v. Commonwealth Trust Co. (In Liquidation), </w:t>
      </w:r>
      <w:hyperlink r:id="rId648" w:history="1">
        <w:r>
          <w:rPr>
            <w:rFonts w:ascii="arial" w:eastAsia="arial" w:hAnsi="arial" w:cs="arial"/>
            <w:i/>
            <w:color w:val="0077CC"/>
            <w:sz w:val="20"/>
            <w:u w:val="single"/>
            <w:shd w:val="clear" w:color="auto" w:fill="FFFFFF"/>
            <w:lang w:val="en-US" w:eastAsia="en-US" w:bidi="ar-SA"/>
          </w:rPr>
          <w:t>[1997] B.C.J. No. 1008</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35 B.C.L.R. (3d) 48</w:t>
        </w:r>
      </w:hyperlink>
      <w:r>
        <w:rPr>
          <w:rFonts w:ascii="arial" w:eastAsia="arial" w:hAnsi="arial" w:cs="arial"/>
          <w:color w:val="000000"/>
          <w:sz w:val="20"/>
          <w:lang w:val="en-US" w:eastAsia="en-US" w:bidi="ar-SA"/>
        </w:rPr>
        <w:t xml:space="preserve"> (S.C.), CIS applied for costs it had incurred during the winding-up of Commonwealth. The major issue in the winding-up was the unsuccessful claim by CDIC for the interest on monies advanced as part of its mandate to provide deposit insurance. While CIS was solely responsible for resisting the claim of CDIC, CIS had repeatedly sought to broaden the scope of the liquidation to pursue broad allegations of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a result, CIS was entitled to full indemnity for only a portion of its legal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August 20, 1997: In Canada Deposit Insurance Corp. v. Commonwealth Trust Co. (In Liquidation), </w:t>
      </w:r>
      <w:r>
        <w:rPr>
          <w:rFonts w:ascii="arial" w:eastAsia="arial" w:hAnsi="arial" w:cs="arial"/>
          <w:i/>
          <w:color w:val="000000"/>
          <w:sz w:val="20"/>
          <w:lang w:val="en-US" w:eastAsia="en-US" w:bidi="ar-SA"/>
        </w:rPr>
        <w:t>[1997] B.C.J. No. 1914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96 B.C.A.C. 39</w:t>
      </w:r>
      <w:r>
        <w:rPr>
          <w:rFonts w:ascii="arial" w:eastAsia="arial" w:hAnsi="arial" w:cs="arial"/>
          <w:color w:val="000000"/>
          <w:sz w:val="20"/>
          <w:lang w:val="en-US" w:eastAsia="en-US" w:bidi="ar-SA"/>
        </w:rPr>
        <w:t>, CDIC brought an application to stay payment out of court of monies in respect of costs to CIS pending appeal. The application was allowed as there were indications that CIS would be unable to repay monies advanced to it in the event CDIC was successful in its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October 22, 1997: In Canada Deposit Insurance Corp. v. Commonwealth Trust Co. (In Liquidation), </w:t>
      </w:r>
      <w:hyperlink r:id="rId649" w:history="1">
        <w:r>
          <w:rPr>
            <w:rFonts w:ascii="arial" w:eastAsia="arial" w:hAnsi="arial" w:cs="arial"/>
            <w:i/>
            <w:color w:val="0077CC"/>
            <w:sz w:val="20"/>
            <w:u w:val="single"/>
            <w:shd w:val="clear" w:color="auto" w:fill="FFFFFF"/>
            <w:lang w:val="en-US" w:eastAsia="en-US" w:bidi="ar-SA"/>
          </w:rPr>
          <w:t>[1997] B.C.J. No. 2302</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97 B.C.A.C. 287</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50 C.B.R. (3d) 39</w:t>
        </w:r>
      </w:hyperlink>
      <w:r>
        <w:rPr>
          <w:rFonts w:ascii="arial" w:eastAsia="arial" w:hAnsi="arial" w:cs="arial"/>
          <w:color w:val="000000"/>
          <w:sz w:val="20"/>
          <w:lang w:val="en-US" w:eastAsia="en-US" w:bidi="ar-SA"/>
        </w:rPr>
        <w:t>, CDIC appealed the August 23, 1995 interest contestation hearing dismissing CDIC's claim for interest. The appeal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24, 1998: In Canada Deposit Insurance Corp. v. Commonwealth Trust Co. (In Liquidation), [1998] B.C.J. (S.C.) No. 2930, a number of applications were heard concerning the costs of proceedings to resolve the interest contestation. The Court held that CIS had prolonged the winding-up of Commonwealth and made it more difficult and expensive for all parties. Because of the ambiguity in the 1974 Compromise of Claims against Commonwealth, CDIC was indemnified by the estate for the costs CDIC incurred in the interest contestation.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February 23, 1999: In Canada Deposit Insurance Corp. v. Commonwealth Trust Co. (In Liquidation), </w:t>
      </w:r>
      <w:hyperlink r:id="rId650" w:history="1">
        <w:r>
          <w:rPr>
            <w:rFonts w:ascii="arial" w:eastAsia="arial" w:hAnsi="arial" w:cs="arial"/>
            <w:i/>
            <w:color w:val="0077CC"/>
            <w:sz w:val="20"/>
            <w:u w:val="single"/>
            <w:shd w:val="clear" w:color="auto" w:fill="FFFFFF"/>
            <w:lang w:val="en-US" w:eastAsia="en-US" w:bidi="ar-SA"/>
          </w:rPr>
          <w:t>[1999] B.C.J. No. 374</w:t>
        </w:r>
      </w:hyperlink>
      <w:r>
        <w:rPr>
          <w:rFonts w:ascii="arial" w:eastAsia="arial" w:hAnsi="arial" w:cs="arial"/>
          <w:color w:val="000000"/>
          <w:sz w:val="20"/>
          <w:lang w:val="en-US" w:eastAsia="en-US" w:bidi="ar-SA"/>
        </w:rPr>
        <w:t xml:space="preserve"> (C.A.), an application for leave to appeal the November 24, 1998 costs judgment was granted. Huddart J.A. commented that leave should be granted as the issues on the appeal had considerable utility for those called upon to wind up companies under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August 3, 2000: In Canada Deposit Insurance Corp. v. Commonwealth Trust Co. (In Liquidation), </w:t>
      </w:r>
      <w:hyperlink r:id="rId651" w:history="1">
        <w:r>
          <w:rPr>
            <w:rFonts w:ascii="arial" w:eastAsia="arial" w:hAnsi="arial" w:cs="arial"/>
            <w:i/>
            <w:color w:val="0077CC"/>
            <w:sz w:val="20"/>
            <w:u w:val="single"/>
            <w:shd w:val="clear" w:color="auto" w:fill="FFFFFF"/>
            <w:lang w:val="en-US" w:eastAsia="en-US" w:bidi="ar-SA"/>
          </w:rPr>
          <w:t>[2000] B.C.J. No. 1656</w:t>
        </w:r>
      </w:hyperlink>
      <w:r>
        <w:rPr>
          <w:rFonts w:ascii="arial" w:eastAsia="arial" w:hAnsi="arial" w:cs="arial"/>
          <w:color w:val="000000"/>
          <w:sz w:val="20"/>
          <w:lang w:val="en-US" w:eastAsia="en-US" w:bidi="ar-SA"/>
        </w:rPr>
        <w:t xml:space="preserve"> (S.C.), CIS applied for an order that a meeting of the shareholders of Commonwealth be called to consider a motion that the winding-up be stayed and the company restored. The application was allowed on condition that notice be given to parties who had been involved in the winding-up and who may have submissions respecting such an order or its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June 8, 2001: In Canada Deposit Insurance Corp. v. Commonwealth Trust Co. (In Liquidation), </w:t>
      </w:r>
      <w:hyperlink r:id="rId652" w:history="1">
        <w:r>
          <w:rPr>
            <w:rFonts w:ascii="arial" w:eastAsia="arial" w:hAnsi="arial" w:cs="arial"/>
            <w:i/>
            <w:color w:val="0077CC"/>
            <w:sz w:val="20"/>
            <w:u w:val="single"/>
            <w:shd w:val="clear" w:color="auto" w:fill="FFFFFF"/>
            <w:lang w:val="en-US" w:eastAsia="en-US" w:bidi="ar-SA"/>
          </w:rPr>
          <w:t>[2001] B.C.J. No. 1286</w:t>
        </w:r>
      </w:hyperlink>
      <w:r>
        <w:rPr>
          <w:rFonts w:ascii="arial" w:eastAsia="arial" w:hAnsi="arial" w:cs="arial"/>
          <w:color w:val="000000"/>
          <w:sz w:val="20"/>
          <w:lang w:val="en-US" w:eastAsia="en-US" w:bidi="ar-SA"/>
        </w:rPr>
        <w:t xml:space="preserve"> (S.C.), CIS applied to determine the recipients of notice of the stay application. CIS objected to providing notice to Revenue Canada. It was ordered that Revenue Canada, the liquidator of CGT and CDIC receive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Canada Deposit Insurance Corp. v. Commonwealth Trust Co., </w:t>
      </w:r>
      <w:hyperlink r:id="rId633" w:history="1">
        <w:r>
          <w:rPr>
            <w:rFonts w:ascii="arial" w:eastAsia="arial" w:hAnsi="arial" w:cs="arial"/>
            <w:i/>
            <w:color w:val="0077CC"/>
            <w:sz w:val="20"/>
            <w:u w:val="single"/>
            <w:shd w:val="clear" w:color="auto" w:fill="FFFFFF"/>
            <w:lang w:val="en-US" w:eastAsia="en-US" w:bidi="ar-SA"/>
          </w:rPr>
          <w:t>[1991] B.C.J. No. 453</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4 C.B.R. (3d) 16</w:t>
        </w:r>
      </w:hyperlink>
      <w:r>
        <w:rPr>
          <w:rFonts w:ascii="arial" w:eastAsia="arial" w:hAnsi="arial" w:cs="arial"/>
          <w:color w:val="000000"/>
          <w:sz w:val="20"/>
          <w:lang w:val="en-US" w:eastAsia="en-US" w:bidi="ar-SA"/>
        </w:rPr>
        <w:t xml:space="preserve"> at [paragraph] 5, I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parties express a desire to have this winding-up concluded expeditiously and as inexpensively as possible. The potential magnitude of the litigation which may flow from the events that have taken place over the life of this winding-up threatens to prolong the conclusion unacceptably and to dissipate the assets that remain in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Canada Deposit Insurance Corp. v. Commonwealth Trust Co., </w:t>
      </w:r>
      <w:hyperlink r:id="rId648" w:history="1">
        <w:r>
          <w:rPr>
            <w:rFonts w:ascii="arial" w:eastAsia="arial" w:hAnsi="arial" w:cs="arial"/>
            <w:i/>
            <w:color w:val="0077CC"/>
            <w:sz w:val="20"/>
            <w:u w:val="single"/>
            <w:shd w:val="clear" w:color="auto" w:fill="FFFFFF"/>
            <w:lang w:val="en-US" w:eastAsia="en-US" w:bidi="ar-SA"/>
          </w:rPr>
          <w:t>[1997] B.C.J. No. 1008</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35 B.C.L.R. (3d) 48</w:t>
        </w:r>
      </w:hyperlink>
      <w:r>
        <w:rPr>
          <w:rFonts w:ascii="arial" w:eastAsia="arial" w:hAnsi="arial" w:cs="arial"/>
          <w:color w:val="000000"/>
          <w:sz w:val="20"/>
          <w:lang w:val="en-US" w:eastAsia="en-US" w:bidi="ar-SA"/>
        </w:rPr>
        <w:t>, I said of CIS's participation in the liquidation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my involvement in this liquidation, commencing in 1990, CIS has repeatedly sought to broaden the scope of the liquidation to enable it to use the machinery of the winding-up Court to pursue broad allegations of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has tenaciously pursued uneconomic applications and appeals, the effect of which has been to frustrate the expeditious and inexpensive resolution of the issues within the winding-up. Its actions have greatly increased the cost of the winding-up. Much of that cost will be borne by the estate. On the other hand, CIS was solely responsible for resisting the claim of CDIC.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process of a winding-up under the Act contemplates that the court controlling the winding-up will be assisted by a court-appointed liquidator. The role of the liquidator is described in Halsbury's Laws of England, 4th ed. 1006, (London: Butterworths), [paragraph] 2329)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an officer of the court, the liquidator in a winding up by the court must maintain an even and impartial hand between all the individuals whose interests are involved in the winding up. It is his duty to the whole body of creditors, the whole body of shareholders, and to the court to make himself thoroughly acquainted with the company's affairs, and to suppress or conceal nothing coming to his knowledge in the course of his investigation, which is material to ascertain the exact truth in every case before the court; and it is to the judge to see that he does his duty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overall purpose of a winding-up is to prevent the complexity that often attends the resolution of claims arising from the failure of business enterprises from generating a tangle of litigation that defeats, through expense and delay, the orderly and expeditious completion of a necessary commercial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salutary purpose has proved elusive in this liquidation because of the unnecessarily adversarial nature of the proceedings within the liquidation. The control permitted by the Act, however, has allowed all issues raised in the course of the liquidation to be resolved. There are no known claims except for a potential claim for taxes by the Canada Customs and Revenue Agency ("CCRA"). CCRA has been served with notice of this application and has not taken any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$806,000 remains in the estate of Commonwealth.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Reason Advanced for a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reason advanced by CIS for seeking a stay of proceedings is that the past losses of Commonwealth have some value to the company as a going concern in the future and to a prospective purchaser of Commonwealth as a going concern. This value, although speculative, will be lost if the winding-up proceeds to its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Coles, the president of CIS, discussed the issue of future litigation at the meeting of shareholders on November 30, 2000. The minutes of the meeting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Coles noted that Justice Preston had referred to potential litigation in his August 3, 2000 reasons. CIS had sought to advance claims against CDIC and the former liquidator. Any claims against CDIC are barred by a release. The former liquidator is insolvent and appears to have no assets. Mr. Coles stated that he was not aware of any other possible lawsuits, and as far as he knew there was no intention to pursue any further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considerations that should guide a court in a winding-up were authoritatively set out by Megarry J. in Re Calgary and Edmonton Land Co. Ltd., [1975] 1 All E.R. 1046 (ChD). The provisions of the English Act are, for the purposes of this case, the same as the provisions of our Winding-up and Restructuring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Calgary and Edmonton Land case, a shareholder of the company in liquidation appeared on an application for the discharge of a registrar's order dismissing an application for a stay of the liquidation. The company was in a similar financial position to Commonwealth (i.e. there was likely to be a surplus), although the claims of all creditors had not been resolved. Megarry J. discussed the three categories of persons whose interests had to be considered when determining whether to stay a winding-up: (1) the creditors; (2) the liquidator; and (3) the shareholders. In the case before me, the creditors have been satisfied, so the only persons whose interests must be considered are the liquidator and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proceeding to deal with those two categories, I should observe that a broad public interest must be considered as well as the interests of the three categories of persons mentioned by Megarry J. One of the central questions to be considered when deciding whether to grant a stay of proceedings in a winding-up is whether doing so will upset or undo the effect of the winding-up proceedings. In this case the proceedings have continued for a 33-year period at great expense, both to those directly involved and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Liquidator's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mid-1990 CGT, the former liquidator of Commonwealth, withdrew upon the appointment by this Court of the present liquidator, Peats.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assessing the liquidator's position the court will assume that the liquidator accepted its position because it had a certain measure of protection when carrying out its duties under the protection of the court and could look to assets which were under the control of the court for its remuneration. Section 42(1) of the Act provides: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liquidator shall be paid such salary or remuneration, by way of a percentage or otherwise, as the court directs, on such notice to the creditors, contributors, shareholders or members as the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case of this liquidation, the liquidator's accounts have been passed before a registrar of the court in the normal way and paid out of the funds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Megarry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liquidator has accepted office on this footing [i.e. under the provisions of the act protecting his remuneration], I cannot see that in normal circumstances it would be right to stay the winding-up , unless his special position had been fully safeguarded, either by paying him the proper amount for his expenses or by sufficiently securing payment. A liquidator who loses control of the assets by reason of a stay is normally to be properly safeguarded in relation to his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position of the shareholders changes when a company is placed in liquidation. Megarry J. described the change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that section [s. 302 of the English Companies Act which governs the distribution of a surplus at the conclusion of a winding-up] on the rights of members of the Company seems to me to be very considerable. Before the winding-up, each member has no right to be paid any sum in respect of his capital, but only the right to such dividends as the directors recommend and the company votes. Once there is a winding-up, each member becomes instead entitled to an aliquot share of the company's assets after all liabilities have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Speaking of the effect of that changed status on an application for a stay of the winding-up, Megarry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question of satisfying them by immediate payment of all that they are entitled to can very well arise; for unlike the creditors, with their ascertained or ascertainable debts, the rights of the members cannot be quantified until the liquidation is complete. Accordingly, in normal circumstances I think that no stay should be granted unless each member either consents to it, or is otherwise bound not to object to it, or else there is secured to him the right to receive all that he would have received had the winding-up, proceeded to its conclusion. Each member has a right of a proprietary nature to share in the surplus assets, and each should be protected against the destruction of that right without good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Megarry J. considered an earlier case, Re South Barrule Slate Quarry Co. (1869), LR 8 Eq. 688, in which a liquidation had been stayed over the objection of one of the shareholders. He made it clear that his refusal to grant a stay was not final and inflexible: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make it clear that I am not holding that no stay ought to be granted in the present state of the winding-up. What I am holding is that in the absence of any firm, and acceptable proposals for satisfying the creditors and the liquidator, and of anything binding the other shareholders it would be wrong to grant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1054]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an Australian case, In re Golden Butterfly Gold Mining Company, No Liability, [1916] S.A.L.R. 177, Murray C.J. granted a stay of winding-up proceedings in circumstances in which two-thirds of the shareholders supported a stay. He determined the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regards the shareholders, about two thirds in value support the scheme, the remaining one third having neither accepted nor dissented. If the liquidation of the Company proceeds the shareholders will receive about two thirds of a penny per share. If the liquidation is stayed, they may realize more for their shares; on the other hand, they may lose even their two-thirds of a penny. The whole thing is a speculation. But the fact that it is a speculation is not, I think, a sufficient reason for refusing the application. The scheme is a bona fide one, the leases are believed to be worth prospecting, and an option to acquire them has been secured. As there is a possible, and not an unreasonable, hope, under these circumstances, of the Company being rehabilitated, I think the shareholders may properly be allowed the opportunity of attempting to realize it. The next question is whether we should do anything to protect the interests of the non-assenting shareholders. If the Company were a limited liability company, in which the shareholders are liable for calls, there would be a very strong ground for imposing terms for the protection of these members. But, as it is a no-liability company, in which there is no legal obligation to pay calls, all that the non-assenting shareholders stand to lose is the liquidation value of their shares (two-thirds of a penny per share). This is so small that no injustice will be done by committing the holders to the risk of losing it, as against the possibility of their making a great deal more. I do not think, therefore, that we need impose any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179]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assume from Murray C.J.'s comments that there were no holders of large blocks of shares who had not declared themselves in favour of the liquidation.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Financial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 estimate of the financial consequences of refusing the application for a stay of the winding-up proceedings and the distribution of the monies remaining in the estate to the shareholders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Surplus (August, 2002)</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$806,000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150"/>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Estimated liquidator's costs to</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30, 2003</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046"/>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Estimated liquidator's legal fees</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September 30, 2003</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150"/>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legal fees before and</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a stay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Balance for distribution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$636,000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Preference shares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(CIS has 74.4%)</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Balance available for common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$136,000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Shareholders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approximately 163,000 common shareholders. Accordingly, there is likely to be a distribution of approximately 71 cents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November 30, 2000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special meeting of shareholders was held November 30, 2000 pursuant to a court order made August 3, 2000. The purpose of the meeting was to canvass the views of the shareholders of Commonwealth regarding a possible stay of the winding-up proceedings as an alternative to fully winding-up the company and distributing any surplus.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liquidator carefully compiled a list of shareholders from the available sources. Seven hundred and twenty notices of the November 30, 2000 meeting were sent out. An affidavit of Mr. Todd M. Martin, senior vice-president of the liquidator discloses the efforts made by the liquidator and their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Liquidator mailed a notice to every shareholder whose name appeared on either the Stock Register or the Shareholders List. The Liquidator also mailed duplicate notices where there was inconsistent address information for certain shareholders. The Liquidator did not mail 29 notices, because we did not have the shareholder's address or we had no effective mailing address.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notices of the Special Meeting were mailed by prepaid registered mail. In addition to mailing notices of the Special Meeting, the Liquidator placed an advertisement (the "Advertisement") in the Financial Post on Thursday, November 2, 2000.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the notices which were mailed, 543 (or 75.4% of the 720 notices mailed) were returned as undeliverable.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the passage of time since Commonwealth was petitioned into liquidation and the fact that the shares of the company are widely dispersed among a large number of small shareholders is responsible for the difficulty that the liquidator experienced in bringing the meeting to the attention of many of them. I am satisfied as well that the course followed by the liquidator to bring the meeting to the attention of the shareholders was commercially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Twelve shareholders (including CIS) or their representatives attended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CIS's large shareholding dictates that, from a practical point of view, it controls the direction of any meeting of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Ninety-nine and nine tenths per cent of the shares, both common and preferred, represented at the meeting voted in favour of a resolution that the winding-up be stayed. Two shareholders, holding 70 shares, voted against the resolution. The shares voted by CIS represented 100% of the preferred and 96% of the common shares voted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Following the meeting, as a result of a further application, I ordered that certain potential interested parties be given notice of any application for a stay of proceedings. Those parties have been given notice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Unsanctioned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During the summer of 2003, counsel for CIS requested that the liquidator convene a meeting of the shareholders of Commonwealth. The liquidator declined. CIS then went ahead and on August 15, 2003 convened a meeting of shareholders and purported to elect a new board of directors even though the company was in liquidation. That action was improper. Nothing can flow from it unless this Court subsequently ratifies the meeting and permits share transfers necessary to allow the directors to assume or continue in office. The only basis upon which the Court would do so is to avoid the expense of a further meeting of shareholders which would almost certainly have the same result as the unsanctioned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resolution was passed that Commonwealth be continued as a federal company under the Canada Business Corporations Act </w:t>
      </w:r>
      <w:hyperlink r:id="rId653"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It was originally incorporated as a trust company under British Columbia legislation (now the Financial Institutions Act, </w:t>
      </w:r>
      <w:r>
        <w:rPr>
          <w:rFonts w:ascii="arial" w:eastAsia="arial" w:hAnsi="arial" w:cs="arial"/>
          <w:i/>
          <w:color w:val="000000"/>
          <w:sz w:val="20"/>
          <w:lang w:val="en-US" w:eastAsia="en-US" w:bidi="ar-SA"/>
        </w:rPr>
        <w:t>R.S.B.C. 1996, c. 141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Concerns of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Province of British Columbia expressed concerns about the continuation of Commonwealth as a corporation if a stay of the liquidation proceedings was ordered. The Province's concerns can be addressed by adding provisions to any order staying the winding-up which make it clear that its jurisdiction under the provisions of the Financial Institutions Act is not abridged.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the Liquidator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considering the history of this liquidation, it is necessary that extensive measures be taken to safeguard the liquidator. I expect that the future course of dealing between CIS, or Commonwealth under the control of CIS, and the liquidator will be characterized by the same level of acrimony and litigiousness as has been the case for the past 15 years of the liquidation. That should not be permitted to take place outside the supervisory powers of the Court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liquidator, on this application, made the following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unusual length and history of this winding-up, this delay should not afford CIS, through [Commonwealth], the opportunity to bring proceedings from which they were precluded during the winding-up. In exercising its discretion with regard to the public interest, the court should consider the importance of commercial certainty and of protecting parties from having to defend themselves against stale claims of uncertain merit arising out of, or relating to, the liquidation.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Shields, on behalf of CIS, submitted that the Rules of Court, and the inherent jurisdiction of the Court to control frivolous and vexatious proceedings provide sufficient protection and that any restriction on Commonwealth's powers to litigate matters predating a stay of the liquidation proceedings is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agree with Mr. Shields' submission. Any litigation relating to matters preceding a stay of the liquidation should take place within the liquidation. I am confident that if the claims advanced or sought to be advanced by CIS in the liquidation had been brought in proceedings outside of the liquidation, it would have created the tangle of litigation that the Act seeks to avoid. If there are matters of merit that should be dealt with, they are to be dealt with within the liquidation. No such matters have been brought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event of a stay of the liquidation, it will be necessary for the liquidator to act with dispatch in passing its accounts before the registrar. If, on any date set as the effective date of a stay of the liquidation, the process of passing accounts is not final, including any appeals, the stay of the liquidation will be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that the liquidation should be stayed on terms. The creditors of Commonwealth have been satisfied. The only potential claimant, CCRA, takes no position on this application. The return to the individual shareholders in the event of liquidation will be modest. A proper process has been followed to bring the issue of a stay of proceedings to the attention of the shareholders. The terms of the stay of that liquidation will include provisions in the order staying the liquidation that satisfy the concerns raised by the Province of British Columbia. Commonwealth will be prohibited from advancing claims or bringing actions in respect of matters that predate the stay of the liquidation except for the right to continue its claim in the insolvency proceedings relating to CGT. The matter of the liquidator's accounts is to be dealt with within the liquidation.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Ancillary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CIS is to have its costs of the proceedings to date on a full indemnity basis in the same manner that costs were awarded to CIS in my reasons for judgment in these proceedings dated April 29,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CIS's access to the records in the possession of the liquidator is to be governed by the draft order attached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resolutions passed at the unsanctioned meeting of August 15, 2003 will have the same force and effect as if passed at a meeting of the company pursuant to an order of the court. I have already signed an order permitting the transfer of shares to the newly-elected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attached a draft order to these reasons for judgment. Counsel have liberty to speak to modifications of the terms of the order to ensure a proper implementation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 DRAFT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X1081/69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Vancouver Registry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 THE SUPREME COURT OF BRITISH COLUMBIA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MATTER OF COMMONWEALTH TRUST COMPANY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THE MATTER OF THE WINDING UP AND RESTRUCTURNG ACT</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HONOURABLE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JUSTICE PRESTON</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Liquidator KPMG Inc. (the "liquidator") coming on for hearing at Vancouver, British Columbia on the 24th, 25th and 26th days of September, 2003, and on hearing Andrew I. Nathanson and Marcel J. Peerson, counsel for the Liquidator, John Douglas Shields, counsel for Commonwealth Investors Syndicate Ltd. ("CIS"), Richard Butler, counsel for Her Majesty the Queen In Right of the Province of British Columbia, and Herman Van Ommen, counsel for Deloitte &amp; Touche Inc., Liquidator of Central Guaranty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identified as the directors of Commonwealth Trust Company ("CTC") in Exhibit "B" to the Affidavit of John Allan Coles #1 sworn August 21, 2003: J. Allan Coles, Ian M. Adam, Allen M. Fowlis, Sawarne Sangara, and H. Nixon Scarfe, (the "Directors") are authorized, on behalf of CTC, to seek the consent of the Financial Institutions Commission under Section 24(1) of the Financial Institutions Act to enable CTC to apply to the proper officer under the Canada Business Corporations Act for an instrument of continuation continuing CTC as if CTC was incorporated under the Canada Business Corporations 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any one or more of the Directors filing an affidavit with the Court in these proceedings deposing that an instrument of continuation had been issued by the proper officer under the Canada Business Corporations Act with respect to CTC, allowing CTC to be continued as if it had been incorporated under the Canada Business Corporations Act, and exhibiting a certified true copy of such instrument of continuation, and provided that such affidavit and exhibit are filed by no later than 180 days from the date of this Order (and with liberty to apply for a further extension of time), and upon the final determination of the liquidator's pre-stay accounts pursuant to paragraph 5 of this Order, the liquidation of CTC shall be stayed (the "Effective Date"), and as at the Effective Date: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proceedings in relation to the winding-up of CTC shall be stayed without further order;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CTC shall be enjoined from initiating or pursuing any action proceeding or taking any step, including filing a claim in the liquidation of Central Guaranty Trust except for claims filed before January 1, 2004, or commencing or proceeding with an action or proceeding against any person on the basis of anything which occurred, or which ought to have occurred, prior to the Effective Date;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Liquidator: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be discharged as the Liquidator of CTC;</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have no further duties or obligations in relation to the liquidation, management or conduct of the affairs of CTC, except as provided herein;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be released from any claims which Canada Customs and Revenue Agency may have for or arising out of any unpaid taxes, interest or penalties of the estate in liquidation of CTC or the Liquidator's administration thereof;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45 days time after the Effective Date: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Liquidator shall turn over to CTC, as per a direction signed by a majority of the Directors, the corporate records of CTC which consist of the documents contained in the Documents Inventory, as defined in and attached as Exhibit "C" to the Affidavit of Todd Martin #2, sworn September 15, 2003 and which are in the Liquidator's possession, provided that: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Liquidator may make as part of the Liquidator's administration of the liquidation of CTC copies of those records of CTC or of the records of the former liquidators of CTC, and, for greater certainty, including any of the documents referred to in paragraph 3(a) of this Order, as the Liquidator considers necessary for the Liquidator to have a proper record of the liquidation of CTC;</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Liquidator is not obligated to turn over to CTC the originals of any of the Liquidator's records relating to the liquidation of CTC which are enumerated in paragraph 23 of the Affidavit of Todd Martin #2, sworn September 15, 2003.</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Liquidator shall, on receiving a written request on five business days' notice from the Directors, at any time prior to the Effective date, and from CTC, at any time subsequent to the Effective Date, provide reasonable access to, and at the Directors' or CTC's request and on payment of the Liquidator's reasonable expenses, copies of, the documents retained by the Liquidator as referred to in paragraph 3(a)(ii) of this Order.</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paragraph 3(a)(iii) above, the Liquidator shall be required to retain the documents referred to in paragraphs 3(a)(i) and (ii) of this Order for at least six years but not thereafter, with liberty to CTC to apply to have possession delivered to them at the expiry of the six year period.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reservation of such sum as the Liquidator considers prudent for the purposes of concluding all matters relating to the liquidation of CTC, and to the stay of such liquidation including post-stay matters, and also including without limitation the obtaining of the approval of the Liquidator's accounts and the Liquidator's fees and disbursements (including legal fees and disbursements), and the preparation of all materials with respect thereto, the Liquidator shall pay all remaining monies in its possession which relate to the liquidation of CTC, and assign all the Liquidator's right, title and interest in and to the claim previously filed by the Liquidator with Deloitte &amp; Touche Inc., the Liquidator of Central Guaranty Trust, to CTC, as per a direction signed by a majority of the Directors;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CTC shall send a copy of the instrument of continuation by regular mail to all known shareholders of CTC at their last known addresses, and place an advertisement in one edition of the Globe &amp; Mail newspaper notifying shareholders of CTC that the instrument of continuation has been granted, and shall file with the Court a proof of having done so;</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affidavit and exhibit confirming the continuance of CTC under the Canada Business Corporations Act are not filed with the Court by the date referred to in paragraph 2 of this Order, then subject to a Court Order granted by no later than the date provided for in paragraph 2 of this Order or as extended if applicable, and directing the Liquidator to not proceed, the Liquidator shall take all necessary steps to conclude the liquidation of CTC, including without limitation disbursement of monies in its possession and effecting its discharge;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approval of the Liquidator's and the Liquidator's counsel's accounts which have not been approved previously, the Liquidator and such counsel shall within a reasonable time after the filing of an affidavit deposing that an instrument of continuation referred to in paragraph 2 of this Order has been issued: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summaries of pre-stay accounts to the counsel for CIS;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to a Registrar of the Court such materials as the Liquidator and its counsel consider appropriate in relation to such pre-stay accounts, including written submissions, and CIS is hereby granted liberty to also file submissions in that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Registrar may approve such accounts in the amounts as presented, or in different amounts. The stay of the liquidation is to be delayed and not to take place until the final resolution of the passing of the accounts of the liquidator for all pre-stay matters including any appeals from the Registrar's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Upon conclusion of all post-stay matters including matters referred to in paragraph 3 of this Order, the liquidator is to pass its accounts before the Registrar in the same manner as the pre-stay accounts.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Order requires the Financial Institutions Commission to give its consent with respect to the application referred to in paragraph 1 of this Order, or the proper officer under the Canada Business Corporations Act to issue an instrument of continuation with respect to CTC.</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affected by this Order shall be at liberty to apply to this Court for such further orders and directions as may be required to give effect to this Order or as the Court may deem appropriate.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CIS is to recover its legal fees for this application from the estate of CTC with liberty to apply for indemnity for legal fees between the date of this order and the stay of the liquidation.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General Meeting of CTC held August 15, 2003 is hereby authorized nunc pro tunc.</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BY THE COURT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"District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APPROVED AS TO FORM: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Counsel for KPMG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Deloitte Touche Inc., "</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liquidator for CGT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British Columbia"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Please note that the table at paragraph 31 shows an incorrect balance for distribution of $616,000. The correct balance for distribution is $636,000. Thus, the balance available for common Shareholders is $136,000.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Clare v. I.J. Manufacturing Ltd., [2003] B.C.J. No. 1009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22, 2003.</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Nos. 24980, 25105, 26050 and 26051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1009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682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122 A.C.W.S. (3d) 962</w:t>
      </w:r>
    </w:p>
    <w:p>
      <w:pPr>
        <w:spacing w:before="120" w:line="260" w:lineRule="atLeast"/>
        <w:rPr>
          <w:lang w:val="en-US" w:eastAsia="en-US" w:bidi="ar-SA"/>
        </w:rPr>
      </w:pPr>
      <w:r>
        <w:rPr>
          <w:rFonts w:ascii="arial" w:eastAsia="arial" w:hAnsi="arial" w:cs="arial"/>
          <w:color w:val="000000"/>
          <w:sz w:val="20"/>
          <w:lang w:val="en-US" w:eastAsia="en-US" w:bidi="ar-SA"/>
        </w:rPr>
        <w:t>Between Michael Clare and Gerrianne Clare, plaintiffs, and I.J. Manufacturing Ltd., defendant And between Douglas Brian Byres and Eva Anna Byres, plaintiffs, and I.J. Manufacturing, defendants And between Giovanni Durigon and Dorine Durigon, plaintiffs, and I.J. Manufacturing, defendant (Kamloops Registry No. 26050) And between Joseph Peter Gladish and Patricia Anne Gladish, plaintiffs, and I.J. Manufacturing Ltd., defendant (Kamloops Registry No. 26051)</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2"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5" w:name="Keywords_1"/>
      <w:bookmarkEnd w:id="145"/>
      <w:r>
        <w:rPr>
          <w:rFonts w:ascii="arial" w:eastAsia="arial" w:hAnsi="arial" w:cs="arial"/>
          <w:b/>
          <w:color w:val="000000"/>
          <w:sz w:val="20"/>
          <w:lang w:val="en-US" w:eastAsia="en-US" w:bidi="ar-SA"/>
        </w:rPr>
        <w:t xml:space="preserve">Practice — Dismissal of action — Application or motion for dismissal — Nonsuit, at close of plaintiff's case, evidence and proof — Torts — Suppliers of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 Defective design or manufacture.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6" w:name="Case Summary_2"/>
            <w:bookmarkEnd w:id="14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manufacturer at the end of the plaintiff homeowners' case for a dismissal of the homeowners' claims. The homeowners had commenced an action against the manufacturer alleging that the windows that it had designed and manufactured were defective. All of the windows had developed ice on their interior surfaces and had frozen shut when the exterior temperature dropped below minus 10 Celsius. The British Columbia Building Code required that each bedroom in residential homes had to have a window that could open. The replacement costs for new windows were significantly higher than the costs of the original windows. </w:t>
            </w:r>
            <w:r>
              <w:rPr>
                <w:lang w:val="en-US" w:eastAsia="en-US" w:bidi="ar-SA"/>
              </w:rPr>
              <w:cr/>
            </w:r>
          </w:p>
          <w:p>
            <w:pPr>
              <w:spacing w:before="120" w:line="260" w:lineRule="atLeast"/>
              <w:ind w:left="240"/>
              <w:jc w:val="both"/>
              <w:rPr>
                <w:lang w:val="en-US" w:eastAsia="en-US" w:bidi="ar-SA"/>
              </w:rPr>
            </w:pPr>
            <w:bookmarkStart w:id="147" w:name="Holdings of Court_1"/>
            <w:bookmarkEnd w:id="147"/>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requirements of the Building Code and the fact that the windows had frozen shut was evidence from which it might be inferred that some of the windows in the homeowners' homes might present a real and substantial danger to the occupants when they failed to open under frost conditions. That evidence provided a potential basis upon which the homeowners might recover tort damages. </w:t>
            </w:r>
            <w:r>
              <w:rPr>
                <w:lang w:val="en-US" w:eastAsia="en-US" w:bidi="ar-SA"/>
              </w:rPr>
              <w:cr/>
            </w:r>
          </w:p>
          <w:p>
            <w:pPr>
              <w:rPr>
                <w:lang w:val="en-US" w:eastAsia="en-US" w:bidi="ar-SA"/>
              </w:rPr>
            </w:pPr>
          </w:p>
        </w:tc>
      </w:tr>
    </w:tbl>
    <w:p>
      <w:pPr>
        <w:jc w:val="both"/>
        <w:rPr>
          <w:lang w:val="en-US" w:eastAsia="en-US" w:bidi="ar-SA"/>
        </w:rPr>
      </w:pPr>
      <w:bookmarkStart w:id="148" w:name="Legislation Cited_0"/>
      <w:bookmarkEnd w:id="14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23" style="position:absolute;z-index:2517391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40(8), 40(10). Sale of Goods Act.</w:t>
      </w:r>
      <w:r>
        <w:rPr>
          <w:lang w:val="en-US" w:eastAsia="en-US" w:bidi="ar-SA"/>
        </w:rPr>
        <w:cr/>
      </w:r>
    </w:p>
    <w:p>
      <w:pPr>
        <w:keepNext/>
        <w:spacing w:before="240" w:line="340" w:lineRule="atLeast"/>
        <w:rPr>
          <w:lang w:val="en-US" w:eastAsia="en-US" w:bidi="ar-SA"/>
        </w:rPr>
      </w:pPr>
      <w:bookmarkStart w:id="149" w:name="Counsel_28"/>
      <w:bookmarkEnd w:id="14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4" style="position:absolute;z-index:2517903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R.W. McDiarmid, for the plaintiffs. D.A. McMillan, for the defendant.</w:t>
      </w:r>
      <w:r>
        <w:rPr>
          <w:lang w:val="en-US" w:eastAsia="en-US" w:bidi="ar-SA"/>
        </w:rPr>
        <w:cr/>
      </w:r>
    </w:p>
    <w:p>
      <w:pPr>
        <w:spacing w:after="240"/>
        <w:rPr>
          <w:lang w:val="en-US" w:eastAsia="en-US" w:bidi="ar-SA"/>
        </w:rPr>
      </w:pPr>
      <w:bookmarkStart w:id="150" w:name="Judgment_28"/>
      <w:bookmarkEnd w:id="150"/>
      <w:r>
        <w:pict>
          <v:line id="_x0000_s1125" style="position:absolute;z-index:2518169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1" w:name="E.R.A. EDWARDS J. (orally)"/>
            <w:bookmarkEnd w:id="151"/>
            <w:r>
              <w:rPr>
                <w:rFonts w:ascii="arial" w:eastAsia="arial" w:hAnsi="arial" w:cs="arial"/>
                <w:b/>
                <w:color w:val="000000"/>
                <w:sz w:val="30"/>
                <w:lang w:val="en-US" w:eastAsia="en-US" w:bidi="ar-SA"/>
              </w:rPr>
              <w:t>E.R.A. EDWARDS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Counsel, thank you for your further submissions on the motion. I have had an opportunity to give it consideration over the weekend and I will give you my ruling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these four actions, which are being tried together, are four couples who bought homes in Kamloops fitted with aluminium clad wood frame windows designed and manufactured by the defendant. The plaintiffs allege the windows are defective, primarily in that they fail to meet the CSA Standard for condensation resistance. All plaintiffs' windows have developed ice on their interior surfaces and have frozen shut when the exterior temperature drops below minus 10 Celsius.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At the close of the plaintiffs' case, the defendant applied under Rule 40(8) to have the actions dismissed. The motion for dismissal was advanced on two grounds. First, that there was no evidence of contracts between the various plaintiffs and the defendant as alleged, so the provisions of the Sale of Goods Act pleaded by the plaintiffs can have no application and the actions therefore fail. Second, that the tort claim pleaded in the alternative cannot succeed in light of certain decisions of the Court of Appeal including District of Logan Lake v. Rivtow Industries Ltd </w:t>
      </w:r>
      <w:hyperlink r:id="rId661" w:history="1">
        <w:r>
          <w:rPr>
            <w:rFonts w:ascii="arial" w:eastAsia="arial" w:hAnsi="arial" w:cs="arial"/>
            <w:i/>
            <w:color w:val="0077CC"/>
            <w:sz w:val="20"/>
            <w:u w:val="single"/>
            <w:shd w:val="clear" w:color="auto" w:fill="FFFFFF"/>
            <w:lang w:val="en-US" w:eastAsia="en-US" w:bidi="ar-SA"/>
          </w:rPr>
          <w:t>[1990] B.C.J. No. 1368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response, the plaintiffs contend there is evidence of collateral contracts between them and the defendant, and that the tort claim is maintainable because Logan Lake is no longer the law in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purposes of the motion, defendant's counsel acknowledged that the court had to presume the windows were defective.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expert, called by the plaintiff, opined that the windows failed to meet CSA Standards for condensation resistance because of a design flaw which resulted in a thermal bridge where there ought to be thermal barrier between the exterior of the window sash or frame and the interior glass surface. This, he said, permitted the interior window surface temperature to drop below 0 Celsius at exterior temperatures, above minus 25 Celsius causing interior water vapour to precipitate and freeze on the interior window surface.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alternative claims are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breach of duty of care. The plaintiffs allege further that as a result of the defendant's breaches of duty, they will "have to remove and replace all the windows supplied by the defendant." The Gladishs replaced all their windows in 2002. The Byres have replaced one window. The other plaintiffs have replaced none of their windows.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cost of replacement is significantly greater than the price of the original windows because of the cost to remove them and reinstall them, which will include considerable costly reconstruction work, including stucco to the exterior.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Logan Lake case cited by the defendant is analogous to these cases in some respects. It held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 manufacturer of a potentially defective article ... is liable in tort, as distinct from contract, to an ultimate consumer or user for damage arising in the article itself, or for economic loss resulting from the defect in the article, but only for personal injury and damage to other property caused by the article or its use.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have been developments in the law since that case was decided. There can now be recovery in tort for economic loss such as replacement cost where the defective article presents a danger. Authority for that proposition is Winnipeg Condominium Corporation No. 36 v. Bird Construction Company </w:t>
      </w:r>
      <w:hyperlink r:id="rId662" w:history="1">
        <w:r>
          <w:rPr>
            <w:rFonts w:ascii="arial" w:eastAsia="arial" w:hAnsi="arial" w:cs="arial"/>
            <w:i/>
            <w:color w:val="0077CC"/>
            <w:sz w:val="20"/>
            <w:u w:val="single"/>
            <w:shd w:val="clear" w:color="auto" w:fill="FFFFFF"/>
            <w:lang w:val="en-US" w:eastAsia="en-US" w:bidi="ar-SA"/>
          </w:rPr>
          <w:t>(1995), 121 D.L.R. (4th) 193</w:t>
        </w:r>
      </w:hyperlink>
      <w:r>
        <w:rPr>
          <w:rFonts w:ascii="arial" w:eastAsia="arial" w:hAnsi="arial" w:cs="arial"/>
          <w:color w:val="000000"/>
          <w:sz w:val="20"/>
          <w:lang w:val="en-US" w:eastAsia="en-US" w:bidi="ar-SA"/>
        </w:rPr>
        <w:t>, where the Supreme Court of Canada held that those responsible for "failure to take reasonable care in constructing a building will owe a duty in tort, if it can be shown that failure will create defects that pose a substantial danger to the health and safety of occupants."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Winnipeg Condo was recently considered by the Court of Appeal in M. Hasegawa &amp; Co. Limited v. Pepsi Bottling Group (Canada) Co., </w:t>
      </w:r>
      <w:hyperlink r:id="rId663" w:history="1">
        <w:r>
          <w:rPr>
            <w:rFonts w:ascii="arial" w:eastAsia="arial" w:hAnsi="arial" w:cs="arial"/>
            <w:i/>
            <w:color w:val="0077CC"/>
            <w:sz w:val="20"/>
            <w:u w:val="single"/>
            <w:shd w:val="clear" w:color="auto" w:fill="FFFFFF"/>
            <w:lang w:val="en-US" w:eastAsia="en-US" w:bidi="ar-SA"/>
          </w:rPr>
          <w:t>[2002] B.C.J. No. 1125</w:t>
        </w:r>
      </w:hyperlink>
      <w:r>
        <w:rPr>
          <w:rFonts w:ascii="arial" w:eastAsia="arial" w:hAnsi="arial" w:cs="arial"/>
          <w:color w:val="000000"/>
          <w:sz w:val="20"/>
          <w:lang w:val="en-US" w:eastAsia="en-US" w:bidi="ar-SA"/>
        </w:rPr>
        <w:t>. In that case, Chief Justice Finch rejected the plaintiff's submission that the defendant may owe a duty of care for the provision of a defective but non-dangerous product.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 law stands in British Columbia, the plaintiffs, in order to recover in tort, must show that the windows are not only defective but dangerous. In this regard, there is evidence that when ice forms on those of the windows designed to open they are impossible to open. There is also evidence that the B.C. Building Code Section 9.7.1.3(1) requires that each bedroom without a door which opens to the outside must have a window which can open as a means of egress.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that this constitutes evidence from which it may be inferred that some of the windows in the plaintiffs' houses may present a "real and substantial danger to the occupants" when they fail to open under frost conditions. That evidence provides a potential basis upon which the plaintiffs may recover tort damages in these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 real and substantial the risk may be involves a weighing of the evidence which is not permitted on an application under Rule 40(8). It would appear to be a matter which could be considered under an application under Rule 40(10), but the defence, quite understandably having preserved the option of calling evidence, has not applied under Rule 40(10).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light of my conclusion that there is evidence which could support a claim in tort, I need not consider the issue of whether the evidence discloses a basis for recovering in contract, since the motion under Rule 40(8) must fail.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C.R. v. R.R., [2002] B.C.J. No. 1984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 2000, January 8 - 12,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13 - 14, 2001 and March 21,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C974449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1984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301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 plaintiff, and R.R. and F.C.,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
      <w:bookmarkEnd w:id="152"/>
      <w:r>
        <w:rPr>
          <w:rFonts w:ascii="arial" w:eastAsia="arial" w:hAnsi="arial" w:cs="arial"/>
          <w:b/>
          <w:color w:val="000000"/>
          <w:sz w:val="20"/>
          <w:lang w:val="en-US" w:eastAsia="en-US" w:bidi="ar-SA"/>
        </w:rPr>
        <w:t>Damages — For torts — Affecting person — Sexual assault — Plaintiff was awarded damages for loss of earning capacity, cost of future care and punitive damages resulting from sexual assaults by uncle when plaintiff was child.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Action for sexual assault — Plaintiff was placed in grandparents' home by Superintendent of Child Welfare — Alleged that while in care of her grandparents, she was sexually assaulted by two of her uncles, FC and RR — Claimed memories of sexual abuse were suppressed by her use of drugs between age 12 and 31 — Plaintiff's sister submitted that she was also abused by defendants — Plaintiff had lived extremely difficult life, entering into prostitution and drug use — Sought damages for breach of duty and breach of fiduciary duty against the two uncles — Also sought damages for physical and mental injury — HELD: Action allowed in part — Plaintiff awarded damages against RR — Evidence of plaintiff's sister was admitted as similar fact evidence as it was relevant to pattern of alleged abuse and increased probability of existence of abuse — However, plaintiff was unable to prove required standard that defendant FC assaulted her as alleged — There were too many inconsistencies and improbabilities of alleged abuse by FC — Plaintiff established that RR sexually assaulted her as alleged — Assaults by RR contributed to psychological injury suffered by plaintiff — Even though other causes contributed to current condition of plaintiff, abuse suffered at hands of RR was material contribution to harm beyond de minimus range — Plaintiff awarded $75,000 in general and aggravated damages — Assaults affected plaintiff's ability to earn income — Plaintiff was awarded $100,000 for past and future loss of capacity to earn income — $20,000 was awarded for cost of future care — Punitive damages were awarded in amount of $15,000.</w:t>
      </w:r>
    </w:p>
    <w:p>
      <w:pPr>
        <w:jc w:val="both"/>
        <w:rPr>
          <w:rFonts w:ascii="arial" w:eastAsia="arial" w:hAnsi="arial" w:cs="arial"/>
          <w:sz w:val="20"/>
          <w:lang w:val="en-US" w:eastAsia="en-US" w:bidi="ar-SA"/>
        </w:rPr>
      </w:pPr>
      <w:bookmarkStart w:id="153" w:name="Counsel_29"/>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 Jamieson, for the plaintiff. The defendant R.R., acted on his own behalf. The defendant F.C., acted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9"/>
      <w:bookmarkEnd w:id="154"/>
      <w:r>
        <w:pict>
          <v:line id="_x0000_s1129"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BURNYEAT J._0"/>
            <w:bookmarkEnd w:id="155"/>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C.R. was born on January 2, 1961. In 1965, she was admitted to the care of the Superintendent of Child Welfare pursuant to the Protection of Children Act. Between 1965 and 1979, Ms. C.R. was placed by the Superintendent in the home of her maternal grandparents in Massett. She alleges that, between January, 1967 and 1973, the Defendants committed various sexual acts upon her in her grandparents' home. Mr. F.C. is the brother-in-law of the deceased mother of Ms. C.R. and Mr. R.R. is the brother of Ms. C.R.'s deceased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sexual acts committed by the Defendants, of breaches of duty and of breaches of fiduciary duty committed by the Defendants, Ms. C.R. alleges that she has suffered and continues to suffer harm and injury including physical injury, mental distress, anguish and nervous shock, loss of dignity and self-esteem, humiliation and embarrassment, impairment of normal and proper peer development, impairment of normal and proper sexual development, impairment of relationships with her family, difficulty in forming and maintaining relationships with other persons, impairment of ability to parent her own children, lasting psychological and emotional trauma, continuing fear and anxiety, foregone career and educational opportunities, depression, suicidal feelings, post traumatic stress disorder, eating and sleeping disorders, self-damaging behaviour, addiction to drugs and alcohol,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C.R. is now 40 years old and is one of 10 children. Along with J. (six years older) </w:t>
      </w:r>
      <w:r>
        <w:rPr>
          <w:rFonts w:ascii="arial" w:eastAsia="arial" w:hAnsi="arial" w:cs="arial"/>
          <w:color w:val="000000"/>
          <w:sz w:val="18"/>
          <w:lang w:val="en-US" w:eastAsia="en-US" w:bidi="ar-SA"/>
        </w:rPr>
        <w:t>[Quicklaw note: hereafter referred to as J. (1)]</w:t>
      </w:r>
      <w:r>
        <w:rPr>
          <w:rFonts w:ascii="arial" w:eastAsia="arial" w:hAnsi="arial" w:cs="arial"/>
          <w:color w:val="000000"/>
          <w:sz w:val="20"/>
          <w:lang w:val="en-US" w:eastAsia="en-US" w:bidi="ar-SA"/>
        </w:rPr>
        <w:t>, T.R. also known as T.R. (five years older), T. (three years older), J. (one year older) [hereafter referred to as J. (2)], and M. (one year younger), she was raised by her maternal grandparents in old Massett. Both of her grandparents are now deceased. Ms. C.R. saw very little of her mother who suffered from alcohol addiction and who died when Ms. C.R. was about 10 years old. Messrs. F.C. and R.R. live near the home where Ms. C.R. was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to the alleged abuse by the Defendants, Ms. C.R. testified that her older brother, T., had sexual intercourse with her when she was just 13 or 14 and, later, her older brother, J. (2), also had sexual intercourse with her. She also testified that she was sexually assaulted by her cousin, F.C. Junior, who is said to have had sexual intercourse with her on two or three occasions when she was 13 or 14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trial, Ms. C.R. described the environment and atmosphere around her grandparents' home as "dysfunctional" with "fighting, arguing, drinking - no sense of stability" and that she experienced "emotional, mental, and physical abuse". She described her aunts and uncles as the people who were arguing including Mr. R.R., her uncle H., her mother and her sister R., and her grandparents. While she remembers hearing the voice of Mr. F.C. and his wife, she does not remember them arguing. She described the fighting and arguing as regular. She stated that children were always told "to go to our rooms" when any kind of drinking or anything happening". She says that she recalled alcohol being consumed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trial, Ms. C.R. stated that it was difficult to have a relationship with her grandmother because there were so many children around and because her grandmother seemed "very passive". She stated that her grandmother was never abusive to her,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Ms. C.R. described her relationship with her grandfather as "difficult". "He was very abusive-emotionally, mentally and physically". Regarding the physical abuse, she stated that "he would whip me across the face with a wet towel, force to eat a bar of soap. I would run away and hide under the bed but he would poke me with a stick to get me out". "On a number of occasions, he would grab me by the hair and slap me". She described the slapping as something that he did "quite regularly". "When he felt I was doing something wrong". She recalls that she was about eight years old when he first struck her. She also stated: "I was always told I was a bad girl". "I was ugly, stupid and no one would ever love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C.R. entered kindergarten at age 6 and she described the school as "a place where I felt safe and around other kids". In her first and second years of school, Ms. C.R. received only A's. Between grades 3 and 7, Ms. C.R. started off as a B student and ended as a C student. She failed to complete Grade 9 and she stated at trial that the reason for this was: "Too much partying, lost interest, drinking, experimenting with drugs, being very promiscuous." While she stated that she had a lot of friends, she also stated that her relationship was not a firm one as "It was very difficult for me to trust people". Ms. C.R. stated that she did not consider them close friends and that the primary purpose of the friendship was "drinking and drugs" including smoking marijuana and experimenting with "magic mushrooms".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C.R. became pregnant and delivered a son. When her son was about 2 l/2 years old, Ms. C.R. left Massett to go to Prince Rupert on what was initially to be a vacation. When Ms. C.R. did not return to Massett, her maternal grandparents then began to care for her son. Ms. C.R. described her lifestyle in Prince Rupert as "working in a bar and drinking". At trial, she stated that she eventually became engaged in prostitution when she was 20 or 21 years old, that this lasted about six months, and that it stopped when she entered into a relationship. Two more sons were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Subsequently, her relationship with their father became verbally and physically abusive so that she asked their father to leave. She lived with her sons for about six months before starting to drink again and, when she abandoned her sons with babysitters, her two sons were taken into the care of the Ministry, placed in a foster home, and eventually put up for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C.R. stated that she attempted suicide on several occasions when she was 24 or 25 and again when she was 26 or 27. In her late 20's, Ms. C.R. moved to Vancouver. She stated that her lifestyle here in the first year was: "drinking, drinking, and drinking". She stated that she started taking cocaine again in February of 1992, went on welfare, turned again to prostitution and entered into what she described as "dysfunctional and abusive" relationships with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October, 1992, Ms. C.R. decided to change her life. She went into a recovery house for people with alcohol and drug abuse problems, lived there for about nine months and has not taken drugs or alcohol since. She describes her lifestyle as having "changed dramatically" as she attends AA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C.R. was married for about a year and a half after October, 1992 but described her marriage as "very abusive - emotionally, mentally and physically by both parties". She states that her relationship with men has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October, 1992, Ms. C.R. worked for several months in a restaurant and later worked helping students to find summer employment in a student employment centre in Burnaby. She has also done volunteer work in Surrey, Downtown Eastside and the YWCA "Crab Tree Corner"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C.R. attended Vancouver Community College in the Fall term of 1995 and the Winter and Spring terms of 1996. Her marks in those programs were excellent with four marks above 80%. Ms. C.R. entered Langara College the Summer semester of 1997 but did not do well and withdrew from the Fall semester program. Ms. C.R. described the reason why she had to withdraw from Langara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having a lot of personal problems staying focussed on my school work. I had begun the criminal cases against the defendants. A lot of anxiety - very panic-stricken. Not able to sustain a functional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C.R. states that she is now enrolled in Langara again and is taking university transfer courses to fulfil her goal of receiving a Bachelor of Social Work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DISCLOSURE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September 9, 2000 opinion, Dr. Ley, a clinical and consulting psychologist, states that Ms. C.R. believed that she initially made "a brief disclosure" to her oldest sister J. (1) around the time that the sexual abuse commenced and that Ms. C.R. "believes" that her sister advised her to find and sleep with "a big stick" but that no other advice or interventions were forthcoming. Her older sister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C.R. also "believes" that she may have made a disclosure of sexual abuse to her grandparents when she was about ten years old but that she does not recall any "interventions" made by her grandparents and she stated to Dr. Ley that the sexual abuse did not stop. Both of her grandparents are deceased. Dr. Ley reports that Ms. C.R. made her "first significant, detailed disclosure" in 1997 in the context of receiving individual psychotherapy from psychologist Eroca Shaler. Ms. C.R. also reported to Dr. Ley that she began experiencing "increasing, frequent and vivid memories" of the sexual abuse by her uncles once she stopped drinking alcohol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C.R. states that she started regular therapy with Ms. Shaler in the Fall of 1997. She had not sought therapy before: "Because I was taught to respect my elders I didn't want to hurt my grandmother more than she had already been hurt". She stated that she sought out Ms. Shaler approximately a year after her grandmother died (1993 or 1994) and she had been referred to Ms. Shaler by her own AA sponsor.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C.R. admitted that she did not discuss the abuse at the hands of the Defendants at the beginning of therapy and that it only came up about one year later. She described her memories of abuse "They have always been the same". She described the difference in the memories after she became sober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"Memories were more intrusive. Because I learned how to suppress these memories. I thought about it although I knew if I suppressed them I knew I would end up on the Downtown Eastside or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to why she was suppressing these memories, Ms. C.R.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"learned at very young age how to not speak, how to express myself and learning those behaviours I learned to drink and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whether she had always remembered the assaults by the Defendants, Ms. C.R. stated "no". Ms. C.R. stated that her first memory of them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having sex with my partner at the time when I had to make him stop because I had a flash - all I could see was F.C. Junior's face". [The now deceased son of the Defendant 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to whether she had remembered the abuse by her brothers, T. and J. (2), Ms. C.R.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"Memories of my assaults have all surfaced since I changed my lifestyle (since stopping drugs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December 27, 2000 report, Dr. Ley reports about the recollection of Ms. C.R. regarding the alleged abuse by F.C. Jr.: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 reported that it was in the course of sexual activity with her boyfriend R., that she suddenly recalled being sexually abused by F.C. Jr. In this regard, she said to me, "I was at R.'s...and we were having sex ... R. was on top of me and all of a sudden I just seen Frank's face ... I felt like I couldn't breathe ... I had to tell R. to stop." C.R.'s account of the sexual abuse by F.C. Jr. was similar to the summary provided above. She stated that she believed it occurred when she was 13 or 14 years old, and that F.C. Jr. was in his "early twenties". The sexual abuse, which comprised intercourse, ordinarily occurred in C.R.'s bedroom, in her grandparent's Massett home. Sometimes it occurred on the couch. When I asked C.R. about the frequency of the sexual abuse by F.C. Jr., she stated that she "recalled three occasions", although I believe that she told you that the sexual abuse by F.C. Jr. occurred once or twice weekly for about one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 rated the impact of the sexual abuse by F.C. Jr. as being comparable in severity (and emotional impact) to that committed by the plaintiffs [sic]. Given the nature of the sexual abuse (e.g. intercourse) allegedly perpetrated by F.C. Jr., I believe that it is fair to objectively characterize it as being more severe than that which was perpetrated by R.R., but not as severe or aggravating as that perpetrated by F.C. Sr. However, C.R. reports a greater sense of physical pain in association with the childhood sexual abuse by Mr. R.R. and Mr. F.C. Sr., and it appears that Ms. C.R. experienced considerable pain, when her vagina was digitally penetrated by the plaintiffs [sic], in the context of their sexual abuse of her. Additionally, and as I stated in my original report (of September 9, 2000), I believe that the CSA by R.R. and F.C. Sr., served to render C.R. more vulnerable to subsequent episodes of sexual abuse in her life, namely, that perpetrated by her siblings and F.C. Jr. In other words, I believe that the sexual abuse of the plaintiffs [sic] is foundational to the occurrence of sexual abuse later in C.R.'s childhood and adolescence. It is likely that the sexual abuse of C.R. by F.C. Jr. has contributed in similar ways to that allegedly perpetrated by the plaintiffs [sic], to her adult maladjustment and life problems. Unfortunately, I know of no way to reliably and validly differentiate the relative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asserted above it is my belief that Ms. C.R.'s account is a bona fide one, and that she was endeavouring to describe this experience of childhood sexual abuse to the best of her conscious ability. I do not find any evidence to conclude that Ms. C.R. is malingering, or otherwise dissembling in regards to her recollection of being sexually abused by F.C. Jr. Ms. C.R. was exceptionally emotional when accounting these events, which certainly lends credibility to her account. Also, and arguably, it is perhaps against her best interests (with respect to the present lawsuit) to disclose her recollections of these other sexual abuse incidents associated with her cousin F.C. Jr. In my view, Ms. C.R.'s reports of sexual abuse by F.C. Jr. serve to attenuate the impact of the sexual abuse by the plaintiffs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her Discovery, Ms. C.R. confirmed that she suppressed her memories by use of drugs between the ages of 12 and 31. She was also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stopped using alcohol and drugs and eating and whatever else, the memories came back;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more clear,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up until that time when you stopped using drugs and alcohol, those suppressed memories were not available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would always be available.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first you had to stop using drugs and alcohol?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as long as you were using drugs and alcohol you couldn't remember?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stayed drunk, or if I stayed high, there was nothing to remember.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I think in your evidence, every day from when you were 12 years old onward, you used drugs or alcohol?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Except when I got pregnant with my boys.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remove the impediments? When did the memories start to come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first - when I was at the recovery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first time you could deal with the memories?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time that actually anything ever really came out that I wanted to - decided to let it stay for a little while.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the first opportunity to recover those memories?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who helped you recover the memories?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by me staying clean and sober, it came. It started coming more frequent.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anybody help you with that as they started coming?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started talking to counsellors.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Eroca Shaler is a Registered Psychologist". Ms. Shaler testified that Ms. C.R. advised her immediately about the mental and physical abuse she received from her grandfather. She also testified that later Ms. C.R. told her that she had "a sense of a big man in the room and being terrified" and that she said that her uncles were climbing into the room but no detail was given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T.R.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T.R. is the sister of the Plaintiff and is six years older. The evidence of Ms. T.R. only came to the attention of the Plaintiff and her counsel two weeks prior to when the trial commenced. Ms. T.R. testified that she was abused by both Defendants between the ages of 9 and 11. As against Mr. F.C., she described him as crawling through the bedroom window, that she was on the top of the bunk bed, he would touch her breasts and her vagina both through her pyjamas and underneath her pyjamas, the abuse started when she was about 9, the abuse occurred once or twice a month, he eventually put his fingers inside her vagina, this occurred once or twice a month, this hurt her vagina, and she was too scared at first to do anything but later she kicked him and when she did kick out at him he'd leave. She stated that he did not say anything to her while he was touching her. She said that the touching always occurred late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against Mr. R.R., Ms. T.R. stated that he would crawl into the bedroom window and put his hands on her, she would be in the top bunk, he would touch her breasts and her vagina both through her pyjamas and under her pyjamas, he would "put his finger inside me", this also happened once or twice a month and he also put his fingers in her vagina once or twice a month. She stated that he never said anything to her and that eventually she started to kick at him as well. She stated that she would run into her grandparents' room and tell them he crawled into the window but, after telling them, nothing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stated that the Plaintiff was in the same bed with her but: "I kept her behind me so they wouldn't hurt her or touch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Under cross-examination, Ms. T.R. was uncertain as to how many feet off the ground the window was, and what the size of the window was. She did indicate that the window was on hinges and that half of the window would slide over when it was opened. She stated that the window could be opened by pushing your hand against it from the outside. She thought that the window was "six feet maybe" off the ground but that "I am guessing". She described the bedroom as not being "a very big room" and that they were "squished in there". She indicated that Mr. F.C. would jump onto the single bed before going onto the floor. She described the room as "not dark" and that she could "see faces". She indicated that she would see "you guys climbing in the window" "I knew it was you guys - facial features". She indicated there was no light on in the bedroom but that her grandparents always left the bathroom light on and, because there was no door, the light would come in from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cross-examination by Mr. R.R., Ms. T.R. indicated that the window was bigger than 2' by 2' although she did not know what the measurements were. She did not know what clothes Mr. R.R. was wearing: "I was too afraid to even look". She knew that he had been drinking as "I always smelled booze on your breath". She indicated that her Uncle H. was sometimes at home and that her grandparents were almost always there. She could not recall what time of year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T.R. stated that there were up to seven children in the room at times, three in the top bunk, two in the bottom bunk and two on the single bed. She could not indicate what years the alleged assaults occurred, only that she was between the ages of 9 and 11. She also had difficulty in trying to calculate what years she would have been between 9 and 11 even though she stated that she was born on December 1, 1955. When it was put to her by Mr. R.R. that these events had never occurred, according to my notes she stated: "When a person being sexually abused it is called traumatized - a person loses a lot of memory a lot of dignity".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question whether the abuse had taken place in the older house or in the newer house which had been built in 1965 also arose. Ms. T.R. was fairly certain that there had been no assaults in the older house. This appears to be at variance with her advice that the assaults had taken place when she was between 9 and 11. When this difficulty was put to her, she then stated "I don't recall" even though she had earlier stated that it was not the case that the assaults had taken place in the earlier home. She described the bedroom as "no room to walk around in". She indicated that she could identify Mr. R.R. by "his features and sounds you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first day of trial, the Plaintiff applied to amend the Statement of Claim to allege "similar fact acts" relating to the evidence of T.R. Reasonable notice of reliance on similar fact evidence is given by amending the Statement of Claim. In the case at bar, one Defendant received the Amended Statement of Claim on the first day of trial and the other Defendant received a copy of the proposed Amended Statement of Claim about ten days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Ordinarily, amendments to the Statement of Claim should be allowed unless it would result in delay, undue prejudice or would unfairly surprise the opposite party. In J.R.I.G. v. Tyhurst, </w:t>
      </w:r>
      <w:hyperlink r:id="rId671" w:history="1">
        <w:r>
          <w:rPr>
            <w:rFonts w:ascii="arial" w:eastAsia="arial" w:hAnsi="arial" w:cs="arial"/>
            <w:i/>
            <w:color w:val="0077CC"/>
            <w:sz w:val="20"/>
            <w:u w:val="single"/>
            <w:shd w:val="clear" w:color="auto" w:fill="FFFFFF"/>
            <w:lang w:val="en-US" w:eastAsia="en-US" w:bidi="ar-SA"/>
          </w:rPr>
          <w:t>[2000] B.C.J. No. 114</w:t>
        </w:r>
      </w:hyperlink>
      <w:r>
        <w:rPr>
          <w:rFonts w:ascii="arial" w:eastAsia="arial" w:hAnsi="arial" w:cs="arial"/>
          <w:color w:val="000000"/>
          <w:sz w:val="20"/>
          <w:lang w:val="en-US" w:eastAsia="en-US" w:bidi="ar-SA"/>
        </w:rPr>
        <w:t xml:space="preserve"> (B.C.S.C.), Vickers, J. enumerated the following factors as ones which could prejudice the defendant in that case: (a) the inevitable deterioration of the evidence; (b) the denial of the opportunity to obtain documents relevant to the similar fact evidence; (c) the denial of the opportunity to properly demand particulars of the similar fact evidence to be called; (d) the denial of the opportunity to interview witnesses to be called who will give the similar fact evidence; (e) the denial of the opportunity to locate and call witnesses to refute the similar fact evidence; and (f) the denial of the opportunity to conduct examination for discovery related to the similar fact evidence to be called.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the alleged assaults on Ms. T.R. occurred roughly contemporaneously with the assaults on Ms. C.R. Accordingly, the inevitable deterioration of evidence is already present and I am satisfied that no additional prejudice arises. Similarly, I am satisfied that there was no denial of the opportunity to properly demand particulars, to interview Ms. T.R., to locate and call witnesses to refute her evidence as the trial was adjourned from November 6, 2000 to January 8, 2001 to allow the Defendants to obtain counsel, to allow submissions to be made on their behalf regarding the proposed amendment to the Statement of Claim and to allow the Defendants to prepare for the cross-examination of Ms. T.R. As I was satisfied that the Defendants had been given reasonable notice of the similar fact evidence and that there would not be undue prejudice or unfair surprise, the amendments sought to the Statement of Claim were allowed. The question which then arises is whether the evidence of Ms. T.R. should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expression "similar facts rule" or "similar facts evidence rule" is an umbrella term which encompasses a loose category of evidence tending to show a person's discreditable disposition, past conduct, possessions or reputation. In R. Cross and C. Tapper, Cross on Evidence, 7th ed. (London: Butterworths, 1990), the learned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 fact evidence is admissible if it is relevant to an issue in the case other than a relevance that derives simply from showing the party as a bad person and its probative value outweighs the prejudice to the party that may arise from the admission of such evidence. (at p. 477)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general test of relevance was set out by Cory, J. in R. v. Arp, </w:t>
      </w:r>
      <w:hyperlink r:id="rId672" w:history="1">
        <w:r>
          <w:rPr>
            <w:rFonts w:ascii="arial" w:eastAsia="arial" w:hAnsi="arial" w:cs="arial"/>
            <w:i/>
            <w:color w:val="0077CC"/>
            <w:sz w:val="20"/>
            <w:u w:val="single"/>
            <w:shd w:val="clear" w:color="auto" w:fill="FFFFFF"/>
            <w:lang w:val="en-US" w:eastAsia="en-US" w:bidi="ar-SA"/>
          </w:rPr>
          <w:t>[1998] 3 S.C.R. 339</w:t>
        </w:r>
      </w:hyperlink>
      <w:r>
        <w:rPr>
          <w:rFonts w:ascii="arial" w:eastAsia="arial" w:hAnsi="arial" w:cs="arial"/>
          <w:color w:val="000000"/>
          <w:sz w:val="20"/>
          <w:lang w:val="en-US" w:eastAsia="en-US" w:bidi="ar-SA"/>
        </w:rPr>
        <w:t xml:space="preserve">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Relevance depends directly on the facts in issue in any particular case. The facts in issue are in fact determined by the charge in the indictment and the defence, if any, raised by the accused. ...To be logically relevant, an item of evidence does not have to firmly establish, on any standard, the truth or falsity of a fact in issue. The evidence must simply tend to "increase or diminish the probability of the existence of a fact in issue". ...As a consequence, there is no minimum probative value required for evidence to be relevant. (at p.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test for relevancy in a civil proceeding was described by Bull, J.A. in MacDonald v. Canada Kelp Co. Ltd., </w:t>
      </w:r>
      <w:hyperlink r:id="rId673" w:history="1">
        <w:r>
          <w:rPr>
            <w:rFonts w:ascii="arial" w:eastAsia="arial" w:hAnsi="arial" w:cs="arial"/>
            <w:i/>
            <w:color w:val="0077CC"/>
            <w:sz w:val="20"/>
            <w:u w:val="single"/>
            <w:shd w:val="clear" w:color="auto" w:fill="FFFFFF"/>
            <w:lang w:val="en-US" w:eastAsia="en-US" w:bidi="ar-SA"/>
          </w:rPr>
          <w:t>[1973] 5 W.W.R. 689</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is a real and substantial nexus or connection between the act or allegation made, whether it be a crime or a fraud (but not, of course, limited to those), and facts relating to previous or subsequent transactions are sought to be given in evidence, then those facts have relevancy and are admissible not only to rebut a defence, such as lack of intent, accident, mens rea or the like, but to prove the fact of the act or allegation made." (at p. 699)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Arp, supra, Cory,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similar fact evidence is admitted on the basis of an objective improbability of coincidence, the evidence necessarily derives its probative value from the degree of similarity between the acts under consideration. The probative value must, of course, significantly outweigh the prejudice to the accused for the evidence to be admissible... Instead, a principled approach to the admission of similar fact evidence will in all cases rest on the finding that the accused's involvement in the alleged similar acts or counts is unlikely to be the product of coincidence. This conclusion ensures that the evidence has sufficiently probative force to be admitted, and will involve different considerations in different context. (at pp. 364-5).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case at bar, I am satisfied that the evidence of Ms. T.R. should be admissible as it is relevant to the pattern of the alleged abuse by the Defendants. I am satisfied that her evidence increases the probability of the existence of the abuse alleged by Ms. C.R. against the Defendants. I am satisfied that what was described allows the evidence of Ms. T.R. to be admitted on the basis of an objective improbability of it being a coincidence that the Defendants would have followed the same pattern of alleged abuse in the case of both Ms. T.R. and Ms. C.R. In the case at bar, I am satisfied that the evidence of Ms. T.R. is, in fact, "strikingly similar" to the evidence of Ms. C.R. as to how, where and when the alleged assaults took place. Accordingly, I find the evidence of Ms. T.R. to be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RECENT RECOLLECTIONS OF MS. 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More caution should be taken regarding events "recently recalled" both because the passage of time inevitably affects consistency and detail and because of the possibility that present memories may be affected by therapy, may be fabricated for other motives or be made consistent with the testimony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R. v. Francois, </w:t>
      </w:r>
      <w:hyperlink r:id="rId674" w:history="1">
        <w:r>
          <w:rPr>
            <w:rFonts w:ascii="arial" w:eastAsia="arial" w:hAnsi="arial" w:cs="arial"/>
            <w:i/>
            <w:color w:val="0077CC"/>
            <w:sz w:val="20"/>
            <w:u w:val="single"/>
            <w:shd w:val="clear" w:color="auto" w:fill="FFFFFF"/>
            <w:lang w:val="en-US" w:eastAsia="en-US" w:bidi="ar-SA"/>
          </w:rPr>
          <w:t>[1994] 2 S.C.R. 827</w:t>
        </w:r>
      </w:hyperlink>
      <w:r>
        <w:rPr>
          <w:rFonts w:ascii="arial" w:eastAsia="arial" w:hAnsi="arial" w:cs="arial"/>
          <w:color w:val="000000"/>
          <w:sz w:val="20"/>
          <w:lang w:val="en-US" w:eastAsia="en-US" w:bidi="ar-SA"/>
        </w:rPr>
        <w:t xml:space="preserve"> (S.C.C.), the court dealt with a reporting of incidents ten years after they occurred. In the interim, the complainant had given statements in child support proceedings where she swore she was a virgin and in wardship proceedings where she stated that she had never been sexually abused. The complainant claimed that she had blocked out the memories at those times but that they had now returned. In discussing the reasonableness of the verdict of the jury, McLachlin, J., as she then was, commented on the difficult task of assessing the credibility of the complainant: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reasoning here is that the witness may not have been telling the truth for a variety of reasons, whether because of inconsistencies in the witness's story at different times, because certain facts may have been suggested to her, or because she may have had reason to concoct her accusations. In the end, the jury must decide whether, despite such factors, it believes the witness's story, in whole or in part. The determination turns not only upon such factors as the assessment of the significance of any alleged inconsistencies or motives for concoction, which may be susceptible of reasoned review by the court of appeal, but on the demeanour of the witness and the common sense of the jury, which cannot be assessed by the court of appeal. (at pp. 836-7).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case at bar, there was little cross-examination and no testing of the theory that the recovered memory of Ms. C.R. was merely a concoction, was merely an attempt to have her evidence correspond with the evidence of Ms. T.R., or was motivated for other reasons. As well, the theory that the events were suggested to Ms. C.R. during the therapy sessions with Ms. Shaler and Dr. Ley was not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R. v. R.J.H., </w:t>
      </w:r>
      <w:hyperlink r:id="rId675" w:history="1">
        <w:r>
          <w:rPr>
            <w:rFonts w:ascii="arial" w:eastAsia="arial" w:hAnsi="arial" w:cs="arial"/>
            <w:i/>
            <w:color w:val="0077CC"/>
            <w:sz w:val="20"/>
            <w:u w:val="single"/>
            <w:shd w:val="clear" w:color="auto" w:fill="FFFFFF"/>
            <w:lang w:val="en-US" w:eastAsia="en-US" w:bidi="ar-SA"/>
          </w:rPr>
          <w:t>[2000] B.C.J. No. 1493</w:t>
        </w:r>
      </w:hyperlink>
      <w:r>
        <w:rPr>
          <w:rFonts w:ascii="arial" w:eastAsia="arial" w:hAnsi="arial" w:cs="arial"/>
          <w:color w:val="000000"/>
          <w:sz w:val="20"/>
          <w:lang w:val="en-US" w:eastAsia="en-US" w:bidi="ar-SA"/>
        </w:rPr>
        <w:t xml:space="preserve"> (B.C.S.C.), both complainants testified that they had no memory of the accused's abusive conduct for a number years until it was "triggered" by a somewhat similar sexual event. Hood,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in my opinion, her experience with the Counsellor does not raise any reasonable doubts in my mind as to the accuracy of those recollections or whether the matters complained of took place.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that case, the court was assisted by expert evidence dealing with "dissociative amnesia" which is sometimes called recovered memory or repressed memory and with evaluating the credibility of the evidence from a person who has experienced dissociative amnesia. Hood, J. was able to make the following findings: the triggering events were abundantly reasonable in the factual circumstances; the husband of the complainant corroborated her conduct and memory recovery; counselling did not occur until after the memory had been recovered; the facts did not fall within the "created memory" criteria outlined by the expert witness; and the complainants did not have the time or motivation to invent these stories.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Hood, J. also found that the vivid, detailed and unprompted description of the abuses her father performed on her as a young child created evidence by S.M. as having "the hallmark of truth to it". Hood, J. also noted that there was no complicating factor in the recovery of her memory such as being in the care of a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R. v. K.M.M., </w:t>
      </w:r>
      <w:hyperlink r:id="rId676" w:history="1">
        <w:r>
          <w:rPr>
            <w:rFonts w:ascii="arial" w:eastAsia="arial" w:hAnsi="arial" w:cs="arial"/>
            <w:i/>
            <w:color w:val="0077CC"/>
            <w:sz w:val="20"/>
            <w:u w:val="single"/>
            <w:shd w:val="clear" w:color="auto" w:fill="FFFFFF"/>
            <w:lang w:val="en-US" w:eastAsia="en-US" w:bidi="ar-SA"/>
          </w:rPr>
          <w:t>[1999] N.B.J. No. 137</w:t>
        </w:r>
      </w:hyperlink>
      <w:r>
        <w:rPr>
          <w:rFonts w:ascii="arial" w:eastAsia="arial" w:hAnsi="arial" w:cs="arial"/>
          <w:color w:val="000000"/>
          <w:sz w:val="20"/>
          <w:lang w:val="en-US" w:eastAsia="en-US" w:bidi="ar-SA"/>
        </w:rPr>
        <w:t xml:space="preserve"> (N.B.Q.B.), the court dealt with the revival of suppressed memories through dreams and nightmares that began to be experienced by the complainant ten years after the alleged events. In acquitting the accused, McLellan,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in a case like this, it is not enough that the complainant is believable. The court must also be satisfied that her recovered memories are the truth. Although the complainant seems believable, I am concerned about whether her recovered memories are the truth. The evidence leaves me with concerns arising from:</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inconsistent versions at the preliminary and at the trial;</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sequence of first the downstairs apartment and then the tent;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unsettled early years with various other adult males around;</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that the accused was never home alone with her;</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forceful denials on the witness stand;</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her recovered memories.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further delay for years in making the allegations; and</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unrelated bad-feelings between her mother and the accused. (at paras.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L.H. v. W.U., </w:t>
      </w:r>
      <w:hyperlink r:id="rId677" w:history="1">
        <w:r>
          <w:rPr>
            <w:rFonts w:ascii="arial" w:eastAsia="arial" w:hAnsi="arial" w:cs="arial"/>
            <w:i/>
            <w:color w:val="0077CC"/>
            <w:sz w:val="20"/>
            <w:u w:val="single"/>
            <w:shd w:val="clear" w:color="auto" w:fill="FFFFFF"/>
            <w:lang w:val="en-US" w:eastAsia="en-US" w:bidi="ar-SA"/>
          </w:rPr>
          <w:t>[1998] B.C.J. No. 1132</w:t>
        </w:r>
      </w:hyperlink>
      <w:r>
        <w:rPr>
          <w:rFonts w:ascii="arial" w:eastAsia="arial" w:hAnsi="arial" w:cs="arial"/>
          <w:color w:val="000000"/>
          <w:sz w:val="20"/>
          <w:lang w:val="en-US" w:eastAsia="en-US" w:bidi="ar-SA"/>
        </w:rPr>
        <w:t xml:space="preserve"> (B.C.S.C.), Stromberg-Stein, J. dealt with recovered memories following a "flashback" in approximately 1981 or 1982 when the plaintiff recovered memories of sexual abuse by the defendant commencing in 1953 when she was three years old and ending about 1975 when she was 26. Stromberg-Stein, J. concluded that the reliability and credibility of the plaintiff was problematic as she had participated in self-help groups and alternate therapies of which little was known or had been revealed to the court, as she was diagnosed with a dissociative identity disorder with an indication that such persons are very vulnerable to suggestion and as the clinical records in evidence raised the question of possible collusion and corroboration between the plaintiff and members of her family. At para. 91, Stromberg-Stein, J. concluded: "It is impossible to conclude that the plaintiff's memories were recovered prior to any therapy and that no hypnosis or suggestible therapy was used to recover memories."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dealing with corroboration, Stromberg-Stein,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reliability of the plaintiff's recovered memories of sexual abuse relating to the defendant is seriously questioned, except where such memories are corroborated by other credible and reliable evidence."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the difficulties that Stromberg-Stein, J. had with the plaintiff's credibility as well as the lack of corroboration,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ALLEGATIONS AGAINST MR. 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first memory of abuse by Mr. F.C. was during the night when Ms. C.R. was in the top bed of a bunk bed and occupying the position closer to the middle of the room. At trial, she stated that she saw Mr. F.C.'s head and shoulders coming through the bedroom window from the outside, rolled to face the wall, felt her blankets being pulled off her body, and then felt Mr. F.C. rubbing her breasts and vaginal area over and then under her pyjamas. She stated that he directed her to be quiet and not say anything and that the rubbing caused pain in her vaginal area and she felt scared and confused. She testified that Mr. F.C. abused her regularly until she was approximately 11 or 12 years old and that he always entered her bedroom late in the evening. She also stated that, not long after her first memory of Mr. F.C. entering her room, his conduct escalated to digital penetration of her vagina causing her additional pain and fright.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trial, she stated that the abuse happened with such regularity that she felt that a night did not go by without it happening. She stated that she recalled asking him to stop because of the pain but that he would not. She stated that she would often close her eyes during his assaults because she wanted him to go away. She stated that she began to wet the bed hoping that this would deter or stop Mr. F.C.'s actions but that it did not. Ms. C.R. remembers being punished by her grandfather for wetting the bed which she continued to do between the ages of 7 and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MR. 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dealing with the standard of proof, Stromberg-Stein, J. in L.H. v. W.U., supra, cited with approval the decisions in Bater v. Bater, [1950] 2 All. E.R. 458 (C.A.); Continental Insurance Co. v. Dalton Cartage Co., </w:t>
      </w:r>
      <w:hyperlink r:id="rId678"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(S.C.C.); and R. v. Oakes </w:t>
      </w:r>
      <w:hyperlink r:id="rId679" w:history="1">
        <w:r>
          <w:rPr>
            <w:rFonts w:ascii="arial" w:eastAsia="arial" w:hAnsi="arial" w:cs="arial"/>
            <w:i/>
            <w:color w:val="0077CC"/>
            <w:sz w:val="20"/>
            <w:u w:val="single"/>
            <w:shd w:val="clear" w:color="auto" w:fill="FFFFFF"/>
            <w:lang w:val="en-US" w:eastAsia="en-US" w:bidi="ar-SA"/>
          </w:rPr>
          <w:t>(1986), 26 D.L.R. (4th) 200</w:t>
        </w:r>
      </w:hyperlink>
      <w:r>
        <w:rPr>
          <w:rFonts w:ascii="arial" w:eastAsia="arial" w:hAnsi="arial" w:cs="arial"/>
          <w:color w:val="000000"/>
          <w:sz w:val="20"/>
          <w:lang w:val="en-US" w:eastAsia="en-US" w:bidi="ar-SA"/>
        </w:rPr>
        <w:t xml:space="preserve"> (S.C.C.) and concluded that, where there are allegations of sexual, physical and emotional abuse by a father against his daughter spanning approximately 20 years, a high degree of probability "commensurate with the occasion" is the appropriate standard of proof of misconduct by the defendant toward the plaintiff."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this regard, Lord Denning, in Bater, supra,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 (at p. 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civil claim alleging sexual abuse requires a higher degree of probability within the civil standard: M.(B.) v. British Columbia, </w:t>
      </w:r>
      <w:hyperlink r:id="rId680" w:history="1">
        <w:r>
          <w:rPr>
            <w:rFonts w:ascii="arial" w:eastAsia="arial" w:hAnsi="arial" w:cs="arial"/>
            <w:i/>
            <w:color w:val="0077CC"/>
            <w:sz w:val="20"/>
            <w:u w:val="single"/>
            <w:shd w:val="clear" w:color="auto" w:fill="FFFFFF"/>
            <w:lang w:val="en-US" w:eastAsia="en-US" w:bidi="ar-SA"/>
          </w:rPr>
          <w:t>[2001] B.C.J. No. 586</w:t>
        </w:r>
      </w:hyperlink>
      <w:r>
        <w:rPr>
          <w:rFonts w:ascii="arial" w:eastAsia="arial" w:hAnsi="arial" w:cs="arial"/>
          <w:color w:val="000000"/>
          <w:sz w:val="20"/>
          <w:lang w:val="en-US" w:eastAsia="en-US" w:bidi="ar-SA"/>
        </w:rPr>
        <w:t xml:space="preserve">; B.(J.L.) v. H.(P.) </w:t>
      </w:r>
      <w:hyperlink r:id="rId681"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(B.C.S.C.); and V.(J.L.) v. H.(P.) </w:t>
      </w:r>
      <w:hyperlink r:id="rId682"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xml:space="preserve"> (B.C.C.A.). The case at bar turns largely if not entirely on the credibility of Ms. 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There is no requirement at law for corroboration to be available: B.(M.) v. British Columbia, supra, at para. 27. The classic test for assessing the credibility of an interested witness is set out in Faryna v. Chorny,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(at p. 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found her testimony on these matters to be very compelling. I am satisfied that her anxiety on the witness stand when recalling the events was most genuine. However, I am not satisfied that Ms. C.R. has proven to the required standard that Mr. F.C. assaulted her as alleged. There are too many inconsistencies and improbabilities with the evidence of the alleged abuse by Mr. F.C. I am also not satisfied that her ability to identify Mr. F.C. as the man who assaulted her at night has been proven by the required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Mr. F.C. was previously represented by counsel, counsel conducted an examination for discovery of Ms. C.R. on October 26, 1998. The testimony on discovery is inconsistent with the testimony of Ms. C.R. at trial. Her testimony at trial is more consistent with what Ms. T.R. said several weeks before the trial and at the trial. The following are indicative of those inconsistencies: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Ms. C.R. indicated that she could not identify Mr. F.C. because her eyes were closed whereas at trial she testified that she recognized him "by the hair and the glasses".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she testified that it was "too dark" because she kept her eyes closed because "I don't want to see" and that she always kept her eyes closed whereas at trial she testified that there was "a fair amount of light coming in from outside" and that it was "bright enough to see his face".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dealing with the question of how old she was when the assaults occurred, she testified at her discovery that she was between 7 and 12 (therefore between 1968 and 1973) and, at a different point in the discovery, that she was between 7 and 5 when the assaults occurred. At trial, she indicated that the first assault took place when she was 5 or 6 and that they consistently took place between the ages of 5 and 12. She confirmed that the three episodes she could remember took place when she was at Massett Elementary School and that she was there between the ages of 8 1/2 and 12 1/2. At her discovery, she testified that the assaults occurred until the year after her mother died and the date of death was December 18, 1971.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number of occurrences, she testified at her discovery that she could only remember three occasions but also said: "it seemed like it happened every night" and she also stated: "every other night". At trial, she stated that "It seemed like it happened all the time" "It seemed to be very consistent between when I was 5 and 12".</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Ms. C.R. confirmed twice that there was no vaginal penetration whereas at trial she said that there was. At her discovery, she described her physical injury as having her vagina rubbed hard and she stated that she suffered that physical injury "Several times".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Ms. C.R. stated that she had told her sisters J. (1) and T.R. and her brother T. of the assault whereas at trial she stated that she only told her older sister J. (1) and "no one else". Her sister J. (1) was not called as a witness. At trial, Ms. C.R. said that she "believes" that she may have made a disclosure of sexual abuse to her grandparents when she was about 10 years old. Inexplicably, she did not discuss the matter with her sister Penny who was in bed with her when Ms. C.R. was being assaulted and Ms. C.R. was in bed with her when Penny was being assaulted.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she was asked whether it was "absolutely clear, you never saw him climb in" [the window into the room] and that "you never saw him climb out" and she testified: "We were always sleeping. No, we never seen him come in". On the other hand, she stated that the first time it occurred: "I seen the front part of somebody's body coming into the house into our bedroom through the window".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she confirmed that she had prepared a "statement" in the office of Yvonne, the support person with V.S.A.C. but she confirmed that she didn't mentioned Mr. F.C. at the time but only mentioned Mr. R.R.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discovery, Ms. C.R. confirmed that she received an "EMDR treatment" relating to the claims against Mr. R.R. but stated "I don't believe so" as to whether that treatment was also related to the claims against Mr. F.C.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window into the bedroom, at her discovery Ms. C.R. stated that the window was to 2 to 3 feet wide and about half as high as it was wide. At trial, Ms. C.R. testified that she was not sure how wide the window was but that she estimated that it was 2 feet by 4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were also inconsistencies in the testimony of Ms. C.R. at trial. Those inconsistencies included: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C.R. launched a claim with the Criminal Injuries Section with respect to Mr. R.R. but made no similar complaint with regard to Mr. F.C.</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C.R. was "not sure" whether she complained only about Mr. R.R. and not about Mr. F.C. when she first saw her psychologist, Eroca Shaler and she couldn't remember whether it was during a session of hypnosis that she remembered Mr. F.C.'s involvement.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C.R. confirmed that she had never again spoken with her sister J. (1) about the matter and she confirmed that J. (1) has said that, as far as she was concerned, Mr. F.C. never assaulted her and that Ms. C.R. was making up the whole thing about what Ms. C.R. said that J. (1) said to her which was to get a big stick or something for the next time he crawls into the window. She indicated that J. (1) was taking this position because "she's in denial".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cross-examination at trial, Ms. C.R. agreed that "In order to get access have to hoist your body in and up. Top part of body had to go first and then pull body through the window." This would result in the person going head first onto the floor or onto the bed that was below the window and this is the case even though there was anywhere from three to seven children in the room at the time and the single bed under the window often being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believe that Ms. C.R. may have attempted to make her evidence at trial conform with the memories that Ms. T.R. had about the alleged abuse on her by the Defendants. It is also not clear what role the therapy including hypnosis has played on the recollections of Ms. C.R. It may well be that being in the care of Ms. Shaler and Dr. Ley has produced memories which do not accord with what may actually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also concerned about the inconsistent versions of events at the discovery and at trial as well as a number of inconsistencies in her testimony at trial. I am not satisfied that the person who did assault Ms. C.R. could be identified. I am satisfied that the room was too dark to make a proper identification and I am also satisfied that Ms. C.R. kept her eyes closed when the assaults were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coming to the conclusion that I have, I am not suggesting that the Plaintiff's inability to remember the exact frequency of the assaults is determinative of her credibility: See, for instance, P.A.D. v. A.E.H. </w:t>
      </w:r>
      <w:hyperlink r:id="rId683" w:history="1">
        <w:r>
          <w:rPr>
            <w:rFonts w:ascii="arial" w:eastAsia="arial" w:hAnsi="arial" w:cs="arial"/>
            <w:i/>
            <w:color w:val="0077CC"/>
            <w:sz w:val="20"/>
            <w:u w:val="single"/>
            <w:shd w:val="clear" w:color="auto" w:fill="FFFFFF"/>
            <w:lang w:val="en-US" w:eastAsia="en-US" w:bidi="ar-SA"/>
          </w:rPr>
          <w:t>(1998), 49 B.C.L.R. (3d) 340</w:t>
        </w:r>
      </w:hyperlink>
      <w:r>
        <w:rPr>
          <w:rFonts w:ascii="arial" w:eastAsia="arial" w:hAnsi="arial" w:cs="arial"/>
          <w:color w:val="000000"/>
          <w:sz w:val="20"/>
          <w:lang w:val="en-US" w:eastAsia="en-US" w:bidi="ar-SA"/>
        </w:rPr>
        <w:t xml:space="preserve"> (B.C.S.C.); Aleck v. Clarke, </w:t>
      </w:r>
      <w:hyperlink r:id="rId684" w:history="1">
        <w:r>
          <w:rPr>
            <w:rFonts w:ascii="arial" w:eastAsia="arial" w:hAnsi="arial" w:cs="arial"/>
            <w:i/>
            <w:color w:val="0077CC"/>
            <w:sz w:val="20"/>
            <w:u w:val="single"/>
            <w:shd w:val="clear" w:color="auto" w:fill="FFFFFF"/>
            <w:lang w:val="en-US" w:eastAsia="en-US" w:bidi="ar-SA"/>
          </w:rPr>
          <w:t>[2001] B.C.J. No. 1621</w:t>
        </w:r>
      </w:hyperlink>
      <w:r>
        <w:rPr>
          <w:rFonts w:ascii="arial" w:eastAsia="arial" w:hAnsi="arial" w:cs="arial"/>
          <w:color w:val="000000"/>
          <w:sz w:val="20"/>
          <w:lang w:val="en-US" w:eastAsia="en-US" w:bidi="ar-SA"/>
        </w:rPr>
        <w:t xml:space="preserve">; and W.R.B. et al v. Plint et al, </w:t>
      </w:r>
      <w:hyperlink r:id="rId550" w:history="1">
        <w:r>
          <w:rPr>
            <w:rFonts w:ascii="arial" w:eastAsia="arial" w:hAnsi="arial" w:cs="arial"/>
            <w:i/>
            <w:color w:val="0077CC"/>
            <w:sz w:val="20"/>
            <w:u w:val="single"/>
            <w:shd w:val="clear" w:color="auto" w:fill="FFFFFF"/>
            <w:lang w:val="en-US" w:eastAsia="en-US" w:bidi="ar-SA"/>
          </w:rPr>
          <w:t>[2001] B.C.J. No. 1446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circumstances, I am satisfied that the claim of Ms. C.R. against Mr. F.C. should be dismissed. However, I am satisfied that the circumstances do not justify costs being awarded in favour of Mr. F.C. Accordingly, the action against Mr. F.C. is dismissed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ALLEGATIONS AGAINST MR. 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trial, Ms. C.R. stated she was five or six years old when Mr. R.R. first had sexual contact with her. She stated that it was during the day in her bedroom and she was laying on the single bed in the room without clothes on when Mr. R.R. entered. She alleges Mr. R.R. told her to be quiet, rubbed her vagina for a long period of time and that she complied and remained quiet with her eyes closed out of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stated that the second assault occurred not long after the first, it was during the day, she was in her bedroom, he rubbed her vagina with his hands, she saw that Mr. R.R. had his pants and underwear down, and she closed her eyes during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stated that the third episode took place in the kitchen of her grandparents' home when she was between 11 and 12 years old. She stated she was in the kitchen alone with Mr. R.R., she was sitting on a bench which was used as a shoebox, Mr. R.R. sat down in front of her on a chair, he directed her to put her right leg up on the bench, he began rubbing her vagina, he told her to stand so "he could put me on the table", he put his penis inside her vagina while he was standing up, he told her to remain quiet and she complied. She stated that her grandparents were in the home in the living room during the incident and that, when a noise came from the living room, Mr. R.R. stopped assaulting her and ran out of the back door. Ms. C.R. described how she then pulled up her underwear, ran out of the house and hid in some bushes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stated that she felt "scared and dirty", that she had no real understanding of what was being done to her, and that this was her first experience with intercourse.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being asked whether she had seen Mr. R.R. since she was an adult, Ms. C.R. stated that she had seen him on several occasions and that her reaction was "violent anxiety". She said that she reacted particularly to: "The scent I remember smelling as a child" "mixture of hair crme and after shave of some sort". She stated that she reacted to the smell as follows: "I wanted to get violently sick and a lot of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MR. 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Unlike the evidence relating to the allegations against Mr. F.C., I find no similar inconsistencies and improbabilities relating to the testimony of Ms. C.R. relating to the assaults alleged by Mr. R.R. Whereas there are legitimate questions relating to whether Ms. C.R. could or could not identify the person who entered her bedroom at night and assaulted her, the assaults by Mr. R.R. occurred during the day when it would have been easy for even a very young girl to identify the man that was assaulting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descriptions of the assaults were vivid, detailed and had the "hallmark of truth" about them. The allegations against Mr. R.R. were made quickly when Ms. C.R. sought treatment from Ms. Shaler. The "statement" made in the office of the support person with V.S.A.C. set out the allegations against Mr. R.R. as did the claim with the Criminal Injuries Section. As well, the EMDR treatment dealt with Mr. R.R. Testimony regarding the strong emotional reaction to a smell she associates with Mr. R.R. was particularly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Ms. C.R. has proven to the required standard that Mr. R.R. assaulted her as alleged. The question which then arises is the damages which should be available to Ms. C.R. as a result of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 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Causation is established where the plaintiff proves, on a balance of probabilities, that the defendant caused or materially contributed to the injury at issue. It is not necessary for the plaintiff to establish that the defendant's wrongful act was the sole cause of the injury: Athey v. Leonati </w:t>
      </w:r>
      <w:hyperlink r:id="rId67"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(S.C.C.). On behalf of the court, Major,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...as long as the defendant is part of the cause of an injury, the defendant is liable, even though this act alone was not enough to create the injury. There is no basis for a reduction of liability because of the existence of other preconditions: the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 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case at bar, the life of Ms. C.R. has been very much affected by the abuse that she suffered at the hands of her grandfather, the sexual assaults committed on her by the person who entered her room at night, by the sexual intercourse at a young age forced upon her by her older brothers, T. and J. (2), and the sexual assault by her cousin, F.C. Jr. As Brenner, J., as he then was, stated in Blackwater,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Unravelling the question of causation in these cases arising as they do from torts committed so long ago is a daunting task. (at para. 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Following the precedent set in B.(M.), supra, it is not appropriate to assign a "global" damage figure and then assign a percentage of that damage to Mr. R.R. Rather, it is appropriate to review the authorities awarding damages for single incidents of assault and then set damages in the range which most closely resembles the facts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case at bar, I am satisfied that the assaults by Mr. R.R. materially contributed to the psychological injury which was suffered and continues to be suffered by Ms. C.R. I am not satisfied that the psychological injury that has occurred would have occurred without the sexual assaults that have been proven as against Mr. R.R. Ms. C.R. should also be compensated for the physical injuries suffered at the hands of Mr. R.R. Even though it could be said that other causes contributed to the current condition of Ms. C.R., the abuse suffered at the hands of Mr. R.R. was a material contribution to the harm beyond de minimus. As a result, Ms. C.R. is entitled to full recovery from Mr. R.R. for the damages arising out of the three incidents of assault that I find that Ms. C.R. has proven against Mr. 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addition to the December 27, 2000 Report where Dr. Ley deals with the alleged abuse by F.C. Jr., Dr. Ley deals with other causes of the current problems experienced by Ms. C.R. In his September 9, 2000 Report, Dr. Ley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it does not seem that C.R. formed a significant emotional bond or secure attachment to any caretaker. Children who are unattached or insecurely attached, tend to be more anxious, mistrusting, and less co-operative and sociable, compared to securely attached children. Also, poorly attached children are more likely to have disturbed relationships and adjustment problems in later life. The poor care taking that C.R. received from her biological mother and maternal grandparents pre-disposed her to have difficulties in life, and greater difficulties coping with traumatic events that were visited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December 27, 2000 Report, Dr. Ley deals with the relative impact of a sexual abuse by Frank, Jr., Mr. R.R. and Mr. F.C.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 rated the impact of the sexual abuse by F.C. Jr. as being comparable in severity (and emotional impact) to that committed by the plaintiffs. [sic] Given the nature of the sexual abuse (e.g. intercourse) allegedly perpetrated by F.C. Jr., I believe that it is fair to objectively characterize it as being more severe than that which was perpetrated by R.R., but not as severe or aggravating as that perpetrated by F.C. Sr. However, C.R. reports a greater sense of physical pain in association with the childhood sexual abuse by Mr. R.R. and Mr. F.C. Sr., and it appears that Ms. C.R. experienced considerable pain, when her vagina was digitally penetrated by the plaintiffs, in the context of their sexual abuse of her. Additionally, and as I stated in my original report (of September 9, 2000), I believe that the CSA by R.R. and F.C. Sr., served to render C.R. more vulnerable to subsequent episodes of sexual abuse in her life, namely, that perpetrated by her siblings and F.C. Jr. In other words, I believe that the sexual abuse of the plaintiffs is foundational to the occurrence of sexual abuse later in C.R.'s childhood and adolescence. It is likely that the sexual abuse of C.R. by F.C. Jr. has contributed in similar ways to that allegedly perpetrated by the plaintiffs, to her adult maladjustment and life problems. Unfortunately, I know of no way to reliably and validly differentiate the relative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September 9, 2000 opinion, Dr. Ley deals extensively with the effect of the sexual abuse suffered by Ms. C.R. at the hands of her "uncles". In that context, Dr. Ley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C.R. experienced considerable psychological maltreatment as a child, it is my view that the sexual abuse by her uncles was the most serious and debilitating trauma that she experienced, primarily because the sexual abuse was frequent, serious (in its nature, given that it progressed to intercourse), physically painful, and long lasting (for perhaps 6 or 7 years). Although maternal neglect (of C.R. and her grandfather's physical/psychological abuse of her, served to undermine C.R.'s self concept and self esteem, it seems most likely to me that the sexual abuse of C.R. by her uncles caused some quite specific and negative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Ley then sets out the "specific negative effects"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 recalls becoming more withdrawn and quite, as well as acutely ashamed and guilt-ridden as the sexual abuse progressed and reoccurred during her childhood and pubertal years. C.R. states that she "felt dirty" as a child and teen, as a specific result of being sexually abused. In childhood, Corrine was enuretic, and she had a significant sleep disturbance, due to fears of her uncles. It is most reasonable to link C.R.'s bedwetting and insomnia (during childhood) to the experience of being sexually abused by her uncles, as those symptoms were exclusively associated with the nighttime and being in bed (which was the locus for C.R.'s sexual abuse by her uncles). C.R.'s enuresis caused secondary problems for her, as she became more acutely socially anxious (as a preteen). She avoided interpersonal relationships, as she was embarrassed about her bedwetting. Additionally, according to C.R., her grandfather was easily angered by her bedwetting and beat her for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C.R.'s early teens, she began abusing alcohol. I believe that C.R.'s alcohol abuse can be strongly linked to her uncles' sexual abuse of her. Excessive drinking during C.R.'s early teens served to enable her to overcome her fears and inhibitions, such that she became more socially active and adventuresome. In short, alcohol likely provided C.R. with so called "liquid courage", which became a maladaptive way for C.R. to manage her anxiety, and to become increasingly sociable. However, in conjunction with C.R.'s alcohol abuse during her mid to late teens, she became extremely promiscuous, and she initiated a pattern of affiliating with older, abusive males, which were physically and emotionally harmful to her. During C.R.'s teens, alcohol abuse likely served as a psychological or emotional anaesthetic for her, which enabled C.R. to "forget" about the sexual abuse, and other troubling events of her life. However, as is often the case for alcohol abusing teens (particularly males), C.R. became angry and aggressive under the influence of alcohol, such that she was combative and violent towards her peers. C.R. states that she was "a bully" during her high school years. In short, Ms. C.R. showed a very early onset of alcohol use and abuse during her early teens. Mostly likely substance abuse served to assist C.R. in managing the affective states and psychological symptoms associated with the sexual abuse by her uncles, as well as with respect to the psychological loss of her mother. Secondarily, I believe that alcohol abuse assisted C.R. in coping with the negative self-perceptions that would be associated with being physically and psychologically abused by her grandfather.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Ms. C.R.'s adult years, she has continued to experience significant trauma and losses. As implied above, since C.R.'s late teens, she has had a well-established habit of associating with physically violent, abusive men, who have oftentimes beaten and derogated her. Additionally, throughout much of C.R.'s adulthood (at least up until the time that she began abstaining from alcohol and drugs in 1991), she was extremely promiscuous, and C.R. involved herself in a variety of degrading sexual activities and fleeting sexual liaisons, including prostitution. Around 1986, when Ms. C.R. was in her mid twenties, she adopted out her two sons ..., as C.R. did not feel that she could properly parent her children. In the aftermath of that adoption, Ms. C.R. became extremely depressed, and even more distressed and dysfunctional than she had been in her previous years. Her alcohol abuse escalated. She made some serious suicide attempts. She became dependent upon cocaine, and for the first time, Ms. C.R. prostituted herself in the late 1980s. Ms. C.R. did experience some significant physical assaults and psychological abuse during her adult relationships. However, she denies being sexually assaulted in adolescence or adulthood, and thus, C.R.'s sexual abuse is confined to the long term sexual assaults by her uncles, and the singular sexual assaults by each of her older brothers.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psychological testing were consistent with my clinical impressions of Ms. C.R.'s personality, which was based upon my interviews with her and a review of C.R.'s personal development. Ms. C.R. experiences intense, changeable moods. Her self image, emotions and relationships are extremely unstable and changeable. She is very impulsive person, who has a strong need for affection and emotional support, but who is subject to chronic feelings of emptiness and loneliness. Characteristically, C.R. is subject to strong feelings of depression and anxiety. She has difficulty controlling her temper, and she is prone to angry outbursts and occasional physical violence.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C.R.'s self esteem is very low. She harbours much self doubt, and lacks confidence in her abilities. C.R. has a very poor body image. Frequently, she engages in self defeating behaviours, such as sabotaging herself so that she fails to complete many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C.R.'s experiences persistent periods of fatigue and weakness. C.R. shows some somatoform tendencies, such that some of her psychological difficulties are expressed through physical, somatic channels. She has stress-related, but largely non-specific aches and pains. C.R. states that she has had ulcers "forever".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C.R.'s responses to the TSI lead to the conclusion that she had PTSD; a conclusion that is supported by my clinical diagnosis of C.R., as well as by virtue of her responses to a structured interview for PSTD symptomatology. Ms. C.R.'s TSI profile depicts her as an individual who shows "a classic post-traumatic presentation", in that she reports both instrusive and avoidant symptoms that are associated with PTSD. Also, Ms. C.R. endorses test items that show she experiences intense autonomic hyperarousal, which is a primary feature of her PTSD. Furthermore, Ms. C.R.'s clinical picture and TSI profile is very suggestive of a chronic PTSD response or what is generally referred to as "complex PTSD", in that the PTSD symptoms are chronic and longstanding. Furthermore, they have become more or less integrated into Ms. C.R.'s personality and habitual way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 has a rather complex personality structure. In my opinion, although she has a serious borderline personality disorder, there are clear compulsive traits in her personality as well. Ms. C.R. reports a cleaning compulsion, and symptoms of bulimia which date from her early adulthood. Also, Ms. C.R. can be diagnosed with alcohol and drug (cocaine) dependency, which is in sustained, full remission (since 1991). In particular, Ms. C.R. reports features of alcohol abuse that are symptomatic of severe alcoholism, including frequent blackouts, withdrawal symptoms, and solitary binge drinking. Quite likely, Ms. C.R.'s substance abuse has masked an underlying dysthymic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reviewing Ms. C.R.'s life, although she has experienced an extreme amount of abuse and trauma, it is my firm opinion that her adult maladjustment is more strongly related to the history of being sexually assaulted by her uncles, as that childhood sexual abuse was frequent, escalating, and severe. Although the incestuous sexual assault by C.R.'s brothers were significant psychological events, she shows much less emotional distress in response to these events, perhaps because they were singular episodes, but also perhaps, because when those events occurred, C.R. had already been sexually abused by her uncles for perhaps five or six years, which would perhaps predispose C.R. to minimizing or "normalizing" the sexual abuse by her brothers, such that it exerted a much lesser emotional impact upon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upon my review of Ms. C.R.'s CSA by her uncles, I find that it likely significantly influenced the following events and maladjustments in C.R.'s life. First, the CSA most likely contributed to an early onset of alcohol and drug abuse by C.R. during her early teens. Almost certainly, C.R.'s lifelong gross sexual promiscuity can be quite directly attributable to the CSA by her uncles. Quite simply, C.R. developed a personal belief that sex with many people is normal and acceptable (as well as expectable). In short, similar to many sexually abused children, in adolescence and adulthood C.R. has confused sex with affection. She has gravitated to frequent, transient sexual encounters as a maladaptive means of feeling accepted and valued, as well as for receiving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C.R.'s self esteem impairment can be linked to the CSA by her uncles, although maternal neglect and physical abusiveness (by C.R.'s grandfather) likely play an indistinguishable role in contributing to the considerable disturbance in C.R.'s self concept. However, her intense feelings of shame and guilt are more strongly associated with the CSA (by her uncles). Poor body image and a penchant for self degrading sexual behaviours (such as prostitution) can be directly attributable to the sexual abuse of C.R. by her uncles.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most part, throughout Ms. C.R.'s life, she has affiliated with physically assaultive and psychologically abusive men, who were substance abusing. By and large, C.R. has failed to establish long term, stable, intimate relationships. In fact, she tends to reject nice or normal men, and to sabotage relationships with them, as C.R. does not feel worthy of such affections and interpersonal respect. The unstable, dysfunctional and abusive nature of C.R.'s relationship with men is founded upon a significant impairment in trust, as well as an underlying hateful attitude towards 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attitudes and disturbed relationships can be linked to C.R.'s experience of CSA by her uncles and the exposure to, and receipt of physical violence and psychological abuse from her grandfather. It is difficult to apportion these "causes" and effects but I would consider them to be approximately equivalent. As implied above, much of Ms. C.R.'s interpersonal and emotional instability is part and partial of her borderline personality disorder. Although the aetiology (or cause) of borderline personality disorder is not scientifically established, it is known that approximately 70% of adult women with borderline personality disorders have a childhood history of sexual abuse Thus, it is reasonable to link Ms. C.R.'s borderline personality disorder with her sexual abuse (by her uncles), although the impairment in early childhood attachment, that C.R. experienced as a result of negligent and abusive caretaking should be viewed as equally contributory to C.R.'s borderline personality disturbance.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find evidence to suggest or conclude that Ms. C.R. was malingering. I did not find her to be inclined to misrepresent or to exaggerate her experiences of symptoms. To the contrary, she was more inclined to avoid and to minimize the seriousness of her adult disturbance, and to not appreciate the relationship between specific adult problems and earlier life events. Also, I found C.R. to be very unsophisticated, and lacking in knowledge regarding this litigation, and the significant psycholegal issues that are associated with historical abuse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prognosis of Dr. Ley as set out in his September 9, 2000 Report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Ms. C.R.'s prognosis, I consider it to be only a fair one at best. It has improved, by virtue of Ms. C.R.'s abstinence from alcohol and drugs for the last nine years. However, she continues to affiliate with abusive and assaultive men. C.R.'s self esteem and self image remain poor and unstable (although improving somewhat over the last couple of years). The present litigation and the pending criminal trial of her uncles will no doubt contribute to further emotional destabilization, as she cannot avoid recalling the CSA, and experiencing the strong affects associated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Non-pecuniary damages compensate Ms. C.R. by providing "reasonable solace" for her misfortunate: Andrews v. Grand &amp; Toy (Alberta) Ltd., </w:t>
      </w:r>
      <w:hyperlink r:id="rId226"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 xml:space="preserve"> (S.C.C.). Providing victims of childhood abuse with "reasonable solace" is particularly challenging as no sum of money can compensate for the loss suffered. Macfarlane, J.A. in Y.(S.) v. Carver, </w:t>
      </w:r>
      <w:hyperlink r:id="rId685" w:history="1">
        <w:r>
          <w:rPr>
            <w:rFonts w:ascii="arial" w:eastAsia="arial" w:hAnsi="arial" w:cs="arial"/>
            <w:i/>
            <w:color w:val="0077CC"/>
            <w:sz w:val="20"/>
            <w:u w:val="single"/>
            <w:shd w:val="clear" w:color="auto" w:fill="FFFFFF"/>
            <w:lang w:val="en-US" w:eastAsia="en-US" w:bidi="ar-SA"/>
          </w:rPr>
          <w:t>[1996] B.C.J. No. 1596</w:t>
        </w:r>
      </w:hyperlink>
      <w:r>
        <w:rPr>
          <w:rFonts w:ascii="arial" w:eastAsia="arial" w:hAnsi="arial" w:cs="arial"/>
          <w:color w:val="000000"/>
          <w:sz w:val="20"/>
          <w:lang w:val="en-US" w:eastAsia="en-US" w:bidi="ar-SA"/>
        </w:rPr>
        <w:t>, July 16, 1996, CA0201193 (Victoria Registry) (B.C.C.A.)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[Case authorities regarding sexual assault] exemplify the difficulty of giving solace or satisfaction to a person who has been abused by one he or she was entitled to trust, and who may suffer from psychological impact of that abuse for years to come. What amount of money is sufficient as a substitute for lost pleasures and amenities, and as compensation for what yet remains to be suffered?... To assess damages for the psychological impact of sexual abuse on a particular person is like trying to estimate the depth of the ocean by looking at the surface of the water. The possible consequences of such abuse presently are not capable of critical measurement. (at paras. 50 and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M.(M.) v. F.(R.) </w:t>
      </w:r>
      <w:hyperlink r:id="rId686"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(B.C.C.A.) the Court of Appeal held that an award of $100,000.00 for non-pecuniary loss should now be regarded as the low end of the range in cases involving long-term childhood abuse and that the court should consider the nature and frequency of the abuse and its effect on an individual plaintiff, both at the time and throughout his or her adult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Aggravated damages are intended to compensate specifically for mental suffering or humiliation and courts in British Columbia have generally included aggravated damages under the head of non-pecuniary loss. The following factors should be considered in assessing aggravated damages: (a) the defendant's response to the claims made by the plaintiff; (b) the relationship between the parties particularly if there is an element of trust; (c) the number of assaults; (d) the duration of the abuse; (e) the age of the plaintiff at the time of the assault; (f) the degree of violence and coercion; (g) the nature of the abuse; (h) the physical pain and mental suffering associated with the abuse; and (i) the lack of remorse on the part of the perpetrator: Y.(S.) v. Carver, supra, (at paras. 36-39).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case at bar, the abuse suffered by Ms. C.R. at the hands of Mr. R.R. escalated from two incidents of fondling to one act of sexual intercourse. It is clear that Ms. C.R. suffered pain, shock and terror as a result of the acts of Mr. R.R. As her uncle, Mr. R.R. was in a position of trust. He abused that trust. He abused that trust on at least three occasions. As a result of his abuse and the abuse by others, Ms. C.R. led a tortured life until 1991. As a result of the abuse, Ms. C.R. carries the scars of psychological damage as she continues to strive to become a productive member of society. After reviewing decisions dealing with similar assaults by adults in similar relationship with children of the age of Ms. C.R. when these assaults occurred, I am satisfied that general and aggravated damages of $75,000.00 should be awarded against Mr. 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EMPLOYMENT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 November 19, 1997 letter addressed to the Ministry of Human Resources, Ms. Shaler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T.R. is presently unemployable because of Post-Traumatic Stress Disorder due to child abuse, with a secondary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his September 9, 2000 report, Dr. Ley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given the abuse... it would almost certainly significantly disturb her attention and concentration for studying and/or job performance.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said above, I found it difficult to reliably estimate Ms. C.R.'s intelligence, and thus, it is difficult to forecast what she might have achieved academically and vocationally, if she was not sexually abused, and if she did not experience some of the other trauma and abuse that occurred in her life. Although many of her siblings are maladjusted, and also, they have had serious problems with substance abuse, in general, it seems to me that they have much better histories of employment, than does 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inability [to sustain employment in even menial jobs] is most reasonably linked to her PTSD and borderline personality disorder, which I have suggested are causally connected to her 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clear that the psychological injuries suffered by Ms. C.R. as a result of the assaults by Mr. R.R. have adversely impacted her earning capacity. The expert evidence available in this case supports the conclusion that the earning capacity of Ms. C.R. was and continues to be impaired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early school records of Ms. C.R. demonstrate that she was a good student in her early years at school but that her grades steadily declined after the abuse started and until she left school before completing Grade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that the evidence before me shows that it was not inevitable that Ms. C.R. would be relegated to the minimum wage sector or to income assistance. Ms. C.R. comes from a family where her siblings are very accomplished. One sister has some post-secondary education and works for the Government. Another sister has post-secondary education and a certificate in Native Public Administration. Another sister is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Ms. C.R. had the capacity to achieve more than a social assistance or minimum wage subsistence level of earnings but that this capacity has been adversely affected by the consequences of the sexual abuse of Mr. R.R. I am satisfied that she has been rendered less capable overall from earning income from all types of employment, she is less marketable or attractive as an employee to potential employers, she has lost the ability to take advantage of all job opportunities which might otherwise have been open to her, and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Income Tax Returns for 1979, 1981, 1984, 1992, 1993, 1994 and 1996 were in evidence. Those returns indicated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INCOME TAX YEAR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196"/>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1979</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1981</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4,215</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1984</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688</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6,964</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8,795</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7,196</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11,589</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882"/>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655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satisfied that an award of $100,000.00 for past and future loss of capacity to earn income is appropriate in the circumstances. The issue of repayment of any social assistance benefits is a matter between Ms. C.R. and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An award of damages to cover the cost of future care is appropriate where there is evidence before the Court that the plaintiff will require counselling, medication or other care in the future as a result of the childhood abuse: P.A.D. v. A.E.H., </w:t>
      </w:r>
      <w:hyperlink r:id="rId683" w:history="1">
        <w:r>
          <w:rPr>
            <w:rFonts w:ascii="arial" w:eastAsia="arial" w:hAnsi="arial" w:cs="arial"/>
            <w:i/>
            <w:color w:val="0077CC"/>
            <w:sz w:val="20"/>
            <w:u w:val="single"/>
            <w:shd w:val="clear" w:color="auto" w:fill="FFFFFF"/>
            <w:lang w:val="en-US" w:eastAsia="en-US" w:bidi="ar-SA"/>
          </w:rPr>
          <w:t>[1999] 2 W.W.R. 139</w:t>
        </w:r>
      </w:hyperlink>
      <w:r>
        <w:rPr>
          <w:rFonts w:ascii="arial" w:eastAsia="arial" w:hAnsi="arial" w:cs="arial"/>
          <w:color w:val="000000"/>
          <w:sz w:val="20"/>
          <w:lang w:val="en-US" w:eastAsia="en-US" w:bidi="ar-SA"/>
        </w:rPr>
        <w:t xml:space="preserve"> (B.C.S.C.); Parret v. Sinclair et al, </w:t>
      </w:r>
      <w:hyperlink r:id="rId687" w:history="1">
        <w:r>
          <w:rPr>
            <w:rFonts w:ascii="arial" w:eastAsia="arial" w:hAnsi="arial" w:cs="arial"/>
            <w:i/>
            <w:color w:val="0077CC"/>
            <w:sz w:val="20"/>
            <w:u w:val="single"/>
            <w:shd w:val="clear" w:color="auto" w:fill="FFFFFF"/>
            <w:lang w:val="en-US" w:eastAsia="en-US" w:bidi="ar-SA"/>
          </w:rPr>
          <w:t>[1999] B.C.J. No. 1230</w:t>
        </w:r>
      </w:hyperlink>
      <w:r>
        <w:rPr>
          <w:rFonts w:ascii="arial" w:eastAsia="arial" w:hAnsi="arial" w:cs="arial"/>
          <w:color w:val="000000"/>
          <w:sz w:val="20"/>
          <w:lang w:val="en-US" w:eastAsia="en-US" w:bidi="ar-SA"/>
        </w:rPr>
        <w:t xml:space="preserve">, (31 May 1999), Victoria Registry 93/3581 (B.C.S.C.); and Hurford v. Lachance </w:t>
      </w:r>
      <w:hyperlink r:id="rId688" w:history="1">
        <w:r>
          <w:rPr>
            <w:rFonts w:ascii="arial" w:eastAsia="arial" w:hAnsi="arial" w:cs="arial"/>
            <w:i/>
            <w:color w:val="0077CC"/>
            <w:sz w:val="20"/>
            <w:u w:val="single"/>
            <w:shd w:val="clear" w:color="auto" w:fill="FFFFFF"/>
            <w:lang w:val="en-US" w:eastAsia="en-US" w:bidi="ar-SA"/>
          </w:rPr>
          <w:t>(1993), 85 B.C.L.R. (2d) 232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September 9, 2000 Report, Dr. Ley "strongly" suggests that the Plaintiff continue her therapy with psychologist, Eroca Shaler and that the therapy should be twice monthly "although once weekly would be most ideal". Dr. Ley estimates that Ms. C.R. will require lengthy, intensive psychotherapy therapy for at least five to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addition, Dr. Ley recommends that Ms. C.R. participate in a "cognitive processing therapy" group, which focuses specifically on the experience of childhood sexual abuse. Dr. Ley also states that Ms. C.R. would "probably benefit" from a course of "Dialectical Behaviour Therapy" which is designed to "treat and manage individuals with borderline personality disturbances". Ms. C.R. should also consult a psychiatrist for a "medication evaluation" and states that, while the Plaintiff has been treated with antidepressant medication for eight years, she might "benefit more from a medication that more directly targeted her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C.R. has established a long counselling relationship with Ms. Shaler. Ms. Shaler testified that her regular fee is $120.00 per session. Taking into account the medication recommended by Dr. Ley and the cost of continuing counselling with Ms. Shaler, I am satisfied that an award of $20,000.00 is appropriate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Ms. C.R. was granted an award for counselling with Ms. Shaler by the Criminal Injuries Section of the Workers' Compensation Board with respect to the abuses by Mr. F.C. Ms. Shaler billed a total of $3,780.00 to the Board pursuant to that award. By operation of the Criminal Injuries Compensation Act, </w:t>
      </w:r>
      <w:r>
        <w:rPr>
          <w:rFonts w:ascii="arial" w:eastAsia="arial" w:hAnsi="arial" w:cs="arial"/>
          <w:i/>
          <w:color w:val="000000"/>
          <w:sz w:val="20"/>
          <w:lang w:val="en-US" w:eastAsia="en-US" w:bidi="ar-SA"/>
        </w:rPr>
        <w:t>R.S.B.C. 1996, c. 85</w:t>
      </w:r>
      <w:r>
        <w:rPr>
          <w:rFonts w:ascii="arial" w:eastAsia="arial" w:hAnsi="arial" w:cs="arial"/>
          <w:color w:val="000000"/>
          <w:sz w:val="20"/>
          <w:lang w:val="en-US" w:eastAsia="en-US" w:bidi="ar-SA"/>
        </w:rPr>
        <w:t xml:space="preserve"> s. (7), the Board has a right to reimbursement of this amount. Ms. C.R. claims the amount of $3,780.00 against the Defendant Mr. F.C. As I have dismissed the claim against Mr. F.C., I am satisfied that an award of special damages in the amount of $3,780.00 is not available against Mr. R.R. Therefore, the claim for special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Punitive damages are intended to punish a defendant and deter others from committing similar wrongs. The nature and purpose of punitive damages is described in S.M. Waddams, The Law of Damages (Toronto: Canada Law Book, 1983) where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kind of conduct that attracts exemplary [punitive] damages has been described with a wide variety of colourful words and phrases. They include: malicious, high-handed, arbitrary, oppressive, deliberate, vicious, brutal... evil, outrageous, callous, disgraceful, wilful, [and] wanton....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Y.(S.), supra, Macfarlane, J.A. outlined the test to be applied from Hill v. Church of Scientology of Toronto, </w:t>
      </w:r>
      <w:hyperlink r:id="rId68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 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C.R. relied on a number of decisions where punitive damages in the range of $10,000.00 to $25,000.00 were ordered where "abhorrent conduct" was found, where the defendant had never shown any remorse for his conduct, or where no punishment had been received in a criminal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circumstances in the case at bar, I am satisfied that an award of $15,000.00 for punitive damages against Mr. R.R. is warranted. His conduct in abusing the trust of his family and in violating the innocence of a young child is worthy of condemnation from this Court. Mr. R.R. has never expressed remorse and I am satisfied that punitive damages of $15,000.00 must be combined with the award of general and aggravated damages in order to achieve the appropriate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action against Mr. F.C. is dismissed but without costs to Mr. F.C. The Plaintiff is granted judgment against Mr. R.R. for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392"/>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including</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230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and future loss of</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 to earn income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 -</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2405"/>
        <w:gridCol w:w="313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well, Ms. C.R. will be entitled to her costs against Mr. R.R. on a party and party (Scale 3)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Cumpstone v. Johnson, [2012] B.C.J. No. 530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5-7,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16,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M60979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Nanaimo</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530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386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7 C.C.L.I. (5th) 292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212 A.C.W.S. (3d) 1083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CarswellBC 723</w:t>
      </w:r>
    </w:p>
    <w:p>
      <w:pPr>
        <w:spacing w:before="120" w:line="260" w:lineRule="atLeast"/>
        <w:rPr>
          <w:lang w:val="en-US" w:eastAsia="en-US" w:bidi="ar-SA"/>
        </w:rPr>
      </w:pPr>
      <w:r>
        <w:rPr>
          <w:rFonts w:ascii="arial" w:eastAsia="arial" w:hAnsi="arial" w:cs="arial"/>
          <w:color w:val="000000"/>
          <w:sz w:val="20"/>
          <w:lang w:val="en-US" w:eastAsia="en-US" w:bidi="ar-SA"/>
        </w:rPr>
        <w:t>Between Geoffrey Graeme Cumpstone, Plaintiff, and Wesley Johnson,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(111 paras.)</w:t>
      </w:r>
    </w:p>
    <w:p>
      <w:pPr>
        <w:jc w:val="both"/>
        <w:rPr>
          <w:lang w:val="en-US" w:eastAsia="en-US" w:bidi="ar-SA"/>
        </w:rPr>
      </w:pPr>
      <w:bookmarkStart w:id="156" w:name="Counsel_30"/>
      <w:bookmarkEnd w:id="15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1" style="position:absolute;z-index:2516899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G.R. Phillips.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G.G. Ridgway.</w:t>
      </w:r>
      <w:r>
        <w:rPr>
          <w:lang w:val="en-US" w:eastAsia="en-US" w:bidi="ar-SA"/>
        </w:rPr>
        <w:cr/>
      </w:r>
    </w:p>
    <w:p>
      <w:pPr>
        <w:spacing w:after="240"/>
        <w:rPr>
          <w:lang w:val="en-US" w:eastAsia="en-US" w:bidi="ar-SA"/>
        </w:rPr>
      </w:pPr>
      <w:bookmarkStart w:id="157" w:name="Judgment_30"/>
      <w:bookmarkEnd w:id="157"/>
      <w:r>
        <w:pict>
          <v:line id="_x0000_s1132" style="position:absolute;z-index:25174118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8" w:name="J.D. TRUSCOTT J."/>
            <w:bookmarkEnd w:id="158"/>
            <w:r>
              <w:rPr>
                <w:rFonts w:ascii="arial" w:eastAsia="arial" w:hAnsi="arial" w:cs="arial"/>
                <w:b/>
                <w:color w:val="000000"/>
                <w:sz w:val="30"/>
                <w:lang w:val="en-US" w:eastAsia="en-US" w:bidi="ar-SA"/>
              </w:rPr>
              <w:t>J.D. 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Cumpstone was involved in a motor vehicle accident on December 17, 2008 on Highway 19, known as the Inner Island Highway, on Vancouver Island,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around 7:00 a.m. that day when he was returning from work for the RCMP detachment in Courtenay/Comox after completing a shift as a dispatcher.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was heading south on Highway 19, by himself, towards his home in Nanaimo, British Columbia. It was still dark out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His evidence is that he was travelling south in the slow lane of two lanes proceeding south because it had snowed previously at sometime and the plow had pushed snow off the slow lane into the fast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says he was going slower than normal because of the snow, about 70 kms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he was crossing over the bridge deck known as the French Creek Bridge, apparently without any difficulty, at some point he saw the defendant's truck straddling the two lanes southbound, perpendicular to the lanes, with its back end blocking the slow lane and its front-end blocking part of the fast lane and facing east. He says the vehicle did not show any lights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evidence is that the truck was right there in front of him and he only had a split second or so to decide what to do. He had no time to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Nevertheless, he says he is sure he put on his brakes and also geared down and he says he had to decide to go around the front of the truck into the fast lane or go into the ditch on the west side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decided to go into the fast lane. He says he obviously concluded that he could do that successfully because that is what he attempted to do. Unfortunately his vehicle struck the truck. His vehicle was so damaged that it was written off as not worth repairing.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over three years now to trial since the motor vehicle accident and Mr. Cumpstone had natural difficulty giving estimates to such matters as the space between his vehicle and the truck when he first saw the truck, and the time it took his vehicle to travel that distance before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His evidence comes down to simply saying that there was not enough distance and time to do other than what he tried to do by going around the front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the collision he remained in his vehicle until the ambulance attendants pulled him out and put him on a stretcher. He was then taken to the Nanaimo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Immediately after the collision he felt pain in his knees, pain in his chest, and in his neck, and back pain principally in his lower back extending from his spine into the left side of his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remained in the emergency room of the hospital until 1:00 p.m. that day when he was discharged and his wife took him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was off work as an RCMP dispatcher for a couple of weeks with severe soreness and on medications for pain and muscle relaxants. He could not lie on his bed but spent his rest time in an easy chair.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significant pain was to his back, but he still had some pain in his chest and neck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says he probably lost another week of work in addition, taking a day off here and there for his pain, and he says he used up all his vacation time to cover his lost work time. He says his knee pain lasted for only one or two days while his chest pain, probably caused by the airbag deployment, lasted one or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His neck pain continued but at some point became periodic and completely dependent upon his movements and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Presently he says it might flare up only once every couple of months, if that, and when it does, lasts only a couple of hours. He takes pain mediation when it is severe enough.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His most significant pain remains to his back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family doctor was Dr. Janssen. He attended Dr. Janssen's clinic for the first time on December 22, 2008, where he saw another doctor. Thereafter he saw Dr. Janssen for the complaints from this accident on January 5, 2009 (or January 29, 2009 as it is uncertain from the notes), February 13, 2009, and finally on June 30,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record of seeing Dr. Janssen again after June 30, 2009 for injuries in this accident and Dr. Janssen is not able to give any different evidence himself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Janssen's records indicate that there was no neurological impairment and mostly a stiff lower back around the muscles of his lower spine. Dr. Janssen prescribed painkillers and muscles relaxants.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Cumpstone complained to Dr. Janssen of lower back pain and stiffness which was hurting him particularly when he was at work where he sat all day doing dispatching work for the RCMP in Courtenay.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is the same evidence Mr. Cumpstone gave at trial. He took two sessions of massage therapy which he says gave him no benefit and took six sessions of physiotherapy which he says afforded him only short term relief from his back pain in between sessions. These physiotherapy sessions all took place between July 14, 2009 and July 31,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Cumpstone was put on a home exercise program which he still follows to this day with some modifications.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Presently, he says his low back pain is constant, in the nature of a dull pain that extends to his left side. Periodically he says it extends up to his left shoulder blade depending on his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back pain will flare up if he sits too long in one position so he constantly has to change positions. Even when he is sleeping the pain can wake him up and he has to change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says he used to engage in a lot of activities such as walking, camping with his children, swimming, skating, hiking, and gardening.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still does some walking and swimming and yoga and pilates, but he has to guard his back at all times. He does not play in the pool any longer with his children, go skating, or camping, because he cannot sleep in the motor home. He also says he has given up a lot gardening.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and his family moved to Australia on January 17, 2012 where his wife had secured a job. He is presently looking for work there as a police dispatcher or in another office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says before the accident he wanted to become an RCMP officer at some point, although he no longer thinks he can handle the physical aspects of that job. He agrees however, that he never applied for such a position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Before he moved to Australia and after the accident he says it became impossible for him to keep up the big garden they had and the general yard work on their one-half acre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also says he could not do the housework as quickly as he had done before. Because he was on shift work and was off four days in a row, he did a lot of housework for the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says that instead of taking a couple of hours to do the housework it was taking him a full day. He finds it extremely frustrating to have to be so careful of what he does now, in order to guard his back, and he says his relationship with his wife has changed. He is no longer as energetic as he once was and he has put on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did not see any doctor following his last visit with Dr. Janssen on June 30, 2009 until he was referred to Dr. MacKean, a physiatrist, or physical medicine and rehabilitation specialist, who he saw at the request of his lawyer on November 23,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physical examination, Dr. MacKean found no specific postural abnormalities in the lower thoracic or lumbar spine region. Mr. Cumpstone did demonstrate decreased range of movement of the lumbar spine in all directions and he complained of increased low back pain with flexion, extension and side flexion of the lumbar spine. He also complained of pain over both sacroiliac joint regions.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were no complaints of neck pain, upper or mid thoracic spine pain or shoulder blade pain. Dr. MacKean's impression was of mechanical spine pain involving the mid to lower lumbar spine and sacroiliac joint secondary to musculoligamentous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 opinion is that almost three years post-accident now, Mr. Cumpstone will probably have persistent pain systems involving the lower back and sacroiliac joint region.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suggested by Dr. MacKean that Mr. Cumpstone could consider trying treatment with acupuncture or injections into the lumbar spine or sacroiliac joint regions for his lower back pain and his family doctor could refer him to a pain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Dr. MacKean says she does not expect these treatment recommendations to provide a cure for his condition but says it may provide him with some further management of his lower back pain systems.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anticipates that Mr. Cumpstone can continue to work as an RCMP dispatcher with no significant limitations as long as he can get up and move around as needed, but he will have difficulty with activities which require repetitive bending and lifting which will likely cause an increase in his lower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MacKean's report of November 23, 2011 with all this information was tendered in evidence without the defence requiring her for cross-examination, so her opinions stand un-challenged.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Mr. Johnson, says he was travelling southbound on Highway 19 in the slow lane coming from Port Alberni and heading towards Departure Bay to take the ferry to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was driving a 2006 Dodge quad cab 4x4 pick-up truck. He had left Port Alberni at approximately 5:30 a.m., and at the time of this accident it was still dark out. The slow lane was bare according to his evidence while the fast lane was compacted snow, although no snow was falling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no artificial lighting in the area of the French Creek Bridge.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he approached the French Creek Bridge deck a bigger pick-up passed him going south in the fast lane and started fishtailing. He says he either touched his brakes at that time or turned his steering wheel and he lost control of his own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knew the bridge deck would be icy as he was familiar with it from previous travel and he slowed down to 80 to 85 kms per hour. His own truck fishtailed south on the bridge deck until it hit the concrete barrier on the bridge near the end of the bridge on the west side. He said his vehicle came to rest against the barrier facing west and perpendicular to the south lanes with his back end facing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says he could not start his vehicle again and he got out of his truck to walk south to get away from it. He does not think his headlights were on, nor his hazard 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he was moving away from the truck he saw a van coming south through the fast lane out of control and ending up in the ditch after the bridge on the west side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he was standing south of his truck he also saw the plaintiff's vehicle come up the slow lane towards his truck and he says it simply ran into the truck in the slow lane without slowing down. The plaintiff's vehicle then spun off his truck and ended up in the fast lane facing north. The plaintiff's vehicle hit his truck on the passenger side at the back of the box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says it was 10 to 15 minutes after he hit the concrete barrier before the plaintiff's vehicle came along and hit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some point before the plaintiff's vehicle came along he says another vehicle had stopped and asked him to move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did not ask that vehicle to shine its lights northward to warn southbound approaching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also saw a witness that turned out to be Mr. Logan, approach and stop his vehicle on the west shoulder of the road south of his own vehicle. He did not approach Mr. Logan to ask him to shine his headlights either.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sort of recalls a school bus stopped on the west side of the highway prior to the plaintiff's vehicle coming along, but he also did not approach that vehicle for assistance with its headlights or flashers.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Logan was also driving south that morning from Comox heading towards Duncan for work. He says he approached the French Creek Bridge about 6:30 a.m., when it was fairly dark out. He believes both southbound lanes were clear of snow but the road conditions were slippery and he was going roughly 90 kms per hour. He says he slowed to 70-80 kms per hour as he approached the bridge because he knew it would be slippery. On the bridge deck he slowed down more as he saw an obstruction on the highway on the far end of the bridge and on the far side of that obstruction he saw flashing 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says he slowed down further and pulled into the fast lane and drove around the obstruction and parked 50 to 75 meters on the south side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parking, he went back and saw there was another vehicle rendering assistance to people in a van in the ditch.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says the front of the truck creating the obstruction was facing west, not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says the truck did have its headlights on as well as its four way flashers, but they were all facing east/west and not north/south.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next vehicle that came along was the plaintiff's. He also says the plaintiff continued in the slow lane and drove right into the side of the defendant's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says he was standing beside the truck at the time and it did not appear to him that the plaintiff's vehicle slowed down at all. He estimates its speed at about 90 kms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Submissions on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Plaintiff's counsel submits that the defendant should be found 100% responsible for traveling too fast and losing control and for his failure to notify oncoming traffic, including the plaintiff's vehicle, of the serious and dangerous hazard on the roadway created by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submitted that his failure to ask other motorists for assistance, such as the driver of the vehicle assisting the van, or Mr. Logan, or the driver of the school bus, to assist, by shining their lights in a northward direction to alert oncoming southbound vehicles of the hazard, including the plaintiff's vehicle,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Plaintiff's counsel relies upon two decisions in this Court: </w:t>
      </w:r>
      <w:r>
        <w:rPr>
          <w:rFonts w:ascii="arial" w:eastAsia="arial" w:hAnsi="arial" w:cs="arial"/>
          <w:i/>
          <w:color w:val="000000"/>
          <w:sz w:val="20"/>
          <w:lang w:val="en-US" w:eastAsia="en-US" w:bidi="ar-SA"/>
        </w:rPr>
        <w:t>Foan v. Shadforth</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[1993] B.C.J. No. 229</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1993 CanLII 1540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McMillan v. Siemens</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[1994] B.C.J. No. 2546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Foan</w:t>
      </w:r>
      <w:r>
        <w:rPr>
          <w:rFonts w:ascii="arial" w:eastAsia="arial" w:hAnsi="arial" w:cs="arial"/>
          <w:color w:val="000000"/>
          <w:sz w:val="20"/>
          <w:lang w:val="en-US" w:eastAsia="en-US" w:bidi="ar-SA"/>
        </w:rPr>
        <w:t xml:space="preserve"> was a summary judgment decision on affidavits. The accident had happened on the Knight Street Bridge. Ms. Diniz lost control of her vehicle because of black ice and her vehicle came to rest on the divider separating the southbound lanes from the northbound lanes. She turned on her four way flashers but then left the scene to summon help, returning one-half to one hour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was dark and rainy that night and it was difficult to see. It was found that the hazard lights were of little use because the car was sitting at right angles to oncoming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vehicle came onto the bridge and saw the Diniz vehicle in sufficient time to stop or go around it. However, a transport truck following behind the plaintiff's vehicle was speeding and following too closely and about to hit its rear, so the plaintiff attempted to change lanes to avoid it, but was still rear 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appears the Diniz vehicle, which was in a position akin to the defendant's vehicle here, was not struck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Nevertheless, Diniz was found 10% at fault for failing to turn on her headlights and interior lights which might have alerted approaching motorists and failing to request a passing motorist to stop in front of her vehicle and put its four way flashers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McMillan</w:t>
      </w:r>
      <w:r>
        <w:rPr>
          <w:rFonts w:ascii="arial" w:eastAsia="arial" w:hAnsi="arial" w:cs="arial"/>
          <w:color w:val="000000"/>
          <w:sz w:val="20"/>
          <w:lang w:val="en-US" w:eastAsia="en-US" w:bidi="ar-SA"/>
        </w:rPr>
        <w:t>, the plaintiff's vehicle struck the rear end of a logging truck that was parked substantially off the road but intruding slightly onto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was also dark out at the time, slightly foggy with blowing snow.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logging truck was not properly marked and visibility was poor and its running lights and hazard lights were not activated. It constituted a hazard on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driver was found to be negligent in not turning on the hazard lights of the truck and trailer and was assigned 75%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was found contributorily negligent to the extent of 25% for not taking reasonable care for his own safety when he saw something on the road ahead of him and did not react in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case before me it is submitted that the plaintiff did all that he could in attempting to take evasive action once he saw the defendant's vehicle right in front of him. He said he could not stop even though he was able to gear down and his choices were to move into the fast lane, or go into the ditch on the west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says that he tried to go into the fast lane to get around the defendant's truck, and expected to be successful, but he came into collision with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evidence is that the defendant's truck was off the bridge deck to the south where the ditch was not protected by the concrete barriers of the deck.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Defence counsel on the other hand submits it is the plaintiff who was solely at fault in not going around the defendant's truck when other vehicles had been successful in doing so, such as the van and Mr. Logan's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evidence is that his truck was still on the bridge deck pushed against the concrete barrier and was not beyond the bridge deck.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Johnson and Mr. Logan both say that the plaintiff took no evasive action but simply drove into the defendant's truck in the slow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Johnson says his truck had died and could not be started so there was no possibility of him turning on his headlights and four way flashers.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says he could not go back to his truck after having left it to go south, because he was chased further south by the fishtailing van and he considered it too dangerous for him to go back to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Defence counsel relies on the Court of Appeal decision in </w:t>
      </w:r>
      <w:r>
        <w:rPr>
          <w:rFonts w:ascii="arial" w:eastAsia="arial" w:hAnsi="arial" w:cs="arial"/>
          <w:i/>
          <w:color w:val="000000"/>
          <w:sz w:val="20"/>
          <w:lang w:val="en-US" w:eastAsia="en-US" w:bidi="ar-SA"/>
        </w:rPr>
        <w:t>Goett v. Febi</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[1998] B.C.J. No. 2688</w:t>
        </w:r>
      </w:hyperlink>
      <w:r>
        <w:rPr>
          <w:rFonts w:ascii="arial" w:eastAsia="arial" w:hAnsi="arial" w:cs="arial"/>
          <w:color w:val="000000"/>
          <w:sz w:val="20"/>
          <w:lang w:val="en-US" w:eastAsia="en-US" w:bidi="ar-SA"/>
        </w:rPr>
        <w:t>, 1998 C.A. 023048, Vancouver, where the court reversed the degree of liability found by the trial judge of 70% to the vehicle creating a hazard on the highway and 30% to the oncoming plaintiff's vehicle, on the basis that the plaintiff's vehicle was driving too fast at a speed which was imprudent in the circumstances and should be assigned 70%, with the vehicle creating the hazard on the highway assigned the other 30%.</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says he only saw the defendant's vehicle when it was too late to stop and he tried to go around it into the fast lane after breaking and gearing down, but was unsuccessful.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and the independent witness, Mr. Logan, both say that the plaintiff's vehicle proceeded along the slow lane to the point of collision with the defendant's vehicle, without slowing down or deviating, when other motorists had seen it and were able to go around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is that two or three other vehicles passed the defendant's stationary truck before the plaintiff's vehicle struck it. The van successfully passed by, although out of control, but another vehicle had passed by and had stopped to give assistance to the occupants of the van, and Mr. Logan's vehicle successfully passed by as well without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vehicle did create a hazard on the highway and was a possible source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defendant in not slowing down to a speed before the bridge deck to negotiate the deck in safety, and failing to obtain assistance to put up warning lights for oncoming vehicles, except for the fact that I accept the evidence of the defendant and the independent witness Mr. Logan that the plaintiff made no attempt to avoid the collision, contrary to his own evidence that he saw the truck in time to brake, even gear down, and then attempt evasive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Instead he simply carried on in the slow lane for some reason to the collision point without slowing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the plaintiff 100% liable for the accident and dismiss 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will go on, however, to assess his damages, in case my analysis of liability is faulty.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Plaintiff's counsel sites the case of </w:t>
      </w:r>
      <w:r>
        <w:rPr>
          <w:rFonts w:ascii="arial" w:eastAsia="arial" w:hAnsi="arial" w:cs="arial"/>
          <w:i/>
          <w:color w:val="000000"/>
          <w:sz w:val="20"/>
          <w:lang w:val="en-US" w:eastAsia="en-US" w:bidi="ar-SA"/>
        </w:rPr>
        <w:t>Boyle v. Prentice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2010 BCSC 1212</w:t>
        </w:r>
      </w:hyperlink>
      <w:r>
        <w:rPr>
          <w:rFonts w:ascii="arial" w:eastAsia="arial" w:hAnsi="arial" w:cs="arial"/>
          <w:color w:val="000000"/>
          <w:sz w:val="20"/>
          <w:lang w:val="en-US" w:eastAsia="en-US" w:bidi="ar-SA"/>
        </w:rPr>
        <w:t xml:space="preserve"> on the issue of non-pecuniary damages. He seeks an award for Mr. Cumpstone of $65,000.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Boyle</w:t>
      </w:r>
      <w:r>
        <w:rPr>
          <w:rFonts w:ascii="arial" w:eastAsia="arial" w:hAnsi="arial" w:cs="arial"/>
          <w:color w:val="000000"/>
          <w:sz w:val="20"/>
          <w:lang w:val="en-US" w:eastAsia="en-US" w:bidi="ar-SA"/>
        </w:rPr>
        <w:t>, the plaintiff was 31 years of age. His vehicle was rear-ended and she sustained soft tissue injuries to her neck and lower back. The neck injuries resolved in five days but the lower back pain continued on a constant basis on the right side low back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attended physiotherapy, massage therapy, and used Ibuprofen.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the time of trial she was experiencing pain in the low back of about two out of ten in intensity with occasional flare-ups to six or seven out of ten with certain activities, notably twisting and bending.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had been extremely dedicated to an exercise program to alleviate her pain, but the court concluded she had persistent ongoing low back pain and had to restrict her physical activities and interaction with her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Non-pecuniary damages were assessed in the amount of $65,000.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Defence counsel submits that the plaintiff's low back pain should be considered as having resolved by the end of July 2009, approximately seven months after the accident, on the basis that his complaints were all subjective and he ceased seeing his family doctor, Dr. Janssen at the end of June 2009 and finished his physiotherapy treatments by the end of July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submitted that with no evidence that he sought any further medical treatment thereafter for his back, the inference should be drawn that he did not have any back or neck pains after that point in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Defence counsel submits that the plaintiff's non-pecuniary damages should command an award of only $5,000 -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may be that most or all of the plaintiff's back complaints are subjective in nature but neither Dr. Janssen, his family doctor, nor Dr. MacKean, the physiatrist, have suggested that the plaintiff is not to be believed.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Neither doctor was cross-examined on this theory of the defence that the plaintiff is malingering or exaggerating. Neither was that suggested to the plaintiff himself in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Accordingly, the court is denied the opportunity to hear what answers they might have given to this suggestion.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observed the plaintiff give his evidence on video from Australia. I believe him when he says he has constant dull low back pain which affects his activities and for which he is on constant guard against aggravating. I conclude his low back pain is caused by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echo the comments of Smith J.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that a plaintiff whose condition neither deteriorates nor improves is not obliged to constantly bother busy doctors with reports that nothing has changed, particularly if the plaintiff has no reason to expect the doctors will be able to offer any new or different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find </w:t>
      </w:r>
      <w:r>
        <w:rPr>
          <w:rFonts w:ascii="arial" w:eastAsia="arial" w:hAnsi="arial" w:cs="arial"/>
          <w:i/>
          <w:color w:val="000000"/>
          <w:sz w:val="20"/>
          <w:lang w:val="en-US" w:eastAsia="en-US" w:bidi="ar-SA"/>
        </w:rPr>
        <w:t>Boyle</w:t>
      </w:r>
      <w:r>
        <w:rPr>
          <w:rFonts w:ascii="arial" w:eastAsia="arial" w:hAnsi="arial" w:cs="arial"/>
          <w:color w:val="000000"/>
          <w:sz w:val="20"/>
          <w:lang w:val="en-US" w:eastAsia="en-US" w:bidi="ar-SA"/>
        </w:rPr>
        <w:t xml:space="preserve"> to be very helpful on the issue of non-pecuniary damages. It has a lot of similarities to the plaintiff's complaints here and to the effects on his activities. I assess the plaintiff's non-pecuniary damages at $65,000.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Past wage loss is basically agreed on in the net amount of $531.73.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would not allow anything for cost of future care because there is no evidence of any need or cost for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Special damages are also agreed upon in the amount of $476.31.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If it were not for my finding that the claim is to be dismissed on the issue of liability, the total award to the plaintiff would have been in the amount of $66,008.04.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J.D. 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Glenayre Manufacturing Ltd. v. Pilot Pacific Properties Inc., [2003] B.C.J. No. 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24, 29 and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S014734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C.L.R. (3d) 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Glenayre Manufacturing Ltd., plaintiff, and Pilot Pacific Properties Inc., defendant, and Glenayre Technologies Inc.,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3"/>
      <w:bookmarkEnd w:id="159"/>
      <w:r>
        <w:rPr>
          <w:rFonts w:ascii="arial" w:eastAsia="arial" w:hAnsi="arial" w:cs="arial"/>
          <w:b/>
          <w:color w:val="000000"/>
          <w:sz w:val="20"/>
          <w:lang w:val="en-US" w:eastAsia="en-US" w:bidi="ar-SA"/>
        </w:rPr>
        <w:t>Practice — Adding or substituting parties — Adding or substituting defendants — Circumstances when allowed — Pleadings — Amendment of pleadings — Adding new cause of action — To raise factual matters — Statement of claim — To plead fraud — Circumstances when amendment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3"/>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Glenayre to add two defendants and to amend its Statement of Claim. The action arose out of the development of a building by Pilot on property owned by Glenayre. Glenayre claimed that Pilot was acting as its agent in the construction and was to provide it with a proper accounting of expenditures, which Pilot denied. The action was to recover alleged overpayments by Glenayre to Pilot. In this application, Glenayre sought to add the principal and director of Pilot and its controller as defendants. Glenayre alleged that these two individuals made fraudulent or negligent misrepresentations for the purpose of having Glenayre overpay Pilot, and that they knowingly participated in a breach of fiduciary duty and a breach of trust. Amendments to the Statement of Claim were sought to set out the background dealings between the parties; to expand upon the pleadings of contract, agency and fiduciary duty; to allege that certain billings were fraudulent or negligent; to allege that the overbillings were impressed with a trust; and to plead that a purchase agreement never became legally binding.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1" w:name="Holdings of Court_2"/>
            <w:bookmarkEnd w:id="16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Aside from their form, the proposed pleadings were adequate to plead that the actions by the two individuals were tortious and that they were acting with separate identities. The allegations of fraudulent misrepresentation in the proposed pleadings provided the essential elements and adequate particulars. However, the pleading was not organized in such a way that the court could understand what issues of fact and law it would be called upon to decide. The allegations were difficult to follow and would have made the task of defence counsel in drafting pleadings in response unduly difficult. The document was rejected as a whole in its present form. Glenayre could join the individual defendants, but the pleadings were not sufficient to plead a breach of trust or fiduciary duty against them or against Pilot. Glenayre could reapply to amend its Statement of Claim after correcting the defects.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Legislation Cited_1"/>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15(5)(a)(iii), 19(1), 19(11).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3" w:name="Counsel_31"/>
      <w:bookmarkEnd w:id="1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M.D. Andrews and A.I. Nathanson, for the plaintiff. R.G. Ward, J.S. McLean and A.C. Akelaitis, for the defendant, Pilot and proposed defendant, Jacob E. Bergen. R.R. Sugden, Q.C., for proposed defendant, Mary Jane Joyce.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31"/>
      <w:bookmarkEnd w:id="164"/>
      <w:r>
        <w:pict>
          <v:line id="_x0000_s1137"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MELNICK J."/>
            <w:bookmarkEnd w:id="165"/>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Glenayre Manufacturing Ltd. ("Glenayre"), seeks to amend its statement of claim and to add as defendants a director and principal, and an employee, of the defendant, Pilot Pacific Properties Inc. ("Pilot"). At issue is whether the proposed amended statement of claim constitutes appropriate pleading under the Rules of Court, whether the law permits two proposed defendants to be joined as individual defendants for, among other claims, the alleged tort of negligent misrepresentation, and finally whether the proposed pleadings are sufficient to support the two individuals being joined for alleged fraudulent misrepresentation.</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is the consolidation of two actions arising out of the development of a building by Pilot on property owned by Glenayre. The nature of the agreement or agreements between the parties is very much in issue. Also at issue is what should become of a substantial construction deposit paid by Glenayre to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Glenayre's claim is presently framed in agency. That is, it alleges that Pilot acted as its agent in the construction of the building and was to provide them with a proper accounting of expenditures. Glenayre also alleges that it has been substantially overbilled by Pilot. It claims for the return of a deposit it paid to Pilot, allegedly to secure the delivery of construction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Pilot denies that it acted as the agent of Glenayre in the construction of the building (which was apparently never completed). It alleges quite a different agreement, or series of agreements, the end result of which were apparently to be that Pilot would be the owner, and Glenayre the tenant, of the building. Pilot claims that Glenayre repudiated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Glenayre claims that the purported reason it paid the deposit to Pilot, to secure the delivery of construction materials and financial obligations arising from their having been ordered, was not in fact true and that Glenayre is entitled to the return of all of the deposit monies. Pilot says that pursuant to what it alleges is the agreement between the parties with respect to the deposit, it is entitled to retain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is necessarily a very summary view of an action in which there is much dispute over the underlying facts as to the true relationship between the parties and what the product of that relationship was to be.</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these applications, Glenayre seeks to add as defendants the principal and director of Pilot, Jacob E. Bergen ("Mr. Bergen") and its controller, Mary Jane Joyce ("Ms. Joyce"). In connection with its claim that it was substantially overbilled by Pilot and that it was improperly required to provide a deposit, Glenayre seeks to claim against Mr. Bergen and Ms. Joyce that they made fraudulent misrepresentations and/or negligent misrepresentations for the purpose of having Glenayre overpay Pilot and provide a deposit that was not necessary. Glenayre also wishes to allege that Ms. Bergen and Ms. Joyce knowingly participated in what it alleges to have been a breach of the fiduciary duty Pilot owed to Glenayre, as well as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Glenayre seeks to make extensive amendments to its statement of claim for the purposes of expanding, or adding to, its existing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Without making specific paragraph references, Mr. Andrews, counsel for Glenayre, summarized the purpose of the proposed amendments to the pleadings (other than those proposed to deal with the addition of Mr. Bergen and Ms. Joyce as defendants)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set out the background dealings between the parties in 2000 in regards to the proposed sale and development of the property in question;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expand upon Glenayre's pleadings of contract and agency and Pilot's breaches of contract and fiduciary duty contained in the present statement of 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allege that certain billings received by Glenayre from Pilot (which Glenayre referred to as "the Billing Representations" in the statement of claim) were made fraudulently and/or negligently and to provide detailed particulars;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incorporate the claims in the original action for the return of the deposit, pursuant to a consolidation order that has been made, and to allege that misrepresentations were made with respect to the deposit (with particulars);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allege that, in addition to the deposit, what Glenayre alleged were overbillings were impressed with a trust which Glenayre alleges Pilot breached by misappropriating funds;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allege that a purchase agreement dated March 23, 2001 never became legally binding (these allegations apparently being presently substantially contained in Glenayre's defence to a counterclaim advanced by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For the purposes of these applications by Glenayre, I assume that the facts stated in the proposed statement of claim are true (Minnes v. Minnes </w:t>
      </w:r>
      <w:hyperlink r:id="rId708" w:history="1">
        <w:r>
          <w:rPr>
            <w:rFonts w:ascii="arial" w:eastAsia="arial" w:hAnsi="arial" w:cs="arial"/>
            <w:i/>
            <w:color w:val="0077CC"/>
            <w:sz w:val="20"/>
            <w:u w:val="single"/>
            <w:shd w:val="clear" w:color="auto" w:fill="FFFFFF"/>
            <w:lang w:val="en-US" w:eastAsia="en-US" w:bidi="ar-SA"/>
          </w:rPr>
          <w:t>(1962), 34 D.L.R. (2d) 497</w:t>
        </w:r>
      </w:hyperlink>
      <w:r>
        <w:rPr>
          <w:rFonts w:ascii="arial" w:eastAsia="arial" w:hAnsi="arial" w:cs="arial"/>
          <w:color w:val="000000"/>
          <w:sz w:val="20"/>
          <w:lang w:val="en-US" w:eastAsia="en-US" w:bidi="ar-SA"/>
        </w:rPr>
        <w:t xml:space="preserve"> (B.C.C.A.) at 500; Hunt v. Carey Canada Inc. </w:t>
      </w:r>
      <w:r>
        <w:rPr>
          <w:rFonts w:ascii="arial" w:eastAsia="arial" w:hAnsi="arial" w:cs="arial"/>
          <w:i/>
          <w:color w:val="000000"/>
          <w:sz w:val="20"/>
          <w:lang w:val="en-US" w:eastAsia="en-US" w:bidi="ar-SA"/>
        </w:rPr>
        <w:t>(1990), 74 D.L.R. (4th) 321</w:t>
      </w:r>
      <w:r>
        <w:rPr>
          <w:rFonts w:ascii="arial" w:eastAsia="arial" w:hAnsi="arial" w:cs="arial"/>
          <w:color w:val="000000"/>
          <w:sz w:val="20"/>
          <w:lang w:val="en-US" w:eastAsia="en-US" w:bidi="ar-SA"/>
        </w:rPr>
        <w:t xml:space="preserve"> at 334-5.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going to deal first with the question of whether it is appropriate to join Mr. Bergen and Ms. Joyce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15(5)(a)(iii) of the Rules of Court provides: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 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rule was considered in MacMillan Bloedel Limited v. Binstead </w:t>
      </w:r>
      <w:hyperlink r:id="rId709"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where Mr. Justice McFarlane noted at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portions of the proposed amended statement of claim that refer to Glenayre's claims against Bergen and Joyce and which are most relevant to this discussion are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Jacob E. Bergen ("Bergen") is a businessperson and President, a director and the directing mind of the Corporate Defendant.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Mary Jane Joyce ("Joyce") is a certified general accountant and at all material times was the Corporate Controller of the Corporate Defendant.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caused the Corporate Defendant to make such Overbillings, knowing that the Corporate Defendant was not entitled to such sums as set out further below.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in paying such Billings the Plaintiff relied on the Defendants' express, or alternatively implied, representations (the "Billing Representations") that all amounts included in the Billings were properly incurred for the eCourt Tower 1 Project and constituted legitimate and proper eCourt Tower 1 Costs, or were properly incurred pursuant to the Additional Services Agreement. [The paragraph went on to detail alleged Billing Representations which I do not reproduce here.]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instances Bergen made and in others caused the Corporate Defendant to make the Billing Representations. In some instances Joyce made and in others caused the Corporate Defendant to make the Billing Representations. Further particulars of the Billing Representations are lengthy and are set out in part A of Schedule "A" to this Amended Statement of Claim. [I do not reproduce these particulars here.]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Billing Representations were false and were made with the intent to deceive the Plaintiff. [I do not reproduce the particulars here.]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Defendant and Bergen and Joyce knew that the Billing Representations were false or were reckless as to whether they were true or false. In the alternative, Bergen and Joyce and the Corporate Defendant were negligent in the making of the Billing Representations.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 order to induce to Plaintiff to pay to the Corporate Defendant the sum of $5,000,000.00 (the "Initial Deposit"), the Defendants represented that the Initial Deposit was necessary to secure construction material for eCourt Tower 1 (the "Deposit Representations"). [I do not reproduce the particulars here.]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instances Bergen made and in others caused the Corporate Defendant to make the Deposit Representations. In some instances Joyce made and in other instances caused the Corporate Defendant to make the Deposit Representations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Deposit Representations were false and were made with intent to deceive the Plaintiff. [I do not reproduce the particulars here.]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Defendant and Bergen and Joyce knew that the Deposit Representations were false or were reckless as to whether they were true or false. In the alternative, Bergen and Joyce and the Corporate Defendant were negligent in the making of the Deposit Representations.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the Plaintiff's enquiries between January 2001 and May 2001, the Corporate Defendant and Bergen and Joyce repeatedly assured the Plaintiff that the Total Deposit was held in part as security for Letters of Credit and other guarantee instruments and in part as a deposit held by the Contractor (Fairmile Construction) or, on another occasion, by the Corporate Defendant as security for commitments made by the Corporate Defendant or Bergen for construction of eCourt Tower 1. These assurances were false and were relied upon by the Plaintiff in making further payments to the Corporate Defendant.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Defendant has acknowledged receipt of the Total Deposit and has acknowledged that it held the Total Deposit for the benefit of the Plaintiff. The Corporate Defendant used the Total Deposit for its own purposes and/or the purposes of Bergen.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in obtaining and misappropriating the Overbillings, the Total Deposit and the Unexpended Funds, the Corporate Defendant has breached its duties of honesty and loyalty and its fiduciary duties to the Plaintiff and Bergen and Joyce have knowingly participated in such breach. Particulars of the knowing participation of Bergen and Joyce are within the knowledge of Bergen and Joyce and include the following:</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knew that the Corporate Defendant was acting as the Plaintiff's agent as set out in paragraph 14 above;</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knew that obtaining and misappropriating the Overbillings, the Total Deposit and the Unexpended Payments was dishonest and/or wrongful;</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caused the Corporate Defendant to act in this dishonest and/or wrongful manner; and, or in the alternative to (b) and (c);</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received the benefit of the funds or some part of them.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have knowingly participated in the Corporate Defendant's breach of trust by knowingly assisting in the breach of trust and, or in the alternative, in regards to Bergen, by knowingly receiving trust monies to his use or benefit. Particulars of Bergen and Joyce's knowing participation in the corporate Defendant's breach of trust are within the knowledge of Bergen and Joyce and include the following:</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knew that the amount of the Overbillings, the Unexpended Payments and the Total Deposit were held in trust for the Plaintiff by the Corporate Defendant, or, in the alternative, the facts from which the trust arose;</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knew that the misappropriation of the Billings, the Unexpended Payments and Total Deposit was dishonest and/or wrongful;</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and Joyce caused the Corporate Defendant to act in this dishonest and/or wrongful manner; and, or in the alternative to (b) and (c),</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Bergen received the benefit of the funds or some part of them.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breaches of the Agreement and the Additional Services Agreement by the Corporate Defendant, the misrepresentations made by the Defendants, the breaches of the Corporate Defendant's duties to the Plaintiff, the Corporate Defendant's breach of trust and the participation of Bergen and Joyce in these wrongs, all as set out above, the Plaintiff has paid amounts to the Corporate Defendant which were not properly payable and which have been misappropriated and has suffered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Also particularly relevant to my determination of these issues and those relating to the pleadings generally are:</w:t>
      </w:r>
      <w:r>
        <w:rPr>
          <w:rFonts w:ascii="arial" w:eastAsia="arial" w:hAnsi="arial" w:cs="arial"/>
          <w:sz w:val="20"/>
          <w:lang w:val="en-US" w:eastAsia="en-US" w:bidi="ar-SA"/>
        </w:rPr>
        <w:cr/>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an agreement, the terms of which were express and implied and partly in writing, partly oral and partly established by conduct, (the "Agreement") the Plaintiff engaged the Corporate Defendant, in or about March or April, 2000, in respect of the design and construction of eCourt Tower 1 in accordance with a budget and plans and specifications to be approved by the Plaintiff (the "eCourt Tower 1 Project").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Corporate Defendant acted as the Plaintiff's agent in respect of the design and construction of eCourt Tower 1 and the provision of related services and management services in regards to the Plaintiff's premises in Vancouver (the "Agency") and owed the Plaintiff:</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honesty and loyalty;</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fiduciary duty to act in the best interest of the Plaintiff and to now allow other interests to conflict with the interests of its principal, the Plaintiff; and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request funds from the Plaintiff only as required for carrying out the Agency and to use funds obtained only for the purposes of the Agency and account to the Plaintiff for funds requested and received from the Plaintiff.</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Agreement the Plaintiff agreed to pay the Corporate Defendant a development fee of $930,000, which was calculated on the basis of 5% of the costs of the eCourt Tower 1 Project, payable in monthly instalments (the "Development Fee"), for all services related to the eCourt Tower 1 Project.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Agreement that the Corporate Defendant would engage contractors, professionals and others (the "Contractors") as required for the eCourt Tower 1 Project.</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Corporate Defendant agreed on a budget for the eCourt Tower 1 Project (the "Budget").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Agreement, express or implied, that the Corporate Defendant would enter into contracts and incur expenditures on behalf of the Plaintiff as required for the eCourt Tower 1 Project.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Agreement that the Corporate Defendant would submit to the Plaintiff monthly billings for all invoices received from Contractors and for reimbursement of any other expenditures made to third parties by the Corporate Defendant, which were required and properly incurred for the eCourt Tower 1 Project, together with the monthly instalment of the Development Fee, all in accordance with the Budget, (collectively the "eCourt Tower 1 Costs"). It was a further term of the Agreement that the Plaintiff would pay the amount of the eCourt Tower 1 Costs to the Corporate Defendant which would hold the funds in trust and use the funds to pay the eCourt Tower 1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I will deal with the proposed general amendments to the statement of claim later, for the purpose of this analysis, it is sufficient to say that Glenayre now proposes to advance its claim against Pilot on the basis of an alleged agreement that it engaged Pilot, in March or April of 2000, in respect of the design and construction of a building referred to as eCourt Tower 1 in accordance with a budget and certain plans and specifications. It continues to plead agency, but expressed as a "further, or in the alternative" claim. As I understand the position of Glenayre, its allegation is that it had agreed to pay a fixed development fee to Pilot (calculated as 5% of the budgeted costs of the building) for all services of Pilot relating to the construction project. It is Glenayre's position, denied by Pilot, that Pilot was not a contractor in the usual sense of the word and was not to make a profit on the cost of construction. Thus, when it received billings from time to time from Pilot, Glenayre alleges that it assumed that it was simply reimbursing Pilot for monies it had paid out of pocket to third parties for the ongoing costs of construction. It is the allegation of Glenayre that Pilot billed it for, and it paid, much more than those actual out-of-pocket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Glenayre's position that it is entitled to join Mr. Bergen and Ms. Joyce because their actions were allegedly fraudulent. In addition, or alternatively, their actions were tortious in that they allegedly made negligent misrepresentations to secure payment by Glenayre to Pilot. Glenayre also alleges that Mr. Bergen and Ms. Joyce knowingly participated in a breach of trust by Pilot and in breaches of its fiduciary duty to Glenayre.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proposed pleadings of Glenayre do not directly suggest that Mr. Bergen used any of the disputed funds for his own purposes, although Glenayre does state, in para. 43 of the proposed statement of claim, that Pilot used the deposit for its own purposes and/or the purposes of Mr. Bergen. Further, at para. 46, Glenayre alleges that the deposit money and alleged overbillings, having been received by Pilot, were then paid to or used for the benefit of Mr. Bergen. Again, there is no direct suggestion that it was Mr. Bergen that caused Pilot to convert funds paid to it by Glenayre to his own use. There is also no suggestion in the proposed pleadings that Ms. Joyce caused any funds to be converted to her own use (or that of Mr. Bergen for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proposed para. 30, it is alleged that Mr. Bergen and Ms. Joyce caused Pilot to overbill Glenayre. Counsel for Mr. Bergen and Ms. Joyce complain that proposed para. 30 is essentially a plea of inducing breach of contract. Counsel for these proposed defendants are correct if proposed para. 30 amounts to such a plea. It has long been the law that an employee who causes a breach of contract between his employer and a third person does not become liable in tort at the suit of the aggrieved party. (See Said v. Butt, [1920] 3 K.B. 497 at pp. 505-6 and Lehndorff Canadian Pension Properties Ltd. v. Davis &amp; Co., </w:t>
      </w:r>
      <w:hyperlink r:id="rId710" w:history="1">
        <w:r>
          <w:rPr>
            <w:rFonts w:ascii="arial" w:eastAsia="arial" w:hAnsi="arial" w:cs="arial"/>
            <w:i/>
            <w:color w:val="0077CC"/>
            <w:sz w:val="20"/>
            <w:u w:val="single"/>
            <w:shd w:val="clear" w:color="auto" w:fill="FFFFFF"/>
            <w:lang w:val="en-US" w:eastAsia="en-US" w:bidi="ar-SA"/>
          </w:rPr>
          <w:t>[1987] B.C.J. No. 85</w:t>
        </w:r>
      </w:hyperlink>
      <w:r>
        <w:rPr>
          <w:rFonts w:ascii="arial" w:eastAsia="arial" w:hAnsi="arial" w:cs="arial"/>
          <w:color w:val="000000"/>
          <w:sz w:val="20"/>
          <w:lang w:val="en-US" w:eastAsia="en-US" w:bidi="ar-SA"/>
        </w:rPr>
        <w:t xml:space="preserve"> at pp.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counsel for Glenayre argues that proposed para. 30 is not a claim of inducing breach of contract but is merely a statement of fact in support of subsequent allegations that the proposed defendants made negligent or fraudulent misstatements to Glenayre. In that context, if either the pleas of negligent misrepresentation or fraudulent misrepresentation are allowed to stand, then proposed para. 30 is permissible simply as a 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pleadings proposed in paras. 31 to 34 and 36 to 39 are essentially allegations that the proposed defendants made negligent misrepresentations to Glenayre, either with respect to billings for construction or the deposit. The extent to which a cause of action lies against a director, officer or employee of a corporation for an alleged tortious act was the subject of a vigorous exchange during the course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Relying on Rafiki Properties Ltd. v. Integrated Housing Development Ltd., </w:t>
      </w:r>
      <w:hyperlink r:id="rId711" w:history="1">
        <w:r>
          <w:rPr>
            <w:rFonts w:ascii="arial" w:eastAsia="arial" w:hAnsi="arial" w:cs="arial"/>
            <w:i/>
            <w:color w:val="0077CC"/>
            <w:sz w:val="20"/>
            <w:u w:val="single"/>
            <w:shd w:val="clear" w:color="auto" w:fill="FFFFFF"/>
            <w:lang w:val="en-US" w:eastAsia="en-US" w:bidi="ar-SA"/>
          </w:rPr>
          <w:t>[1999] B.C.J. No. 243</w:t>
        </w:r>
      </w:hyperlink>
      <w:r>
        <w:rPr>
          <w:rFonts w:ascii="arial" w:eastAsia="arial" w:hAnsi="arial" w:cs="arial"/>
          <w:color w:val="000000"/>
          <w:sz w:val="20"/>
          <w:lang w:val="en-US" w:eastAsia="en-US" w:bidi="ar-SA"/>
        </w:rPr>
        <w:t xml:space="preserve"> (B.C.S.C.), Better Off Dead Productions Inc. v. Pendulum Pictures Inc., </w:t>
      </w:r>
      <w:hyperlink r:id="rId712" w:history="1">
        <w:r>
          <w:rPr>
            <w:rFonts w:ascii="arial" w:eastAsia="arial" w:hAnsi="arial" w:cs="arial"/>
            <w:i/>
            <w:color w:val="0077CC"/>
            <w:sz w:val="20"/>
            <w:u w:val="single"/>
            <w:shd w:val="clear" w:color="auto" w:fill="FFFFFF"/>
            <w:lang w:val="en-US" w:eastAsia="en-US" w:bidi="ar-SA"/>
          </w:rPr>
          <w:t>[2002] B.C.J. No. 626</w:t>
        </w:r>
      </w:hyperlink>
      <w:r>
        <w:rPr>
          <w:rFonts w:ascii="arial" w:eastAsia="arial" w:hAnsi="arial" w:cs="arial"/>
          <w:color w:val="000000"/>
          <w:sz w:val="20"/>
          <w:lang w:val="en-US" w:eastAsia="en-US" w:bidi="ar-SA"/>
        </w:rPr>
        <w:t xml:space="preserve"> and Strata Plan LMS 1965 v. 450526 B.C. Ltd., </w:t>
      </w:r>
      <w:hyperlink r:id="rId713" w:history="1">
        <w:r>
          <w:rPr>
            <w:rFonts w:ascii="arial" w:eastAsia="arial" w:hAnsi="arial" w:cs="arial"/>
            <w:i/>
            <w:color w:val="0077CC"/>
            <w:sz w:val="20"/>
            <w:u w:val="single"/>
            <w:shd w:val="clear" w:color="auto" w:fill="FFFFFF"/>
            <w:lang w:val="en-US" w:eastAsia="en-US" w:bidi="ar-SA"/>
          </w:rPr>
          <w:t>[2002] B.C.J. No. 407</w:t>
        </w:r>
      </w:hyperlink>
      <w:r>
        <w:rPr>
          <w:rFonts w:ascii="arial" w:eastAsia="arial" w:hAnsi="arial" w:cs="arial"/>
          <w:color w:val="000000"/>
          <w:sz w:val="20"/>
          <w:lang w:val="en-US" w:eastAsia="en-US" w:bidi="ar-SA"/>
        </w:rPr>
        <w:t>, counsel for the proposed defendants argued that the alleged torts must be those of the personal defendants and the allegations must show an identity or interest separate from that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Mr. Andrews for Glenayre submitted that in Rafiki, Mr. Justice Clancy had apparently inadvertently misstated the law at para. 15 of his judgment where he said, "In connection with tortious allegations, the torts must be those of the personal defendants and the allegations must show an identity or interest separate from that of the company."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Andrews pointed out that Mr. Justice Clancy's conclusion followed almost immediately after a reference by him to a statement made by Mr. Justice Carthy of the Ontario Court of Appeal in ADGA Systems International Ltd. v. Valcom Ltd. </w:t>
      </w:r>
      <w:hyperlink r:id="rId714" w:history="1">
        <w:r>
          <w:rPr>
            <w:rFonts w:ascii="arial" w:eastAsia="arial" w:hAnsi="arial" w:cs="arial"/>
            <w:i/>
            <w:color w:val="0077CC"/>
            <w:sz w:val="20"/>
            <w:u w:val="single"/>
            <w:shd w:val="clear" w:color="auto" w:fill="FFFFFF"/>
            <w:lang w:val="en-US" w:eastAsia="en-US" w:bidi="ar-SA"/>
          </w:rPr>
          <w:t>(1999), 168 D.L.R. (4th) 351</w:t>
        </w:r>
      </w:hyperlink>
      <w:r>
        <w:rPr>
          <w:rFonts w:ascii="arial" w:eastAsia="arial" w:hAnsi="arial" w:cs="arial"/>
          <w:color w:val="000000"/>
          <w:sz w:val="20"/>
          <w:lang w:val="en-US" w:eastAsia="en-US" w:bidi="ar-SA"/>
        </w:rPr>
        <w:t xml:space="preserve">, where Mr. Justice Carthy referred to the decision of Mr. Justice Finlayson of the Ontario Court of Appeal in Montreal Trust Co. of Canada v. ScotiaMcLeod Inc. </w:t>
      </w:r>
      <w:hyperlink r:id="rId715"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at 720: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allegations which fit within the categories described above,] officers or employees of limited companies are protected from personal liability unless it can be shown that their actions are themselves tortious or exhibit a separate identity or interest from that of the company so as to make the act or conduct complained of their own. [Portion of original quote not referred to by Mr. Justice Clancy;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categories referred to by Mr. Justice Finlayson were fraud, deceit, dishonesty or want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effect of cases like Rafiki, suggested Mr. Andrews, was to weave tighter and more impenetrable the fabric of the corporate veil than was ever intended by cases such as Salomon v. Salomon &amp; Co., [1895-9] All.E.R. Rep. 33 (H.L.), Said v. Butt and London Drugs Ltd. v. Kuehne &amp; Nagel International Ltd. </w:t>
      </w:r>
      <w:r>
        <w:rPr>
          <w:rFonts w:ascii="arial" w:eastAsia="arial" w:hAnsi="arial" w:cs="arial"/>
          <w:i/>
          <w:color w:val="000000"/>
          <w:sz w:val="20"/>
          <w:lang w:val="en-US" w:eastAsia="en-US" w:bidi="ar-SA"/>
        </w:rPr>
        <w:t>(1992), 73 B.C.L.R. (2d) 1</w:t>
      </w:r>
      <w:r>
        <w:rPr>
          <w:rFonts w:ascii="arial" w:eastAsia="arial" w:hAnsi="arial" w:cs="arial"/>
          <w:color w:val="000000"/>
          <w:sz w:val="20"/>
          <w:lang w:val="en-US" w:eastAsia="en-US" w:bidi="ar-SA"/>
        </w:rPr>
        <w:t xml:space="preserve"> (S.C.C.). In London Drugs, Mr. Justice Iacobucci observed,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 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 There may well be cases where, having regards to the particular circumstances involved, an employee will not owe a duty of care to his or her employer's customer.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mere fact that the employee is performing the "very essence" of a contract between the plaintiff and his or her employer does not, in itself, necessarily preclude a conclusion that a duty of care was present.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principle [the common law notion of vicarious liability], which has been well developed through years of jurisprudence, has a part of its very core the recognition that in many cases employees </w:t>
      </w:r>
      <w:r>
        <w:rPr>
          <w:rFonts w:ascii="arial" w:eastAsia="arial" w:hAnsi="arial" w:cs="arial"/>
          <w:b/>
          <w:color w:val="000000"/>
          <w:sz w:val="20"/>
          <w:lang w:val="en-US" w:eastAsia="en-US" w:bidi="ar-SA"/>
        </w:rPr>
        <w:t>do</w:t>
      </w:r>
      <w:r>
        <w:rPr>
          <w:rFonts w:ascii="arial" w:eastAsia="arial" w:hAnsi="arial" w:cs="arial"/>
          <w:color w:val="000000"/>
          <w:sz w:val="20"/>
          <w:lang w:val="en-US" w:eastAsia="en-US" w:bidi="ar-SA"/>
        </w:rPr>
        <w:t xml:space="preserve"> owe duties of care to third parties, such as their employer's customers. [Portion in brackets added; italics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the position of Mr. Andrews that ADGA properly states the law in Canada and brings it back to first principles after numerous judges in motions courts in Ontario, on applications similar to that before me, had effectively transformed that which was stated to be the exception to the general rule as found in Said v. Butt (that a servant acting bona fide within the scope of his authority thus causing a breach of contract between his employer and a third party, does not thereby become liable to an action in tort at the suit of the party whose contract has been broken) to conferring upon directors, officers and employees a more general immunity from liability for any act committed in the course of employment or on behalf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Ontario Court of Appeal in Meditrust Healthcare Inc. v. Shoppers Drug Mart </w:t>
      </w:r>
      <w:hyperlink r:id="rId716" w:history="1">
        <w:r>
          <w:rPr>
            <w:rFonts w:ascii="arial" w:eastAsia="arial" w:hAnsi="arial" w:cs="arial"/>
            <w:i/>
            <w:color w:val="0077CC"/>
            <w:sz w:val="20"/>
            <w:u w:val="single"/>
            <w:shd w:val="clear" w:color="auto" w:fill="FFFFFF"/>
            <w:lang w:val="en-US" w:eastAsia="en-US" w:bidi="ar-SA"/>
          </w:rPr>
          <w:t>[1999] O.J. No. 3243</w:t>
        </w:r>
      </w:hyperlink>
      <w:r>
        <w:rPr>
          <w:rFonts w:ascii="arial" w:eastAsia="arial" w:hAnsi="arial" w:cs="arial"/>
          <w:color w:val="000000"/>
          <w:sz w:val="20"/>
          <w:lang w:val="en-US" w:eastAsia="en-US" w:bidi="ar-SA"/>
        </w:rPr>
        <w:t xml:space="preserve"> considered both ScotiaMcLeod and ADGA. Mr. Justice Labrosse observed,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decisions stand for the proposition that a claim in tort may proceed against directors, officers and employees of corporations for acts performed in the course of their duties, provided that (1) the allegations of their personal tortious conduct are properly pleaded and (2) the limited exception in Said v. Butt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Of course, the heart of this application is whether the allegations of Glenayre against Mr. Bergen and Ms. Joyce have been properly pleaded. In that regard, it is argued that Glenayre need only plead, and for the purpose of this application provide some evidence of, the alleged actions of Mr. Bergen and/or Ms. Joyce being themselves tortious or exhibiting a separate identity or interest from that of Pilot to make the conduct complained of (such as alleged negligent misstatement)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Not so argued Mr. Ward and Mr. Sugden for Mr. Bergen and Ms. Joyce: The law in British Columbia is clear, it is reflected in the judgment of Mr. Justice Clancy in Rafiki and, to stand, tortious allegations against directors, officers or employees of a corporation must disclose both that the actions are tortious and that they exhibit a separation identity or interest from that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strikes me that the test enunciated by Mr. Justice Finlayson in ScotiaMcLeod and adopted by Mr. Justice Carthy in ADGA (the "or test") more closely reflects the statement of Mr. Justice Iacobucci in London Drugs than does the version stated by Mr. Justice Clancy in Rafiki (the "and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Of course, it is trite law that I am bound by the considered (that is not nisi prius) decisions of my colleagues unless those decisions do not accord with binding authority or they have been affected by subsequent decisions. (Re: Hansard Spruce Mills Ltd., </w:t>
      </w:r>
      <w:hyperlink r:id="rId297"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at 592).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Rafiki, Mr. Justice Clancy refers to the decision of Judge Anderson, as he then was, in Lehndorff where, at p. 6, he noted that the director of a corporation "...can only attract personal liability if he is acting outside the scope of his authority in being motivated by advancing a personal interest contrary to the interests of the company or by fraud, or with malice." That decision was made before London Drugs. Mr. Justice Clancy did not refer to London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However, Madam Justice Allan in Strata Plan LMS 1965 did refer to London Drugs, Rafiki, ADGA and ScotiaMcLeod. She concluded that, in the circumstances before her, London Drugs did not assist the plaintiff as no reasonable cause of action had been pleaded against the proposed plaintiffs and no evidence had been adduced to support a separate cause of action against them personally. She noted at para. 16 that, in the case before her,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proposed defendants did not distinguish between their actions or omissions, if any, as employees and those of their companies. However, she also referred to the decision of the Alberta Court of Appeal in Blacklaws v. Morrow (2000), </w:t>
      </w:r>
      <w:hyperlink r:id="rId717" w:history="1">
        <w:r>
          <w:rPr>
            <w:rFonts w:ascii="arial" w:eastAsia="arial" w:hAnsi="arial" w:cs="arial"/>
            <w:i/>
            <w:color w:val="0077CC"/>
            <w:sz w:val="20"/>
            <w:u w:val="single"/>
            <w:shd w:val="clear" w:color="auto" w:fill="FFFFFF"/>
            <w:lang w:val="en-US" w:eastAsia="en-US" w:bidi="ar-SA"/>
          </w:rPr>
          <w:t>84 Alta. L.R. (3d) 270</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2000 ABCA 175</w:t>
        </w:r>
      </w:hyperlink>
      <w:r>
        <w:rPr>
          <w:rFonts w:ascii="arial" w:eastAsia="arial" w:hAnsi="arial" w:cs="arial"/>
          <w:color w:val="000000"/>
          <w:sz w:val="20"/>
          <w:lang w:val="en-US" w:eastAsia="en-US" w:bidi="ar-SA"/>
        </w:rPr>
        <w:t>. She noted that the Alberta Court of Appeal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...acknowledged, at para. 41,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will be circumstances in which the actions of a shareholder, officer, director or employee of a corporation may give rise to personal liability in tort despite the fact that the impugned acts were ones performed in the course of their duties to the corporation. Where those actions are themselves tortious or exhibit a separate identity or interest from that of the corporation so as to make the act or conduct complained of their own, they may well attract personal liability.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note that these words of the Alberta Court of Appeal mirror those in ScotiaMcLeod.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Finally, Madam Justice Allan referred briefly to the decision of the Ontario Court of Appeal in Brewer v. Sarangio Investments Inc., </w:t>
      </w:r>
      <w:hyperlink r:id="rId718" w:history="1">
        <w:r>
          <w:rPr>
            <w:rFonts w:ascii="arial" w:eastAsia="arial" w:hAnsi="arial" w:cs="arial"/>
            <w:i/>
            <w:color w:val="0077CC"/>
            <w:sz w:val="20"/>
            <w:u w:val="single"/>
            <w:shd w:val="clear" w:color="auto" w:fill="FFFFFF"/>
            <w:lang w:val="en-US" w:eastAsia="en-US" w:bidi="ar-SA"/>
          </w:rPr>
          <w:t>[1996] O.J. No. 4547</w:t>
        </w:r>
      </w:hyperlink>
      <w:r>
        <w:rPr>
          <w:rFonts w:ascii="arial" w:eastAsia="arial" w:hAnsi="arial" w:cs="arial"/>
          <w:color w:val="000000"/>
          <w:sz w:val="20"/>
          <w:lang w:val="en-US" w:eastAsia="en-US" w:bidi="ar-SA"/>
        </w:rPr>
        <w:t xml:space="preserve">. In a brief endorsement, that court observed that there was some ambiguity in the Supreme Court of Canada jurisprudence on the issue of personal liability for employees based on London Drugs and the case of Edgeworth Construction Ltd. v. N.D. Lea &amp; Associates Ltd. </w:t>
      </w:r>
      <w:hyperlink r:id="rId615" w:history="1">
        <w:r>
          <w:rPr>
            <w:rFonts w:ascii="arial" w:eastAsia="arial" w:hAnsi="arial" w:cs="arial"/>
            <w:i/>
            <w:color w:val="0077CC"/>
            <w:sz w:val="20"/>
            <w:u w:val="single"/>
            <w:shd w:val="clear" w:color="auto" w:fill="FFFFFF"/>
            <w:lang w:val="en-US" w:eastAsia="en-US" w:bidi="ar-SA"/>
          </w:rPr>
          <w:t>(1994), 107 D.L.R. (4th) 169</w:t>
        </w:r>
      </w:hyperlink>
      <w:r>
        <w:rPr>
          <w:rFonts w:ascii="arial" w:eastAsia="arial" w:hAnsi="arial" w:cs="arial"/>
          <w:color w:val="000000"/>
          <w:sz w:val="20"/>
          <w:lang w:val="en-US" w:eastAsia="en-US" w:bidi="ar-SA"/>
        </w:rPr>
        <w:t xml:space="preserve"> (S.C.C.). They did note that what emerged from the cases, however, was that that issue is to be decided based on the particular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Unlike London Drugs, Brewer was concerned with the tort of negligent misstatement. An engineering firm had made a negligent misrepresentation knowing that a construction company might rely on it. The construction company did rely on the statement to its detriment. However, Madam Justice McLachlin (as she then was) in giving judgment for the majority, concluded that the engineers' affixing their seals to plans was not enough to give rise to a duty on them as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agreeing with the majority, Mr. Justice LaForest noted that Brewer came "hot on the heels" of London Drugs, a case in which he dissented. It is of interest that he noted at p. 171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however, technical distinctions between the ordinary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in particular, that under the latter the representee must have relied, in a reasonable manner, on the negligent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reasons of the majority of Madam Justice McLachlin were concerned largely with whether the contractor, Edgeworth, could sue the engineering firm involved rather than just the owner of the work, the Province of British Columbia, for negligent misrepresentations contained in the engineering plans upon which had Edgeworth submitted its bid for the work. She dealt only briefly with Edgeworth's application to join the individual engineers employed by the engineering firm. At p. 178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individual engineers is different. The only basis upon which they are sued is the fact that each of them affixed his seal to the design documents. In my view, this is sufficient to establish a duty of care between the individual engineers and Edgeworth. The seal attests that a qualified engineer prepared the drawing. It is not a guarantee of accuracy. The affixation of a seal, without more, is insufficient to found liability for negligent misrepresentation. I agree with the courts below that the action against the individual defendants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Thus, the extent of the representation alleged to have been made by the engineers in Edgeworth was a very narrow one. The court clearly regarded the negligent misrepresentation as, effectively, that of the engineering firm in the individual circumstances of Edgeworth.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Justice LaForest had earlier noted at p. 171 that Edgeworth could not reasonably rely on the individual engineers for an indemnification as it would have to show that it was relying on the particular expertise of an individual engineer without regard to the corporate character of the engineering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present case, Glenayre alleges that not only did Mr. Bergen and Ms. Joyce cause Pilot to make misrepresentations, but that they individually made misrepresentations upon which Glenayre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To return to the "or test" and the "and test", I conclude that the thrust of the decisions of the Supreme Court of Canada in London Drugs and Edgeworth are more in keeping with the test articulated by the Ontario Court of Appeal in ScotiaMcLeod and ADGA than by Mr. Justice Clancy in Rafiki. That being the case, and not overlooking the limitations placed on me by Hansard Spruce Mills, I conclude that to the extent the difference in the wording may be of significance on how I view the adequacy of Glenayre's proposed pleadings, I will apply the "or test" from ScotiaMcLeod as approved in ADGA.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that behind me, I turn to a consideration of the adequacy of the pleadings in this case and whether they are sufficient to found allegations of negligent misrepresentation against Mr. Bergen and Ms. Joyce. Proposed paras. 31 and 32 of the statement of claim clearly allege that Mr. Bergen and Ms. Joyce, individually, made representations as to money owing by Pilot to Glenayre, representations upon which Glenayre relied. Further, in proposed paras. 33 and 34, it is alleged that such representations were false and made with intent to deceive Glenayre. In the alternative, Glenayre alleges that Mr. Bergen and Ms. Joyce were negligent in making these representations. Particulars as to the alleged representations are provided both within the body of the proposed amended statement of claim and the schedule (as I indicated earlier, I will have more to say about the overall form of the proposed pleadings). The allegations in proposed paras. 36 to 40 are to like effect with respect to $5,000,000 of the alleged $5,250,000 total deposit. Para. 42 continues with particulars of the representations. I note that these allegations, like the ones I referred to earlier, are framed in fraudulent misrepresentation and, alternatively,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aside from their form, the proposed pleadings, and the evidence produced for the purposes of this application, support my conclusion that the proposed pleadings are adequate to plead that the actions of Mr. Bergen and Ms. Joyce were tortious. They are also framed sufficiently to properly allege that, although not acting with an interest apart from that of Pilot, they were acting with separate identities. My view of the test I must apply, however, makes me observe that it is sufficient for Glenayre to have pleaded (and to have provided evidence in support of) only that the alleged actions of Mr. Bergen and Ms. Joyce were 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the proposed defendants also argued, with respect to the allegations of fraudulent misrepresentation, that they lacked the specificity for a pleading of fraud. Mr. Ward referred to the words of Mr. Justice Esson of our Court of Appeal in Rainbow Industrial Caterers Ltd. v. Canadian National Railway Co., </w:t>
      </w:r>
      <w:hyperlink r:id="rId719" w:history="1">
        <w:r>
          <w:rPr>
            <w:rFonts w:ascii="arial" w:eastAsia="arial" w:hAnsi="arial" w:cs="arial"/>
            <w:i/>
            <w:color w:val="0077CC"/>
            <w:sz w:val="20"/>
            <w:u w:val="single"/>
            <w:shd w:val="clear" w:color="auto" w:fill="FFFFFF"/>
            <w:lang w:val="en-US" w:eastAsia="en-US" w:bidi="ar-SA"/>
          </w:rPr>
          <w:t>[1988] B.C.J. No. 1710</w:t>
        </w:r>
      </w:hyperlink>
      <w:r>
        <w:rPr>
          <w:rFonts w:ascii="arial" w:eastAsia="arial" w:hAnsi="arial" w:cs="arial"/>
          <w:color w:val="000000"/>
          <w:sz w:val="20"/>
          <w:lang w:val="en-US" w:eastAsia="en-US" w:bidi="ar-SA"/>
        </w:rPr>
        <w:t xml:space="preserve"> in which he reminds us, at p. 18 "...that fraud must be strictly pleaded and strictly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Further, Rule 19(11)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party pleading relies on misrepresentation, fraud, breach of trust, wilful default or undue influence, or where particulars may be necessary, full particulars, with dates and items if applicable, shall be stated in the pleading. If the particulars of debt, expenses or damages are lengthy, the party may refer to this fact and instead of pleading the particulars shall deliver the particulars in a separate document either before or with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Immocreek Corp. v. Pretiosa Enterprises Ltd., </w:t>
      </w:r>
      <w:hyperlink r:id="rId720" w:history="1">
        <w:r>
          <w:rPr>
            <w:rFonts w:ascii="arial" w:eastAsia="arial" w:hAnsi="arial" w:cs="arial"/>
            <w:i/>
            <w:color w:val="0077CC"/>
            <w:sz w:val="20"/>
            <w:u w:val="single"/>
            <w:shd w:val="clear" w:color="auto" w:fill="FFFFFF"/>
            <w:lang w:val="en-US" w:eastAsia="en-US" w:bidi="ar-SA"/>
          </w:rPr>
          <w:t>[2000] O.J. No. 1405</w:t>
        </w:r>
      </w:hyperlink>
      <w:r>
        <w:rPr>
          <w:rFonts w:ascii="arial" w:eastAsia="arial" w:hAnsi="arial" w:cs="arial"/>
          <w:color w:val="000000"/>
          <w:sz w:val="20"/>
          <w:lang w:val="en-US" w:eastAsia="en-US" w:bidi="ar-SA"/>
        </w:rPr>
        <w:t xml:space="preserve"> (Ont. C.A.), the court observed, at para. 35,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 law requires that if a party wants to seek damages for personal liability in a case where its prima facie relationship is with a corporation, the party must plead clearly the basis for such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was Mr. Ward's position that the proposed pleadings with respect to fraud are deficient in that they fail to adequately particularize the fraudulent misrepresentations allegedly made by Mr. Bergen. Mr. Sugden echoed those comments on behalf of Ms. Joyce. I do not agree with those submissions. In my view, the proposed pleadings with respect to fraudulent misrepresentations allegedly having been made by Mr. Bergen and Ms. Joyce provide the essential elements of a pleading of fraudulent misrepresentation including adequate particulars. Whether Glenayre's pleadings are sufficiently clear I will deal with later when I deal with the organization of the proposed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now to a consideration of the pleadings of alleged breach of trust. These are contained in proposed paras. 48 to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These pleadings appear to set up a claim of "knowing assistance" in the sense that term is used in Air Canada v. M &amp; L Travel Ltd. </w:t>
      </w:r>
      <w:hyperlink r:id="rId721" w:history="1">
        <w:r>
          <w:rPr>
            <w:rFonts w:ascii="arial" w:eastAsia="arial" w:hAnsi="arial" w:cs="arial"/>
            <w:i/>
            <w:color w:val="0077CC"/>
            <w:sz w:val="20"/>
            <w:u w:val="single"/>
            <w:shd w:val="clear" w:color="auto" w:fill="FFFFFF"/>
            <w:lang w:val="en-US" w:eastAsia="en-US" w:bidi="ar-SA"/>
          </w:rPr>
          <w:t>(1993), 108 D.L.R. (4th) 592</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Sugden, on behalf of Ms. Joyce, stressed that there are four essential elements of a claim for knowing assistance: (1) a trust or fiduciary relationship; (2) fraudulent or dishonest breach by the trustee (in this case Pilot) of its equitable duties; (3) actual knowledge by the stranger (here Mr. Bergen and Ms. Joyce) of the trustee's misconduct; and (4) assistance by the stranger in the fraudulent or dishonest design. Constructive knowledge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Whether actual knowledge by Ms. Joyce, or Mr. Bergen, of an alleged breach of trust by Pilot can be proved is a matter for the trial. However, I am satisfied that the pleadings (subject to the following comments) are adequate to put the proposed defendants on notice of that aspect of the nature of Glenayre's claim. There are sufficient particulars disclosed to satisfy Rule 19(11).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Mr. Ward, however, that the pleading in proposed para. 49 (that "the Overbillings, the Unexpended Payments and the Total Deposit were impressed with an express, resulting or a constructive trust in favour of the Plaintiff") is not clear. Pilot, and the proposed defendants, are entitled to know with greater clarity, by Glenayre providing particulars or by reference to other allegations or particulars in the statement of claim, in what manner the Overbillings, Unexpended Payments and Total Deposit were impressed with either an express trust, or a resulting trust, or what facts give rise to a claim for the relief of a declaration of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one hand, this is a question of form. It is, however, also a question of substances in that Pilot and the proposed defendants should not be left guessing as to the character of the trust they are alleged to have breached or participated in breaching.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proposed para. 47, Glenayre advances a similar claim against Mr. Bergen and Ms. Joyce in the sense of saying that they knowingly participated in Pilot's alleged breach of its duties to Glenayre of honesty, loyalty and fiduciary. Mr. Ward took the position that Glenayre had failed to plead the material facts necessary to establish a fiduciary relationship between Pilot and Glenayre. He further suggested that Glenayre had failed to plead the material facts necessary to establish Mr. Bergen's alleged participation in Pilot's alleged breaches of duty. Mr. Sugden says the same for Ms. Joyce. Mr. Andrews responded that particulars of the alleged breaches of duty could be found earlier in the proposed pleading. By this I took it he was referring to proposed para. 15. Mr. Andrews referred to Reid v. British Columbia (Egg Marketing Board), </w:t>
      </w:r>
      <w:hyperlink r:id="rId722" w:history="1">
        <w:r>
          <w:rPr>
            <w:rFonts w:ascii="arial" w:eastAsia="arial" w:hAnsi="arial" w:cs="arial"/>
            <w:i/>
            <w:color w:val="0077CC"/>
            <w:sz w:val="20"/>
            <w:u w:val="single"/>
            <w:shd w:val="clear" w:color="auto" w:fill="FFFFFF"/>
            <w:lang w:val="en-US" w:eastAsia="en-US" w:bidi="ar-SA"/>
          </w:rPr>
          <w:t>[2002] B.C.J. No. 1861</w:t>
        </w:r>
      </w:hyperlink>
      <w:r>
        <w:rPr>
          <w:rFonts w:ascii="arial" w:eastAsia="arial" w:hAnsi="arial" w:cs="arial"/>
          <w:color w:val="000000"/>
          <w:sz w:val="20"/>
          <w:lang w:val="en-US" w:eastAsia="en-US" w:bidi="ar-SA"/>
        </w:rPr>
        <w:t xml:space="preserve"> (B.C.S.C.) where, at para. 11, Mr. Justice Holmes noted, in referring to a lengthy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expressly relate each material fact to the particular cause or causes of action it supports would require considerable repetition in the documents and would in my view greatly impair its readability.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that may be so, the pleadings must be sufficient for the reader to appreciate the nature and the extent of the claim against her or him. In this proposed statement of claim, counsel for Glenayre have chosen to define certain terms and use them throughout the document (for example "Agency" and "Agreement"). This is a perfectly acceptable and helpful device. However, having done so with some terms, they have not done so with others. For example, "fiduciary duty" is defined in para. 15(b). But is that the same as "fiduciary duties" in para. 47? I don't know. And are the "duties of honesty and loyalty" referred to in para. 47 the same as the "duty of honesty and loyalty" referred to in para. 15(a)? I don't know that either. Nor do I expect the proposed defendants and Pilot to know the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for proposed para. 15, this appears to be both a consolidation of paras. 4 and 5 of the existing statement of claim and an expansion of the allegations contained in them. Together with proposed para. 14, it appears to seek to transform the basic premise of Glenayre's original claim from a pleading that it had an agreement with Pilot to act as its agent in the design and construction of a building, to an agreement to construct a building in accordance with a budget, plans and specifications, and a further (or alternative) agreement to act as the agent of Glenayre in respect of the design and construction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Proposed paras. 16 to 20 provide material facts as to the nature of the agreement alleged in para. 14. If, as I now understand it is doing, Glenayre is alleging agency as a claim distinct from the claim relating to the construction agreement, it would have been helpful, particularly given that the original claim defined the agreement as one of agency, to have placed para. 15 in the body of the statement of claim after the paragraphs detailing the alleged material facts relating to the agreement to construct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I am wrong in how I have characterized the pleadings, and if it is still the intent of Glenayre to characterize its agreement (ie: "Agreement" as defined in proposed para. 14) as only one of agency then, in my view, the proposed pleadings do not accomplish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the allegations in proposed para. 15 are a sufficient pleading of the nature of the alleged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looking at the proposed amended statement of claim overall, it is worth repeating the observations of Mr. Justice K. Smith in Homalco Indian Band v. British Columbia, </w:t>
      </w:r>
      <w:hyperlink r:id="rId436"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where, in dealing with a statement of claim he described in para. 4 as "prolix and convoluted" he noted, at paras. 5 and 6:</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Troup v. McPherson (1965), 53 W.W.R. 37 (B.C.S.C.) at 39. The defendant, upon seeing the case to be met, must then respond to the plaintiff's allegations in such a way that the court will understand from the pleadings what issues of fact and law it will be called upon to decide.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useful description of the proper structure of a plea of a cause of action is set out in J.H. Koffler and A. Reppy, Handbook of Common Law Pleading, (St. Paul, Minn.: West Publishing Co., 1969) at p. 85: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Of course the essential elements of any claim of relief or remedial right will vary from action to action. But, on analysis, the pleader will find that the facts prescribed by the substantive law as necessary to constitute a cause of action in a given case, may be classified under three heads: (1) The plaintiff's right or title; (2) The defendant's wrongful act violating that right or title; (3) The consequent damage, whether nominal or substantial. And, of course, the facts constituting the cause of action should be stated with certainty and precision, and in their natural order, so as to disclose the three elements essential to every cause of action, to wit, the right, the wrongful act and the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statement of claim is to serve the ultimate purpose of pleadings, the material facts of each cause of action relied upon should be set out in the above manner. As well, they should be stated succinctly and the particulars should follow and should be identified as such: Gittings v. Caneco Audio-Publishers Inc. </w:t>
      </w:r>
      <w:hyperlink r:id="rId723" w:history="1">
        <w:r>
          <w:rPr>
            <w:rFonts w:ascii="arial" w:eastAsia="arial" w:hAnsi="arial" w:cs="arial"/>
            <w:i/>
            <w:color w:val="0077CC"/>
            <w:sz w:val="20"/>
            <w:u w:val="single"/>
            <w:shd w:val="clear" w:color="auto" w:fill="FFFFFF"/>
            <w:lang w:val="en-US" w:eastAsia="en-US" w:bidi="ar-SA"/>
          </w:rPr>
          <w:t>(1988), 26 B.C.L.R. (2d) 349</w:t>
        </w:r>
      </w:hyperlink>
      <w:r>
        <w:rPr>
          <w:rFonts w:ascii="arial" w:eastAsia="arial" w:hAnsi="arial" w:cs="arial"/>
          <w:color w:val="000000"/>
          <w:sz w:val="20"/>
          <w:lang w:val="en-US" w:eastAsia="en-US" w:bidi="ar-SA"/>
        </w:rPr>
        <w:t xml:space="preserve"> (C.A.) at 353.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should add to what Mr. Justice Smith said that the statement of claim must also be organized in such a way that the court can understand from the pleadings what issues of fact and law it will be called upon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Rule 19(1)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appending proposed schedule A to the statement of claim with the intent that it form part of the statement of claim transgresses the above rule. It contains not statements in summary form of material facts but rather what, to me, is indistinguishable from evidence. For example, from page two of schedule A:</w:t>
      </w:r>
      <w:r>
        <w:rPr>
          <w:rFonts w:ascii="arial" w:eastAsia="arial" w:hAnsi="arial" w:cs="arial"/>
          <w:sz w:val="20"/>
          <w:lang w:val="en-US" w:eastAsia="en-US" w:bidi="ar-SA"/>
        </w:rPr>
        <w:cr/>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from the Defendants representing that the Billings were for expenses or costs incurred for eCourt Tower 1 or pursuant to the Additional Services Agreement and were required to be paid in order to maintain progress on the eCourt Tower 1 Project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27, 2000 letter from Mary Jane Joyce, Corporate Controller for the Corporate Defendant ("Joyce"):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"Enclosed is a listing of costs incurred to date...."</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May 23, 2000 letter from Joyce: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"Enclosed please find transaction registers and copies of purchase orders or invoices for work we have undertaken on Glenayre's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difficult, if not impossible, to relate the so-called particulars to specific allegations within the body of the statement of claim in a meaningful way. Further, it makes the allegations difficult to follow and, I have no doubt, would make the task of defence counsel in drafting pleadings in response unduly difficult. I am not prepared to allow a pleading in this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saying that, I am aware that this is a complex case. I have also heard Mr. Andrews say that, in his view, the use of the schedule simplifies the pleadings. Perhaps it has simplified the task of drafting the pleadings, but it has, with respect, not simplified them at all. That is quite apart from the inappropriate way in which what I have termed evidence is liberally incorporated in the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Further, I do not consider that proposed para. 14, even taken together with proposed paras. 16 to 20, provides Pilot and the proposed defendants with fair notice as to what Glenayre alleges was the contract or contracts it had with Pilot. I make the same observation with respect to proposed paras. 47 and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To the extent that I have determined that the proposed statement of claim does not conform to the basic rules of pleading, the document as a whole is so affected as to cause me to reject it in its present form, including the portions relating to the proposed defendants.</w:t>
      </w:r>
      <w:r>
        <w:rPr>
          <w:rFonts w:ascii="arial" w:eastAsia="arial" w:hAnsi="arial" w:cs="arial"/>
          <w:sz w:val="20"/>
          <w:lang w:val="en-US" w:eastAsia="en-US" w:bidi="ar-SA"/>
        </w:rPr>
        <w:cr/>
      </w:r>
    </w:p>
    <w:p>
      <w:pPr>
        <w:numPr>
          <w:numId w:val="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Glenayre may join Mr. Bergen and Ms. Joyce as defendants with respect to its claims against them for negligent misrepresentation and fraudulent misrepresentation. Based on the form of the proposed pleadings before me however, I am not satisfied that the pleadings are adequate to allow Glenayre to join them (or plead against Pilot) with respect to its allegations of breach of trust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amended pleadings incorporating Mr. Bergen and Ms. Joyce as defendants must conform with Rule 19(1) as must the amended pleadings against Pilot. As they do not, Glenayre's application to amend its statement of claim in the form presented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Given my acceptance that Glenayre is entitled to join Mr. Bergen and Ms. Joyce as defendants, and that the problems I have identified with the proposed statement of claim being largely matters of form, I consider that it would be unjust not to permit Glenayre to reapply to amend its statement of claim after correcting the defects I have pointed out. In that regard, I take some comfort from the judgment of Madam Justice Southin in Murrell v. Simon Fraser University, </w:t>
      </w:r>
      <w:hyperlink r:id="rId724" w:history="1">
        <w:r>
          <w:rPr>
            <w:rFonts w:ascii="arial" w:eastAsia="arial" w:hAnsi="arial" w:cs="arial"/>
            <w:i/>
            <w:color w:val="0077CC"/>
            <w:sz w:val="20"/>
            <w:u w:val="single"/>
            <w:shd w:val="clear" w:color="auto" w:fill="FFFFFF"/>
            <w:lang w:val="en-US" w:eastAsia="en-US" w:bidi="ar-SA"/>
          </w:rPr>
          <w:t>[1997] B.C.J. No. 2893</w:t>
        </w:r>
      </w:hyperlink>
      <w:r>
        <w:rPr>
          <w:rFonts w:ascii="arial" w:eastAsia="arial" w:hAnsi="arial" w:cs="arial"/>
          <w:color w:val="000000"/>
          <w:sz w:val="20"/>
          <w:lang w:val="en-US" w:eastAsia="en-US" w:bidi="ar-SA"/>
        </w:rPr>
        <w:t xml:space="preserve"> (B.C.C.A.). I therefore give liberty to Glenayre to apply again for approval of its amended statement of claim in proper form. The proposed defendants and Pilot will, of course, be at liberty to register any objections they have to those pleadings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this application, I have resolved a number of substantive issues in favour of Glenayre but, overall, I have not allowed the pleadings as presented. In the circumstances, I would not award any party costs of this application but do direct that, should a further application for approval of amended pleadings take place (that is if counsel cannot agree as to the form of Glenayre's next proposed amended statement of claim) all parties having to appear to respond to that application will be entitled to their costs, whether Glenayre is successful or not. That is because, in my view, Glenayre should have presented a statement of claim in acceptable form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Hanuse (Guardian ad litem) v. British Columbia Children's Hospital, [2004] B.C.J. No. 2754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16 - 19,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SO20973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1059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Hanuse, Guardian ad litem for Victor Melvin Leslie Hanuse, Elizabeth Hanuse and Melvin Hanuse, plaintiffs, and British Columbia Children's Hospital, and Geraldine Meade,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jc w:val="both"/>
        <w:rPr>
          <w:rFonts w:ascii="arial" w:eastAsia="arial" w:hAnsi="arial" w:cs="arial"/>
          <w:sz w:val="20"/>
          <w:lang w:val="en-US" w:eastAsia="en-US" w:bidi="ar-SA"/>
        </w:rPr>
      </w:pPr>
      <w:bookmarkStart w:id="166" w:name="Counsel_32"/>
      <w:bookmarkEnd w:id="1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J.S. Piamonte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J.D. Ankenman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32"/>
      <w:bookmarkEnd w:id="167"/>
      <w:r>
        <w:pict>
          <v:line id="_x0000_s1140" style="position:absolute;z-index:2517432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McKINNON J._0"/>
            <w:bookmarkEnd w:id="168"/>
            <w:r>
              <w:rPr>
                <w:rFonts w:ascii="arial" w:eastAsia="arial" w:hAnsi="arial" w:cs="arial"/>
                <w:b/>
                <w:color w:val="000000"/>
                <w:sz w:val="30"/>
                <w:lang w:val="en-US" w:eastAsia="en-US" w:bidi="ar-SA"/>
              </w:rPr>
              <w:t>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infant plaintiff, Victor Hanuse, suffered a fracture to his left femur on October 16, 1992, when he fell from a crib at the defendant hospital. He was then a year old. The defendant Meade was the supervising nurse at the time and it is conceded she was negligent in failing to ensure the crib guard was properly secured when she left the infant unattended. The defendants admit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that this initial injury was followed by a series of fractures in the left femur region over the next eight years, resulting in serious disability to the infant. They claim general and special damages, loss of future income and "such further and other relief as may to this Honourable Court seem just". I assume that it is under this general heading that the parents seek recovery of other claims referred to in the evidence. As an example, Mr. Hanuse testified that he lost income in the approximate amount of $36,000 because he was called away from his employment to attend the many medical emergencies associated with Victor.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concede responsibility for all loss and damages related to the initial fracture on October 16, but dispute the extent of the claims advanced, submitting that most are unrelated to the original fracture. The defendants submit that "this is a conventional claim for damages for a fractured left femur which resolved within seven months of the original injury, with no long term residual disabilities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issue that Victor suffers a number of medical maladies and that he suffered fractures in other areas of his body unrelated to the October 16 fracture. The primary issue at trial was the causal relationship, if any, between Victor's many problems and the initial fracture. It is a "thin skull" versus "crumbling skull"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EARLY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Victor was born October 31, 1991, the youngest of three children of Elizabeth and Melvin Hanuse. Mr. Hanuse testified to a fourth child, now 23, but I assume that is his child from another relationship. The family resides at Alert Bay,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Hanuse testified that in the months following Victor's birth she began to worry that he was not eating properly and so had him examined on several occasions. No diagnosis was forthcoming but, as his condition was not improving, it was determined to admit him to the defendant hospital in an effort to ascertain the problem. It was during the course of this admission that he fell from the crib.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Victor was eventually diagnosed with two conditions: cystinosis and Fanconi's Syndrome. The former was described by Dr. Stephen Tredwell as "a rare inherited metabolic disorder characterized by the accumulation of free cystine in tissues and the boy's inability to properly metabolize this amino acid". The latter he referred to as "a group of disorders with characteristic defects of renal tubule function resulting in excessive renal loss of phosphorous and with accompanying Rachitic type syndromes and decreased bone mass".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Tredwell stated that both disorders may coexist, one as an effect of the other. The net result, he said, was a situation of "bone fragility". Dr. William Gahl, of Bethesda, Maryland, who appears to have world-wide expertise in cystinosis, filed a report in which he said he had treated Victor for this condition in 1998. Although the condition historically resulted in early death, he opined that with medication, he fully expected Victor to have a normal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to these two conditions, a third has been suggested. Francis H. Glorieux, M.D., Ph.D. of the Genetics Unit of Shriners Hospital, Montreal, Quebec, in a letter dated October 19, 2001, advised that a bone biopsy led him to conclude that Victor suffered Osteogenesis Imperfecta Type VI. He stated that this was "a new form of disease that we have recently characterized". He also said that "fractures are frequent in OI type VI, even following minimal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John B. McIvor, orthopaedic specialist, in a November 26, 2002, opinion letter, stated that he was familiar with the general condition known as osteogenesis imperfecta and offered the following opinion respecting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Children with OI sustain lower limb fractures early on in life, generally once they begin walking. These fractures are generally treated with casting and there may be minor amounts of residual deformity resulting. The casting also induces further osteoporosis due to disuse. It is very common to have further fractures, often at the site of the original injury. Therefore you are correct in assuming that the initial fracture of the left femur has led to a greater chance of having further fractures in the femur. However it is inevitable that this child would have sustained fractures with everyday activities as his bones are unusually fragile .... Therefore in my opinion, although his initial fracture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hospital staff, he would have sustained similar injuries from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infant plaintiff suffered ten fractures to his left femur between October, 1992 and October, 2000. Treatment has involved a variety of procedures, from the insertion of implants under general anesthetic to casts and medications. In addition, Victor sustained fractures to his right humerus, right forearm, left clavicle, left fibula, right fibula, left pelvis, right femur and suffered through various procedures associated with those fractures. No claim is advanced respecting these injuries; rather, the plaintiff's claim relates entirely to the left femur.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following history chronicles the left femur fractures and treatment associated therewith:</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 16, 1992 - fracture when falling from hospital crib. Cast applied under general anesthetic. Discharged from hospital Dec. 5.</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 8, 1992 - re-admitted to hospital for review and cast removal. Discharged Dec. 10.</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 19, 1992 - re-fracture of left femur near original break. Hospitalized and cast applied with traction. Discharged Dec. 23.</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X-rays indicated a loss of position of healing fracture within cast area and decision made to "pin" fracture area.</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 7, 1993 - admitted to hospital and Jan. 8 general anesthetic to insert pins (a 7/64 "K" wire). Adverse reaction to anesthetic. Discharged Jan. 26.</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 4, 1993 - admitted to hospital, cast removed under general anesthetic, plastic hip cast fitted. Discharged Feb.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concede that there is a reasonable argument advanced by the plaintiffs that to this point, the defendants are liable. However, they contend that there is no causal relationship between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following left femur fractures, commencing February 1994:</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 9, 1994 - undisplaced left femur fracture along the K wire portion of femur.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 8, 1994 - fracture of left femur - general anesthetic, K wire rod replaced - discharged Sept 13.</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 13, 1998 - fracture of left femur, undisplaced at mid rod - general anesthetic, hip cast applied, discharged Feb. 16. Cast removed March 25.</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26, 1998 - fracture left femur, hospitalized and Nancy nails used as implant - discharged July 3.</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5, 1999 - fracture left femur - hairline crack no treatment.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 9, 1999 - fracture left femur at mid shaft transfixed by pins.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30, 2000 - fracture left femur again at mid shaft with minimal displacement but slight bowing of nails, no surgery.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Oct. 27, 2000 - fracture left femur - no treatment, no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William G. Cole, orthopaedic specialist, considered that notwithstanding the underlying medical problems related to bone density, the initial fracture would remain vulnerable to re-fracture for about six months. Dr. Tredwell placed the period at between six and nine months but possibly up to a year. The defendants submit that given that evidence, liability should not extend beyond December of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claim all ten fractures to the left femur are causally related to the initial fracture. They argue as well that there is a significant leg length discrepancy and scoliosis condition also attributable to the initial fracture for which he should recover damages. It is also contended that Victor "lost" his childhood because of the initial fracture, suffering extensively as a result. This included an allegation that Victor's education has been compromised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the claims advanced by Victor, his parents submitted claims relative to their care of him. The defendants accept some of these claims but reject others, particularly Mr. Hanuse's claim for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RESPECTING GAIT AND DEFORMITY OF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advanced a vague complaint that Dr. Tredwell, as a former specialist for the plaintiff, ought not to be relied upon when he expressed certain opinions respecting causation and scoliosis. The sense I had of this complaint was that as Dr. Tredwell was called by the defence, he was somehow disloyal and thus his opinion suspect. I did not accept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Tredwell was called by the defence by agreement. The issue respecting leg length and how that impacted Victor was never put to him in cross-examination, nor did the plaintiffs call evidence in that regard. The only medical evidence respecting leg length was that it was an inconsequential difference which did not contribute to the skeletal problems or gait. Clearly Victor has some difficulty walking and at times uses a wheel chair, but I am satisfied that this difficulty relates to his underlying condition. I am not persuaded that any damages have been proved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CRUMBLING SKULL VERSUS THIN SKULL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admit responsibility for the first and second fractures but submit that all others were the inevitable result of the underlying skeletal condition. Thus it contends that damages ought to be assessed for the period October 16, 1992, to no later than December,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contend that while Victor was vulnerable to fractures given his underlying condition, nevertheless the initial fracture created a weakened condition such that the subsequent fractures can all be causally connected to the initial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Stephen Tredwell was not only the initial treating physician but was also asked to review and comment upon the history of the plaintiff's fractures. He reviewed 131 x-ray films which he divided into series. Some of these do not relate to the left femur.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page 3 of his report of June 17, 2004, Dr. Tredwell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series of films suggest underlying pathology resulting in decreased bone mass inasmuch as the fractures are usually transverse and not the type of fracture one would see in normal bone structure. Knowing the boy's diagnosis of cystinosis, the fractures are certainly in keeping with the type of bone pathology that would be seen in that syndrome. It is highly unlikely that the fractures that did occur else where than in the left femur are related to the initial left femoral fracture, more likely they are related to the bone disease itself as is the scoliosis and the loss of vertebral height. The left femur has seen several fractures, some in areas of original injury and some in areas not originally injured. I believe that I can identify four areas of the femur on the left side that have been fractured over the time period of the x-ray series. Certainly the left femur is no less involved by the metabolic bone disease than is the rest of his skeleton and therefore carries with it at least the same increased risk for fracture. I have outlined in my communications to you earlier that the intramedullary rodding which may well be necessary to control fractures in a situation like this can result in a situation of exposing the bone to increased stresses at the rod tip as the child grows and certainly some of the fractures in the left femur could be attributed to this type of mechanism. There is however at least one fracture that has occurred with rods in place which is probably more attributable to the underlying weakness of the bone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earlier report of September 4, 1998, Dr. Tredwell considered why the left femur would be so vulnerable. On page 2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young man then has had continuing problems with the left femur. He is now rodded with the femur well aligned again with good healing and good remodelling. However, his underlying bone metabolism is such that this bone does not have normal strength and one would suspect that the history over the past six years may repeat itself once or twice more prior to the boy reaching maturity. Generally speaking, bone syndromes that are marked by decreased bone mass do improve as the patient goes through puberty.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remains however given that the bones are indeed more fragile and may break more easily because of the underlying process is why have the majority of the breaks been confined to the originally injured left femur. The answer to this lies in the necessities of the immobilization of the fracture to allow healing.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Tredwell then explained that in a normal person, casting was the preferred method of treatment but not so for someone like Victor. He stated that pinning or rodding was the better method but such a course of treatment also carried risk. In a growing child, the tip of the pin would lie further and further away from the end of the bone, exposing parts of the bone to further fracture. The answer he said was to replace pins/rods as required to compensate for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Victor Hanuse, suffered twenty fractures of one kind or another between the summer of 1992 and December of 2001. I attach as Schedule "A" to this judgment, a summary of these fractures, indicating the areas in which they occurred. It is significant in my view that, notwithstanding the fact the plaintiff suffers various diseases making him vulnerable to fractures, it is only the left femur that has been fractured multiple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McIvor noted in his report that, "you are correct in assuming that the initial fracture of the left femur has led to a greater chance of having further fractures in the femur". Dr. Tredwell opined that the reason for multiple fractures in that area was due to the "necessities of the immobilization of the fracture to allow healing". However, he did offer the opinion that each of eight left femoral fractures that followed the initial fracture occurred "at a point along the portion of the left femur which was protected by the internal fixation device in place at the time of insult, with the result that the stress riser phenomenon cannot be said, to have caused or contributed to the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expert opinion considered a healing period of between six and twelve months for the first two fractures and thereafter, no connection could be made between these initial fractures and later fractures. Indeed, Dr. Tredwell pointed out the benefits of the surgical treatment in relation to subsequent fractures. I was not persuaded by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Clearly the plaintiff's underlying condition made him susceptible to fractures. He suffered twenty over ten years. However, it is only the left femur that sustained multiple fractures over the years. While evidence respecting treatment for the other fractures was limited, there is reference to "Nancy nails" and other surgical procedures being used in those areas which is similar in respect to treatment of the left femur. Those procedures did not lead to further fractures in any area but the left femur.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None of the expert opinions proffered by the defendants provides a satisfactory explanation as to why there should be so many fractures associated with one area. I have concluded that, notwithstanding expert evidence tending to limit responsibility to the first two fractures, this is a "thin skull" situation and damages must be awarded on that basis. The initial fall and fracture created a vulnerability that resulted in the subsequent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Victor suffered considerably from his underlying condition but he also suffered particularly from these fractures. He is fortunate to have loving parents, particularly his mother, whose lifestyle was considerably altered by the need to care for Victor. I echo the sentiments of counsel for the defendants when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infant Plaintiff and his parents have met the extraordinary challenges associated with Victor Hanuse's underlying diseases of cystinosis and Fanconi's syndrome and perhaps Osteogenesis Imperfecta 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not repeat the poignant testimony of Victor's mother, Elizabeth, that documented the incredible efforts that were required to ensure Victor's recovery from his many fractures. Suffice to say that all associated with this action could not help but come away from the process admiring this stoic person, who put the health and comfort of her son above any other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assessing her efforts to ensure the best possible result for her son, Ms. Hanuse was assisted of course by others. Ms. Jayne Dator Freeman of the infant development program and James Guenther, his teacher for some years testified to the contribution they made to Victor's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Notwithstanding some developmental difficulties in early years, Victor has done remarkably well in terms of schooling. He has not "lost" anything in that respect. Nor, as I indicated earlier can his "gait" be attributed to the injury to which the defendants concede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case is one which requires an assessment of damages associated with an initial injury that has caused subsequent multiple fractures. The plaintiff seeks: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in non-pecuniary damages;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earnings of $25,000;</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$995;</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claims for Mrs. Hanuse of $18,250;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claims for Mr. Hanuse of $9,125;</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"loss of income" claim by Mr. Hanuse of $36,000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award the sum of $65,000 for non-pecuniary damages, nothing for loss of future income for either the plaintiff or his parents and no loss of income as claimed by Mr. Hanuse. In this regard I note that notwithstanding claims for particulars of this loss, Mr. Hanuse failed to provide any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award an additional "in trust claim" for the parents, (mostly the mother Elizabeth) respecting their care of Victor in respect to the injuries associated with the defendants' liability in the sum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 evidence was proffered to support the special damages of $995 apart from a vague reference to the cost of babysitting at various times associated with Victor's treatments. It may be, as the defendants suggest, a disbursement. I leave that for the parties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summary, the plaintiff is entitled to recover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award to Parents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McKINNON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1" type="#_x0000_t75" style="width:432.06pt;height:427.56pt">
            <v:imagedata r:id="rId732" o:title=""/>
          </v:shape>
        </w:pict>
      </w:r>
      <w:r>
        <w:rPr>
          <w:rFonts w:ascii="arial" w:eastAsia="arial" w:hAnsi="arial" w:cs="arial"/>
          <w:sz w:val="20"/>
          <w:lang w:val="en-US" w:eastAsia="en-US" w:bidi="ar-SA"/>
        </w:rPr>
        <w:t xml:space="preserve">  </w:t>
      </w:r>
      <w:r>
        <w:pict>
          <v:shape id="_x0000_i1142" type="#_x0000_t75" style="width:432.06pt;height:393.8pt">
            <v:imagedata r:id="rId733" o:title=""/>
          </v:shape>
        </w:pict>
      </w:r>
      <w:r>
        <w:pict>
          <v:shape id="_x0000_i1143" type="#_x0000_t75" style="width:432.06pt;height:393.05pt">
            <v:imagedata r:id="rId734" o:title=""/>
          </v:shape>
        </w:pict>
      </w:r>
      <w:r>
        <w:pict>
          <v:shape id="_x0000_i1144" type="#_x0000_t75" style="width:432.06pt;height:411.81pt">
            <v:imagedata r:id="rId735"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Ho v. Meghani, [2004] B.C.J. No. 464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MO10865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512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Kit Ting Veronica Ho, plaintiff, and Yasmin Meghani and Rehanna Meghani,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jc w:val="both"/>
        <w:rPr>
          <w:rFonts w:ascii="arial" w:eastAsia="arial" w:hAnsi="arial" w:cs="arial"/>
          <w:sz w:val="20"/>
          <w:lang w:val="en-US" w:eastAsia="en-US" w:bidi="ar-SA"/>
        </w:rPr>
      </w:pPr>
      <w:bookmarkStart w:id="169" w:name="Counsel_33"/>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Jamieson J. Jung, for the plaintiff. Renata C. Hejka,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0" w:name="Judgment_33"/>
      <w:bookmarkEnd w:id="170"/>
      <w:r>
        <w:pict>
          <v:line id="_x0000_s1147" style="position:absolute;z-index:2517442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1" w:name="BALLANCE J."/>
            <w:bookmarkEnd w:id="171"/>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accident in respect of which the defendants have admitted liability. The primary issues are whether the plaintiff's injuries are attributable to the accident, and if yes, to what extent, and the quantum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1, 2000, as the plaintiff, Veronica Ho, was momentarily stopped and preparing to merge into on-coming traffic, she was struck from the rear by the vehicle driven by Ms. Meghani. Ms. Ho says she had no warning that the impact was about to occur. She testified that at the time of the collision her head and body were turned slightly to the left to observe the traffic. Ms. Ho acknowledged that her vehicle did not move forward as a result of the impact, but says that her body did and that her head hit the headrest.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Meghani describes the accident this way. After she had come to a full stop about 1- 1/2 car lengths behind Ms. Ho's vehicle, she began to slowly accelerate forward. She testified that initially Ms. Ho's vehicle moved slowly forward, but that once it had proceeded a short distance it stopped abruptly and Ms. Meghani was unable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discussed more fully later in my reasons, when describing the accident to a number of physicians and other healthcare providers, Ms. Ho consistently described Ms. Meghani's vehicle as travelling at a fast speed at the time of impact. I am satisfied that Ms. Ho's description on this point is inaccurate and that the preponderance of the evidence supports the finding that the forces involved on impact were indeed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Ms. Ho was employed as a full-time flight attendant with Cathay Pacific. That airline flies from Vancouver to two destinations only namely, New York City and Hong Kong. Ms. Ho had been employed with Cathay Pacific since 1998. Prior to that, she had attended post-secondary education and obtained a bachelor degree in business. She is currently 31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accident occurred Ms. Ho had been on her way to meet with her investment advisor. After she and Ms. Meghani pulled over to the side of the road and exchanged pertinent information, Ms. Ho continued to her appointment. Ms. Meghani recalls that Ms. Ho was holding the back of her neck at the accident scene. Ms. Meghani sustained no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Later on the day of the accident, at the suggestion of her mother, Ms. Ho went to see Dr. Rubin, a colleague of her regular physician, Dr. Lee. During that visit, Ms. Ho reported that she had tenderness over her left lateral neck and trapezius area with paracervical C2 to C6 muscle spasm. Dr. Rubin's diagnosis was early whiplash associated disease grade 2 with contusion of Ms. Ho's left anterior chest, as well as left trapezius and paracervical strain. He recommended treatment with ice, muscle relaxants and anti-inflammatories.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next day Ms. Ho consulted her regular physician, Dr. Lee. Among other things, Ms. Ho reported that she had been rear-ended by a vehicle travelling at a "fast speed". She complained of a sore chest with pain radiating from the left side of her neck to her back with some right-sided pain as well. Dr. Lee advised Ms. Ho to take seven days off work and continue to take advil as recommended by Dr. Rubin.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Shortly after the accident, Ms. Ho complained to Dr. Rubin that she was getting worse overall with increased neck pain in particular, a sore shoulder and lower back. During this appointment Dr. Rubin noted visible swelling over Ms. Ho's left shoulder and trapezius area. His treatment plan was to add massage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Throughout the summer of 2000 Ms. Ho continued to variously report to Dr. Lee or her colleagues, symptoms of headaches, neck pain, middle to low back pain, knee pain and left shoulder pain. She was regularly advised to remain off work and did so. In approximately mid-August 2000, Ms. Ho began to experience pain when participating in physiotherapy. Dr. Lee advised her to try to continue with those sessions as well as with massage therapy. Ms. Ho also began swimming around this time but ultimately found that it too aggravated her neck and low back symptoms and she therefore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this stage, I will digress briefly from the summary of the post-accident medical evidence to comment on Ms. Ho's pre-accident physical condition. Ms. Ho does not dispute that prior to the accident, she received chiropractic, physiotherapy and massage therapy treatments for her neck, back, upper torso, shoulders, knees and ankles. Her evidence is that these treatments coincided with the commencement of her employment at Cathay Pacific and were necessitated by the fatigue and soreness she experienced in those areas caused by her work as a flight attendant and not as the result of any specific physical injury or trauma. She stated that it was usual for her to experience soreness in her back and neck areas and along the top of her shoulders as a result of work. The two other Cathay Pacific flight attendants who testified confirmed that they also at times received chiropractic treatments to relieve soreness brought on by work. Their employer covers the cost of such treatments up to a maximum of $500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clearly establishes a pattern of physical complaints by and treatment of Ms. Ho between February 1999 and the accident. During that timeframe, Ms. Ho sought treatment from physiotherapists, chiropractors and massage therapists. They collectively total forty-three treatments over an approximate fifteen month period. The very day before the accident Ms. Ho was symptomatic and sought treatment from her physio-therapist, Aaron Li, who treated her for increased cervical and lumbar pain with moderately increased cervical pain, "greater on the left side than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also noteworthy that Ms. Ho reported to pre-accident healthcare providers that she had experienced certain of these symptoms long before her employment with Cathay Pacific. For example:</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8, 1999, Ms. Ho told her chiro-practor, Dr. Lo, that she had suffered from "upper torso and cervical pain, low back pain and knee and ankle pain" of about three years duration.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7, 1999, Ms. Ho told her massage therapist that she had suffered from tenderness and tightness in her arms, shoulders and neck for a "long time (10 years)".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5, 2000, Ms. Ho informed another massage therapist that she had suffered from severe upper and mid-back pain for over eleven years and had received painful injections from a doctor every week for one month and had tried many things including massage therapy and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Similarly, between October 17, 1996 and the date of the accident, Ms. Ho saw her former doctor, Dr. Hou, on ten separate occasions voicing complaints of back pain, right shoulder pain, back strain, aching muscles and/or fatigue. Some of these complaints were made prior to Ms. Ho's employment with Cathay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now return to the summary of the post-accident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15, 2000 Dr. Fenton, an orthopaedic surgeon, conducted an independent medical examination of Ms. Ho. She complained to Dr. Fenton of soreness in her neck, back and left thumb. She also reported that the symptoms in her upper and lower back and her neck were getting better. Additionally, she acknowledged that the problem with her knees had subsided and her left thumb pain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Ho told Dr. Fenton that she had no previous problems with her back or neck other than occasional soreness and tiredness in her back for which she did not require treatment. Given the nature and frequency of her chiro-practic, massage therapy and physiotherapy treatments prior to the accident - including the very day before - her statement was quite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Fenton specifically tested Ms. Ho's shoulders and found nothing physically abnormal although Ms. Ho stated she felt discomfort in the shoulder blade area. Dr. Fenton concluded that Ms. Ho had sustained minor soft-tissue injuries to her neck and back areas. He believed that her symptoms would settle down with time and activity and that it was unlikely she would have any long term disability as a result of the accident. Dr. Fenton accepted that Ms. Ho had some subjective symptoms at the time but stated that there were no objective findings on examination and that her complaints of tenderness were not always consistent with his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explained below, Ms. Ho's shoulder symptoms ultimately developed into her chief injury. I conclude that the extent of that injury did not fully manifest until after she had attempted to return to work in November 2000. Dr. Fenton's examination and report pre-dates that event and, therefore, I find it to be of negligible assistance in relation to the assessment of Ms. Ho's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early September 2000, Dr. Lee detected an audible click at Ms. Ho's left shoulder with range of motion. Dr. Lee advised Ms. Ho that she was not yet ready to return to work but that she could perhaps try some short flights near the end of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physiotherapy and massage treatments continued to make Ms. Ho feel worse. Therefore, around October 25, 2000 Dr. Lee felt it was reasonable for Ms. Ho to temporarily stop those modalities and attempt a course of acupuncture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Dr. Lee's endorsement, Ms. Ho returned to work on a trial basis on November 5 and 6, 2000, at which time she crewed a flight to and from New York City. According to Ms. Ho, she experienced shoulder discomfort throughout the flights with a significant increase in pain on take-off and landing. There was also the presence of swelling at her left shoulder. She reported the incident to her supervisor who confirmed that her shoulder was swollen and completed an in-flight incident report. Ms. Ho subsequently tried one more flight around this time but had to stop because of the degree of discomfort. She then remained off work until October of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early 2001, Dr. Lee referred Ms. Ho to the Thorson Pain Clinic to consult with a variety of therapists. The main objective of her attendance at the clinic was to improve sufficiently to be 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Ho's view was that the treatments provided through that clinic were positive at the beginning but that their effectiveness dwindled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August 31, 2001 Ms. Ho reported to Dr. Lee a sharp needle-like pains in multiple sites including her shoulder, neck and low back. Also on that date she reported pain in two new locations: her wrists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the period that Ms. Ho remained off work, she says she felt useless and unhappy and became depressed. She did not like being off work and says that her family, with whom she lives, was not sympathetic to her plight. Ms. Ho was prescribed and took an anti-depressant medication for a period of time and eventually consulted a counsellor at the Thorson Pain Clinic. She strikes me as a motivated individual who genuinely enjoys her work. It was therefore not surprising that her mental and emotional state improved significantly upon her return to work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of the accident, Ms. Ho was engaged to be married to Kevin Kimberley. He works and resides in Calgary, Alberta. They temporarily postponed their wedding plans because of the accident, but eventually did marry just prior to this trial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Within days of participating in a work training session in Hong Kong in October 2001, Ms. Ho reported to Dr. Lee's colleague that at work she had experienced left shoulder pain which she described as a feeling of pressure and noticeable shoulder swelling which were exacerbated during flight take-off and landing. She also found pushing the carts and lifting things above her head painful and experienced some fleeting back pain. At that time, Ms. Ho also complained of pain in her heels, ankle, low back, wrist and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Lee subsequently received a copy of Ms. Ho's bone density scan which indicated that she was osteopenic in her lumbar spine and proximal femur, putting her at increased risk of fracture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Around November 2001, physicians at the Thorson Pain Clinic speculated that the shoulder swelling might be due to the presence of a cavity within Ms. Ho's trapezius muscle which might respond to needling with a view to aspirating the cavity; the scan was ordered but revealed no such cavity; the scan was within normal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Ho was independently examined once again on December 11, 2001 this time by Dr. Richard Loomer, also an orthopaedic surgeon. During the examination, Ms. Ho reported neck pain as well as swelling and pain in her left shoulder area. Dr. Loomer agreed with Dr. Lee that because of Ms. Ho's small and thin physical frame, she could have received quite a bit of force to her musculoskeletal system as a result of the motor vehicle accident. He was therefore not surprised that she continued to experience symptoms in December 2001. It is clear that Dr. Loomer, like Dr. Lee, had understood from Ms. Ho that she had been rear-ended by a vehicle travelling at quite a high speed. However, when presented with photographs of Ms. Ho's minimally damaged vehicle, Dr. Fenton stated he would be less inclined to believe that Ms. Ho suffered a serious injury at the time of the accident and anticipated that she should have recovered by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Additionally, it is clear that at the time of the examination, Dr. Loomer was unaware of Ms. Ho's pre-accident symptoms. At trial, Dr. Loomer reported that he had sub-sequently reviewed Ms. Ho's clinical records pertaining to the pre-accident period. He said that they impacted upon his initial opinion because, in his view, they revealed that Ms. Ho had been experiencing what he characterized as similar symptoms prior to the accident. He went on to say that in his view those kinds of symptoms rarely go away entirely and tend to be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Ho's complaints to Dr. Lee (and/or her colleagues or locum) throughout the balance of 2001 and through to June 2003 were much the same as those she had made in the past. As mentioned, the principal emerging difficulty was Ms. Ho's left shoulder pain and swelling which appeared to be aggravated when she worked, particularly during take-off and landing. Ms. Ho also found it painful to lay down during her flight rest periods. I accept Ms. Ho's explanation that she refrained from documenting her pain on each flight on a formal incident report for fear that, if she did so, her employer would not permit her to continue to 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28, 2003 Dr. Lee noted that Ms. Ho had been irregular in her attendance with the Thorson Pain Clinic as well as chiropractic therapy because of the busyness of her schedule. Similarly, Dr. Lee noted subsequently on June 17, 2003 that Ms. Ho had been too busy to attend her massage and physiotherapy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body of her final written report dated June 18, 2003, Dr. Lee makes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at that this time, Ms. Ho remains significantly bothered by symptoms, particularly the symptom of left shoulder pain and swelling. Ms. Ho also at times has low back pain and more recently has had wrist and arm pain. The wrist and arm pains and low back pain have at times involved neurological symptoms such as paraesthesia. Given that it is over three years since Ms. Ho's motor vehicle accident, I do not anticipate that she will have much further improvement. The plan at this time is largely pain management and maintenance of current ability. Multiple physicians, including specialists, have documented Ms. Ho's left trapezius swelling, as well as her colleagues who have observed this, and this is indeed a physical finding that has not resolved. I expect that Ms. Ho will have this throughout the rest of her life and flying will indeed exacerbate it. Although the exact etiology of this swelling is unknown, it is definitely painful and definitely exists. Of course, this has grave implications in regard to Ms. Ho's ability to continue as a flight attendant, which is an occupation that Ms. Ho has always enjoyed. At this point, my feeling is that Ms. Ho is plateaued and if she is traumatized again, she will likely have a very rapid relapse.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if she is not re-traumatized or does not experience increased workload, she will remain much the same, which is a level of perhaps 70% function with on-going pain. If Ms. Ho continues to work throughout her pain at times this may become worse, especially if her duties change significantly. At this point I have no further treatment plan for Ms. Ho aside from the aforementioned treatments. However, I believe Ms. Ho would benefit from on-going massage and physiotherapy treatments, and perhaps personal training, if she has time for this in the near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 feel that Ms. Ho will be left with a permanent disability in regard to her left shoulder, and to some smaller degree, her low back and her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Dr. Lee opined that Ms. Ho would continue to be bothered by her symptoms certainly for the next five years and likely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assert that any worsening of or increase in Ms. Ho's symptoms after her return to work in November 2000 was the result of an intervening event of some description such as a re-injury on the job. There is no cogent evidence of the occurrence of a new injury or other intervening event and nor does the evidence reasonably support the making of such an inference. The fact that Ms. Ho's patterns of pain differed somewhat after her November work trial than before, does not persuasively point to an intervening event as the culprit. Moreover, there is no medical evidence suggesting that the nature of Ms. Ho's symptoms after November 2000 are such that they could be unrelated to the injuries sustained in the accident. Consequently, I reject the defendants' assertion concerning the occurrence of an intervening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nature and degree of Ms. Ho's pre-accident neck, back and shoulder symptoms are relevant to the issue of causation and to the assessment of damages, although different principles govern those two issues. Even though Ms. Ho had reported certain of such symptoms to Dr. Hou prior to her employment with Cathay Pacific and had made multiple references to neck, back and shoulder discomfort existing long before becoming a flight attendant, she was unable at trial to recall experiencing such symptoms prior to her employment with Cathay Pacific. As well, her evidence was inconsistent. In direct evidence, Ms. Ho stated that prior to the accident she did not receive chiropractic or other treatments for her left shoulder area. When confronted with her medical records on cross-examination, Ms. Ho admitted that she had in fact received treatments to alleviate shoulder soreness. Overall, I was unimpressed with the manner in which Ms. Ho dealt with the line of questioning in relation to her pre-accident status and conclude that during her cross-examination, she feigned a degree of confusion and lack of recall with respect to it. The evidence persuades me as well that Ms. Ho was not candid with her post-accident physicians about her pre-accident neck, back and shoulder symptoms and the treatments she received in respect of them. I am troubled also by Ms. Ho's consistent reporting to physicians and healthcare providers that at the time of the accident Ms. Meghani's vehicle was travelling very fast or at a high speed when this is plainly not supported on the evidence. At trial, Ms. Ho stated that she had assumed based on the impact she experienced (ie. her head hitting the headrest cushion) that Ms. Meghani's vehicle must have been travelling at a high speed. I do not find that explanation satisfactory. Taken together, these factors taint Ms. Ho's credibility in relation to her evidence about the extent of her pre-accident neck, back and shoulder symptoms and lead me to conclude that she minimized the nature and degree of discomfort of them. However, I am not prepared to go so far as to conclude that her repeated assertion that Ms. Meghani's vehicle was travelling fast was done deliberately to deceive or mislead Dr. Lee or her other health care providers about the extent of the injuries she suffered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not necessary for Ms. Ho to prove that the accident is the sole cause of her symptoms. It is well-established that a tortfeasor will be liable for any injuries caused or materially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(Athey v. Leonati, </w:t>
      </w:r>
      <w:hyperlink r:id="rId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the evidence reveals that Ms. Ho was symptomatic prior to the accident and even prior to her employment with Cathay Pacific, it is also clear that her pre-accident symptoms were not disabling so as to cause her to take time off from work. Aaron Li in particular persuasively differentiated between the nature of Ms. Ho's pre-accident symptoms brought on or exacerbated, at least in recent years, by the physical demands of her job and those sustained as a result of the accident. He emphasized that after the accident the degree of Ms. Ho's pain had intensified and was now easily triggered by carrying out simple activities and manoeuvres, tended to last longer and she now experienced muscle spasms. The evidence demonstrates clearly that Ms. Ho's left shoulder swelling had never been present prior to the accident. The precise etiology of Ms. Ho's shoulder symptoms remains unknown (there was speculation that the changes in cabin pressure might trigger the increased discomfort and swelling). However, the absence of its exact etiology in the medical context by no means precludes a finding of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satisfied on a balance of probabilities and after taking into account the negative assessment I have made in relation to Ms. Ho's credibility on the matter of her pre-existing symptoms, that the accident materially contributed to the worsening of Ms. Ho's neck, back and shoulder symptoms and caused the painful swelling or bump near the top of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that Ms. Ho acted reasonably in remaining off work from the time of the accident until her work trial on November 5 and 6, 2000, and thereafter until she resumed full-time employment in October 2001. Although Dr. Lee makes reference to Ms. Ho missing certain treatment appointments during 2003 or thereabouts due to the busyness of her schedule, she describes Ms. Ho as diligent and fully compliant in her follow-up, care and treatments. I am satisfied that, on the whole, Ms. Ho has made a sustained and reasonable effort over a prolonged duration to improve her condition through chiropractic, physiotherapy, massage therapy and acupuncture treatments and by regularly seeing her doctor and attending the Thorson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mentioned earlier, Ms. Ho enjoyed her job and felt useless and depressed when she was not working. I conclude that she was truly motivated to get back to work at the first reasonable opportunity that her symptoms would permit, and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foregoing, I conclude that the defendants have not demonstrated that Ms. Ho failed to reasonably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 fundamental principle governing the assessment of damages is that Ms. Ho is only to be placed in a position that she would have been in absent Ms. Meghani's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is not to be put in a better position that her original one. A pre-existing condition whether dormant or active is part of a plaintiff's original position. It is the difference between Ms. Ho's original position and her injured one that represents her compensable loss (Athey v. Leonati, supra). These assessment principles apply equally to non-pecuniary damages and damages for loss of impairment of earning capacity (T.W.N.A. v. Clarke, </w:t>
      </w:r>
      <w:hyperlink r:id="rId74" w:history="1">
        <w:r>
          <w:rPr>
            <w:rFonts w:ascii="arial" w:eastAsia="arial" w:hAnsi="arial" w:cs="arial"/>
            <w:i/>
            <w:color w:val="0077CC"/>
            <w:sz w:val="20"/>
            <w:u w:val="single"/>
            <w:shd w:val="clear" w:color="auto" w:fill="FFFFFF"/>
            <w:lang w:val="en-US" w:eastAsia="en-US" w:bidi="ar-SA"/>
          </w:rPr>
          <w:t>[2003] B.C.J. No. 2747</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evidence that Ms. Ho had scoliosis and a thin body frame however the notion that she might therefore have a latent susceptibility to the injuries and thus qualify as a "thin skull" victim was not sufficiently developed in the evidence or in argument. Dr. Lee and Dr. Loomer both commented that because of her petite frame Ms. Ho could have received considerable force to her musculoskeletal system upon impact. It is clear that both physicians had understood, and based their observation on the footing, that the vehicle which rear-ended Ms. Ho had been traveling at a high speed. I have already concluded that was not the case. In this context I do acknowledge that a minimal severity of impact is by no means determinative as to whether an individual has sustained an injury. It is, nonetheless, a relevant consideration with respect to soft tissue injury. Ultimately, the degree of Ms. Ho's injuries attributable to the accident will be determined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existence of Ms. Ho's pre-existing symptoms does however engage a consideration of the "crumbling skull" doctrine. In Athey v. Leonati, supra, Major, J. explained the principle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simply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a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than this can be taken into account in reducing the overall award: Graham v. Rourke, </w:t>
      </w:r>
      <w:hyperlink r:id="rId77" w:history="1">
        <w:r>
          <w:rPr>
            <w:rFonts w:ascii="arial" w:eastAsia="arial" w:hAnsi="arial" w:cs="arial"/>
            <w:i/>
            <w:color w:val="0077CC"/>
            <w:sz w:val="20"/>
            <w:u w:val="single"/>
            <w:shd w:val="clear" w:color="auto" w:fill="FFFFFF"/>
            <w:lang w:val="en-US" w:eastAsia="en-US" w:bidi="ar-SA"/>
          </w:rPr>
          <w:t>75 O.R. (2d) 622</w:t>
        </w:r>
      </w:hyperlink>
      <w:r>
        <w:rPr>
          <w:rFonts w:ascii="arial" w:eastAsia="arial" w:hAnsi="arial" w:cs="arial"/>
          <w:color w:val="000000"/>
          <w:sz w:val="20"/>
          <w:lang w:val="en-US" w:eastAsia="en-US" w:bidi="ar-SA"/>
        </w:rPr>
        <w:t>; Malec v. J.P.C. Hutton Proprietary Ltd., 169 C.L.R. 638, Cooper-Stephenson, supra, at pp. 851-852. This is consistent with the general rule that the plaintiff must be returned to the position he would have been in, with all of its attendant risks and shortcomings, and not in a better position. (paras. 34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Ho's thumb and knee pain resolved shortly after the accident. Although her neck and back pain persisted, according to Ms. Ho those symptoms improved significantly after November 2000. With the possible exception of an intense period in the summer of 2001, Ms. Ho's depression was mild for the most part and resolved on her return to work (and was not pled as an injury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Ho's primary and persistent complaint is of the pain and swelling she experiences in her left shoulder area which I accept are aggravated by her work as a flight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Ho testified that her shoulder symptoms were at their most painful approximately 3-4 months after the accident. She admits the discomfort has improved significantly but has never fully resolved. She experiences shoulder discomfort and swelling on every flight without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Aaron Li reported that according to Ms. Ho, by September 18, 2000 her neck, thoracic and back pain had decreased by 70-80%. His notes do not assign a percentage to the pain decrease in relation to Ms. Ho's shoulder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final written report Dr. Lee puts Ms. Ho's overall recovery at about 70%. As mentioned earlier, she predicts that the symptoms will bother Ms. Ho anywhere from five years to the remainder of her life. I point out however that in her multiple written reports, Dr. Lee never does mention Ms. Ho's pre-accident symptoms or treatments. In her report to the Insurance Corporation of British Columbia dated August 27, 2000, Dr. Lee stated that Ms. Ho was not "receiving treatment/medications for any pre-existing conditions that are directly related to the current injury". This statement was most likely based on Ms. Ho's statement to her during the first post-accident visit to the effect that she had no previous musculoskeletal difficulties. Yet Dr. Lee's own clinical records of Ms. Ho contain notations of Ms. Ho experiencing discomfort in her neck, shoulder and back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the absence of any consideration by Dr. Lee of Ms. Ho's pre-accident symptoms in her written reports to be a troubling omission. When questioned about the omission on cross-examination, Dr. Lee struck me as mildly defensive and inordinately prepared to dismiss out of hand any possible interplay between Ms. Ho's pre-accident symptoms and her accident injuries. My impression was that Dr. Lee may have been slightly was embarrassed for having overlooked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I have approached Dr. Lee's global recovery prediction of Ms. Ho with a considerable degree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there was scant evidence, other than of the temporary postponement of her wedding, to show that Ms. Ho's injuries had an adverse impact on or detrimentally interfered with on her recreational activities or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Ho's counsel seeks an award of $75,000 under this head; the defendants contend that the sum of $20,000 with a deduction to reflect Ms. Ho's pre-existing condition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reviewed the case authorities provided to me by counsel pertaining to the assessment of non-pecuniary damages. It is trite law that in assessing non-pecuniary damages each case must turn on its own particular facts. As has been observed by this court many times in the past the jurisprudence is useful as a guide only because the cases invariably have distinguishing factual features. At the end of the day, a non-pecuniary award must reflect the particular injuries and their pain and suffering on the individual plaintiff. The question is what award is appropriate to reflect the difference between Ms. Ho's original state with her pre-accident symptoms and the state in which she now finds herself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Ho's counsel contends that her prior medical symptoms ought to have only a small bearing on the quantum of her non-pecuniary damages. In the circumstances, I am unable to agree. I find that the evidence together with my determination that Ms. Ho tended to downplay the extent of her pre-accident condition, justifies a larger discount than that urged by Ms. Ho's counsel in order to ensure that she is compensated only for the difference between her original and injured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Taking the foregoing factors into account, it is my view that in all the circumstances the appropriate award for non-pecuniary loss in this case is $30,000.</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Ho's remuneration with Cathay Pacific is comprised of three elements: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hourly wage;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performance bonus paid every quarter which is, at least to some degree based on hours flown;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 based on the amount of duty free products Ms. Ho sells on each flight.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to the above, Cathay Pacific makes an annual contribution to her R.R.S.P. Ms. Ho's earning statements for the period January 15, 2000 through July 15, 2001 were in evidence as were her income tax summaries for the years 1998 through 2002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Ho's counsel proposes two approaches to calculating Ms. Ho's past wage loss (which excludes the allowance benefits discussed later in my reasons). I prefer the approach described by Ms. Ho's counsel as "method B" which yields a figure of $11,528 in past wage loss damages. The defendants adopt a similar approach and arrive at the nearly identical figure of $11,519.20. I am satisfied that the method B calculation made by Ms. Ho's counsel is fair and appropriate and therefore award Ms. Ho damages for past wage loss in the amount of $11,528.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to the payment of wages, Ms. Ho receives a crew allowance from her employer in respect of each flight. She testified that she initially received $140.00 (U.S. funds) for each Vancouver to New York trip. That amount was subsequently reduced to approximately $110.00 (U.S. funds) per flight. The exact date of this change in allowance quantum was not clarified. Ms. Ho also received the sum of $1,400.00 (Hong Kong dollars) in respect of her overseas flights. She testified that her allowance is paid separately and not included in her regular paycheque and that she does not report it in her income tax returns. The purpose of the allowance is to cover Ms. Ho's food, toiletries and other personal expenses incurred while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Ho's evidence - which I accept - was that prior to the accident she tried to save as much as possible of her travel allowance and usually succeeded in saving the majority of it. This was especially the case beginning in approximately 1999 at which time Ms. Ho began to actively save for her planned wedding to Mr. Kimberley. Occasionally Ms. Ho would withdraw funds from her saved allowances. For example, she did so in May 2000 in order to pay for a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Kimberley testified that their planned wedding savings became "strained" as a result of Ms. Ho's loss of wages and travel allowance between the date of the accident until her return to work. The evidence indicates that upon resuming work after the accident, Ms. Ho intensified her allowance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assessing Ms. Ho's damages under this head I decline to take into account the average proportion of her allowance that she managed to save following her return to work in October 2001 as I believe it represents a more aggressive savings program than she would have carried out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To my mind, the fairest approach is to base this aspect of Ms. Ho's damages on the amount that she saved in the months preceding the accident. The evidence supports a calculation of $700 (Hong Kong dollars) and $94.20 (U.S. funds) saved on average per month during the period from January 1 through June 1, 2000. When multiplied by the 16 months that Ms. Ho was off work, these amounts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$700 x 16 = $11,200 (Hong Kong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$94.20 x 16 = $1,507.20 (U.S.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award the above sums, to be converted into Canadian funds, to Ms. Ho as damages for her loss of crew allowance. If counsel are unable to agree as to the respective applicable currency conversation rates, they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was insufficient evidence to support an award of damages in relation to any loss of RRSP contribution in Ms. Ho's favour by Cathay Pacific and I note that Ms. Ho's counsel did not make any submissions relative to this potential loss.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applicable principles relative to the assessment of a loss of future earning capacity were conveniently summarized by our Court of Appeal in Reilly v. Lynn (2003), 10 B.C.L.R. (4d) 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award for loss of earning capacity presents particular difficulties. As Dickson J. (as he then was) said, in Andrews v. Grand &amp; Toy Alberta Ltd., </w:t>
      </w:r>
      <w:hyperlink r:id="rId2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career would the accident victim have had? What were his prospects and potential prior to the accident? It is not loss of earnings but, rather, loss of earning capacity for which compensation must be made: The Queen v. Jennings, </w:t>
      </w:r>
      <w:hyperlink r:id="rId743" w:history="1">
        <w:r>
          <w:rPr>
            <w:rFonts w:ascii="arial" w:eastAsia="arial" w:hAnsi="arial" w:cs="arial"/>
            <w:i/>
            <w:color w:val="0077CC"/>
            <w:sz w:val="20"/>
            <w:u w:val="single"/>
            <w:shd w:val="clear" w:color="auto" w:fill="FFFFFF"/>
            <w:lang w:val="en-US" w:eastAsia="en-US" w:bidi="ar-SA"/>
          </w:rPr>
          <w:t>[1965] 2 O.R. 285</w:t>
        </w:r>
      </w:hyperlink>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simply probability, not the balance of probabilities, and hypothetical events are to be given weight according to their relative likelihood: Athey v. Leonati,[ 1996] 3 S.C.R. 458 at para. 27. A plaintiff is entitled to compensation for real and substantial possibilities of loss, which are to be quantified by estimating the chance of the loss occurring: Athey v. Leonati, supra, at para. 27, Steenblok v. Funk </w:t>
      </w:r>
      <w:hyperlink r:id="rId21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and what he will probably earn in his injured condition: Milina v. Bartsch </w:t>
      </w:r>
      <w:hyperlink r:id="rId10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Rosvold v. Dunlop </w:t>
      </w:r>
      <w:hyperlink r:id="rId95"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Ryder v. Paquette, </w:t>
      </w:r>
      <w:hyperlink r:id="rId74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Mulholland (Guardian ad litem of) v. Rily Estate </w:t>
      </w:r>
      <w:hyperlink r:id="rId21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Miliana v. Bartsch, supra, at 79. In adjusting for contingencies, the remarks of Dickson J. in Andrews v. Grand &amp; Toy Alberta Ltd., supra,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will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Compensation for loss of earning capacity is based on the recognition that a plaintiff's capacity to earn income is an asset which has been impaired by the accident. Even a plaintiff who experiences no actual loss of income may still be entitled to damages for the impairment of the asset (Pallos v. Insurance Co. of British Columbia, </w:t>
      </w:r>
      <w:hyperlink r:id="rId21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w:t>
      </w:r>
      <w:hyperlink r:id="rId21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Four important considerations to be taken in account in assessing quantum for loss of earning capacity were set out - although not exhaustively - in Kwei v. Boisclair </w:t>
      </w:r>
      <w:hyperlink r:id="rId74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at 399 (C.A.) quoting Mr. Justice Finch (as he then was) in Brown v. Gulaiy </w:t>
      </w:r>
      <w:hyperlink r:id="rId14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be open to him had he not been injured;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will now examine the application of these principles to Ms. Ho's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No expert vocational evidence was lead at trial. In her final report, Dr. Lee remarks on the downsizing of the airline industry and states that with time and age Ms. Ho may have to decrease her duties. She says that Ms. Ho should look to retraining or changing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Ho herself gave little evidence about her future employment plans or desires. Ms. Ho maintains that she would like to remain with Cathay Pacific but says she may choose to leave in order to reside with her husband who currently lives in Calgary and works there in the petroleum industry. Cathay Pacific does not have a Calgary based operation and therefore if Ms. Ho were to move to Calgary she would have to give up her current employment. Ms. Ho stated that she had not yet decided what she would so. Mr. Kimberley testified that he too was undecided about whether he would move to Vancouver or Ms. Ho would move to Calgary. In fact, neither of them even expressed a preference one way or the other. I must confess I found this newly married couple's professed lack of certainty about their future living and employment plans difficult to accept. I consider it more likely than not that Ms. Ho intends to leave her employment with Cathay Pacific in order to join her husband in Calgary and will do so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from Ms. Ho and her colleagues from Cathay Pacific indicate that although after the accident Ms. Ho occasionally relies on her fellow flight attendants to perform some of her duties or tasks, this arrangement has been acceptable to her employer and colleagues and has had no adverse implications on her employment with Cathay Pacific. According to her supervisor, since her return to work in October 2001, Ms. Ho has been able to perform all of the duties required in her employment without limitation and there have been no complaints from her employer or passengers in relation to the performance of her duties. The lay evidence confirms that Ms. Ho is not incapable of performing her employment duties. Although Ms. Ho continues to suffer symptoms, she has missed only one day of employment since she returned in October 2001. There was inadequate evidence to justify compensation for any direct wage loss for that missed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as a result of the accident, Ms. Ho has been rendered, but in a marginal way only, less capable from earning income from all types of employment, is marginally less attractive as a potential employee with a new employer, is somewhat unable to take advantage of all job opportunities previously open to her, and is possibly less capable of earning income in a competitive labour market but again, only marginally so. In my view, the impairment of Ms. Ho's income earning capacity attributable to the injuries she received from the accident belongs at the mild end of the spectrum and is largely, although not exclusively, due to her shoulder discomfort and swelling. I also find it unlikely that Ms. Ho would become unable to continue to work as a flight attendant and that if she leaves Cathay Pacific it will be on account of her choice to move to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Any award under this head must take into account the frailties inherent in Ms. Ho's original medical position in that she was already suffering from neck, back and shoulder discomfort (although not shoulder swelling) and reflect the likelihood that she would have eventually suffered the post-accident symptoms regardless of the accident, owing to her pre-existing condition. Taking all of these factors into account, I award Ms. Ho $25,000 for loss of future earning capacity.</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Ho seeks special damages in the amount of $6,886.54 for her actual expenses incurred in relation to physiotherapy, podiatric medicine, massage therapy, acupuncture, spinal treatment and the Thorson Pain Clinic (the latter being the largest, single expense of $3,168.54). With the exception of the podiatric medicine charge of $380, I allow these damages because I find they were reasonably incurred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Ho is entitled to pre-judgment interest on all damages for past losses pursuant to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If the parties are unable to agree as to costs, they are at liberty to provide written submissions. Counsel for the plaintiff is to provide written submissions within 45 days of the date of these reasons, with a copy of them provided contemporaneously to counsel for the defendants, who will then have 30 days to submit 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Insurance Corp. of British Columbia v. Eurosport Auto Co., [2004] B.C.J. No. 201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17 - 20, 23 - 27, 30, May 1 - 4,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22 - 25, 28 - 31 and June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C986378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C.C.L.I. (4th) 236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712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Eurosport Auto Co. Ltd., Hwang Trading Co. Ltd., Frederick Ngok Hwang, Patti Sze Ping Hwang, and Frederick Ngok Hwang and Patti Sze Ping Hwang doing business as Hwang Porsche Parts, Hwang Trading Porsche Parts and Hwang Trading Glass, defendants, and Bill Goble, defendant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(254 paras.)</w:t>
      </w:r>
    </w:p>
    <w:p>
      <w:pPr>
        <w:jc w:val="both"/>
        <w:rPr>
          <w:rFonts w:ascii="arial" w:eastAsia="arial" w:hAnsi="arial" w:cs="arial"/>
          <w:sz w:val="20"/>
          <w:lang w:val="en-US" w:eastAsia="en-US" w:bidi="ar-SA"/>
        </w:rPr>
      </w:pPr>
      <w:bookmarkStart w:id="172" w:name="Counsel_34"/>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F.G. Potts, for the plaintiff and defendant by way of counterclaim. F. Hwang and P. Hwang, in person, appeared on their own behalf and on behalf of all other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3" w:name="Judgment_34"/>
      <w:bookmarkEnd w:id="173"/>
      <w:r>
        <w:pict>
          <v:line id="_x0000_s1150" style="position:absolute;z-index:2517452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4" w:name="PARRETT J."/>
            <w:bookmarkEnd w:id="174"/>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(ICBC) seeks to recover damages, special damages and punitive and/or exemplary damages from the defendants. The plaintiff alleges that between January 3, 1996 and February 8, 1998, the defendants Frederick Ngok Hwang (Fred Hwang) and Patti Sze Ping Hwang (Patti Hwang) wrongfully and maliciously conspired together to defraud and injure the plaintiff by causing the corporate defendants (Eurosport and Hwang Trading) and the proprietorships (Hwang Porsche Parts, Hwang Trading Porsche Parts and Hwang Trading Glass) to submit fraudulent documents and make false and/or fraudulent representations to the plaintiff for the purpose of obtaining payments they were not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allegations arise in relation to billings or contracts between ICBC and Eurosport for automotive body shop repairs. The repairs were all to be done on vehicles insured by ICBC and were paid for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Eurosport was, at the material times, by written agreement between itself and ICBC, an accredited and registered vendor and held an ICBC Vendor Number. Under the agreements Eurosport was entitled to directly bill ICBC for automotive body repairs of vehicles insured by ICBC. This arrangement avoided the process of each individual insured having to pay for the repairs and then seek reimbursement from their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August of 1996, Eurosport was also accredited (on their application) under ICBC's c.a.r. Shop Collision Repair accreditation program. The formal written accreditation agreement is dated August 26, 1996, and was executed on behalf of Eurosport by Fred Hwang.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September and October 1997, after concerns had surfaced about Eurosport's activities, a series of letters were exchanged, eventually leading to a written notice of termination dated January 19, 1998. On February 9, 1998, the accreditation agreement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in their pleadings, deny any such conspiracy to defraud the plaintiff or that any of them fraudulently advanced claims for parts and/or services to the plaintiff as alleged. They say that any errors in their documentation were simple mistakes. They also say, in response to the claim, that Eurosport and Hwang Trading purchased and maintained an inventory of new and used parts, particularly Porsche parts, which were utilized from time to time in the repair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go on to plead that all work for which payment from the plaintiff was claimed was performed by them and that the parts utilized were authorized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their counterclaim, the defendants seek damages, punitive and aggravated damages, and special costs for the plaintiff's refusal to pay Eurosport for a series of completed repairs. A second claim for defamation was severed from the present action and stayed by an order of May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is an action which was brought to trial because of two diametrically opposed points of view. Mr. Potts, on behalf of the plaintiff ICBC, opened this trial by advising the court that his client did not want to be here. He went on to observe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is readily apparent to even the most obtuse observer in looking at the court file that the legal costs involved in this are grossly disproportionate to the amount in dispute. . . . On the other hand my client also doesn't want to be defrauded, as the custodian of public monies it can't allow itself to be defrauded.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Potts went on to submit that there are a small number of individuals or companies in the auto-body industry who utilize schemes to take $20 here and $40 there in the belief that the costs involved in dealing with this type of fraud are prohibitive and that, as a result, nothing will be done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he submits, seeks two things in this action. Firstly, that the public and like-minded individuals will know that action will be taken; and secondly, an award of punitive damages sufficient to make sure that this message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on the other hand, submit that the plaintiff deliberately and maliciously set out on a course of action calculated to make an example of them. They submit that these actions by the plaintiff were wrongful. They submit that the plaintiff used their power and strength to break the defendants by holding press conferences, directing and encouraging claimants not to use the defendants' services, and by withholding payment and altering payment arrangements with the intention of "breaking" the defendants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these two competing "pictures" of the events underlying the present action that was the canvas on which this trial was painted.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ICBC is a statutory body created and continued pursuant to the Insurance Corporation Act, R.S.B.C. 1979, c. 201, and </w:t>
      </w:r>
      <w:r>
        <w:rPr>
          <w:rFonts w:ascii="arial" w:eastAsia="arial" w:hAnsi="arial" w:cs="arial"/>
          <w:i/>
          <w:color w:val="000000"/>
          <w:sz w:val="20"/>
          <w:lang w:val="en-US" w:eastAsia="en-US" w:bidi="ar-SA"/>
        </w:rPr>
        <w:t>R.S.B.C. 1996, c. 228</w:t>
      </w:r>
      <w:r>
        <w:rPr>
          <w:rFonts w:ascii="arial" w:eastAsia="arial" w:hAnsi="arial" w:cs="arial"/>
          <w:color w:val="000000"/>
          <w:sz w:val="20"/>
          <w:lang w:val="en-US" w:eastAsia="en-US" w:bidi="ar-SA"/>
        </w:rPr>
        <w:t xml:space="preserve">. It carries on business as an insurer of motor vehicles in the Province of British Columbia pursuant to this legislation and the Insurance (Motor Vehicle) Act, R.S.B.C. 1979, c. 204 and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the various regulations passed pursuant to this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Eurosport was incorporated on November 13, 1985, under incorporation number 0300385 and carries on business as an automobile body repair and paint shop at 235 E. 1st Avenue in Vancouver. These same business premises are shared by the second corporate defendant Hwang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Frederick Ngok Hwang and Patti Sze Ping Hwang are husband and wife and the sole officers, directors and shareholders of Eurosport and Hwang Trading as well as the operators and guiding minds of the proprietorships Hwang Porsche Parts, Hwang Trading Porsche Parts and Hwang Trading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issues before me for determination include the following:</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that the defendants defrauded ICBC by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ICBC for a new part and supplying an invoice for a new part while the repair was carried out using a used part obtained from a different source;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ICBC for parts "from stock" supported by an invoice from one of their companies or proprietorships;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for labour and/or parts not authorized by ICBC;</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for wheel alignments which were not performed or for which no printouts were provided or retained;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the plaintiff's entitlement to punitive and/or exemplary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the defendants' counterclaim for damages arising from the plaintiff's refusal to pay them for work done on various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important in considering the evidence in the present case to recognize the standard or burden of proof that ICBC must meet given the serious nature of the allegations of fraud. It is equally important to recognize that the allegations advanced by the defendants in opposition to these claims are also very serious, alleging, in turn, a range of conduct that is itself criminal or quasi-criminal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standard required to establish fraud in a civil case is, as with all civil cases, proof on a balance of probabilities. In Continental Insurance Co. v. Dalton Cartage Co. Ltd. et al </w:t>
      </w:r>
      <w:hyperlink r:id="rId678" w:history="1">
        <w:r>
          <w:rPr>
            <w:rFonts w:ascii="arial" w:eastAsia="arial" w:hAnsi="arial" w:cs="arial"/>
            <w:i/>
            <w:color w:val="0077CC"/>
            <w:sz w:val="20"/>
            <w:u w:val="single"/>
            <w:shd w:val="clear" w:color="auto" w:fill="FFFFFF"/>
            <w:lang w:val="en-US" w:eastAsia="en-US" w:bidi="ar-SA"/>
          </w:rPr>
          <w:t>(1982), 131 D.L.R. (3d) 559</w:t>
        </w:r>
      </w:hyperlink>
      <w:r>
        <w:rPr>
          <w:rFonts w:ascii="arial" w:eastAsia="arial" w:hAnsi="arial" w:cs="arial"/>
          <w:color w:val="000000"/>
          <w:sz w:val="20"/>
          <w:lang w:val="en-US" w:eastAsia="en-US" w:bidi="ar-SA"/>
        </w:rPr>
        <w:t xml:space="preserve"> (S.C.C.), Laskin C.J.C., in giving the decision of the court, observed at p. 563: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an allegation of conduct that is morally blameworthy or that could have a criminal or penal aspect and the allegation is made in civil litigation, the relevant burden of proof remains proof on a balance of probabilities. So this Court decided in Hanes v. Wawanesa Mutual Ins. Co. </w:t>
      </w:r>
      <w:hyperlink r:id="rId753" w:history="1">
        <w:r>
          <w:rPr>
            <w:rFonts w:ascii="arial" w:eastAsia="arial" w:hAnsi="arial" w:cs="arial"/>
            <w:i/>
            <w:color w:val="0077CC"/>
            <w:sz w:val="20"/>
            <w:u w:val="single"/>
            <w:shd w:val="clear" w:color="auto" w:fill="FFFFFF"/>
            <w:lang w:val="en-US" w:eastAsia="en-US" w:bidi="ar-SA"/>
          </w:rPr>
          <w:t>(1963), 36 D.L.R. (2d) 718</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[1963] 1 C.C.C. 321</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[1963] S.C.R. 154</w:t>
        </w:r>
      </w:hyperlink>
      <w:r>
        <w:rPr>
          <w:rFonts w:ascii="arial" w:eastAsia="arial" w:hAnsi="arial" w:cs="arial"/>
          <w:color w:val="000000"/>
          <w:sz w:val="20"/>
          <w:lang w:val="en-US" w:eastAsia="en-US" w:bidi="ar-SA"/>
        </w:rPr>
        <w:t xml:space="preserve">. There Ritchie J. canvassed the then existing authorities, including especially the judgment of Lord Denning in Bater v. Bater, [1950] 2 All E.R. 458 at p. 459, and the judgment of Cartwright J., as he then was, in Smith v. Smith and Smedman, </w:t>
      </w:r>
      <w:hyperlink r:id="rId754" w:history="1">
        <w:r>
          <w:rPr>
            <w:rFonts w:ascii="arial" w:eastAsia="arial" w:hAnsi="arial" w:cs="arial"/>
            <w:i/>
            <w:color w:val="0077CC"/>
            <w:sz w:val="20"/>
            <w:u w:val="single"/>
            <w:shd w:val="clear" w:color="auto" w:fill="FFFFFF"/>
            <w:lang w:val="en-US" w:eastAsia="en-US" w:bidi="ar-SA"/>
          </w:rPr>
          <w:t>[1952] 3 D.L.R. 449</w:t>
        </w:r>
      </w:hyperlink>
      <w:r>
        <w:rPr>
          <w:rFonts w:ascii="arial" w:eastAsia="arial" w:hAnsi="arial" w:cs="arial"/>
          <w:color w:val="000000"/>
          <w:sz w:val="20"/>
          <w:lang w:val="en-US" w:eastAsia="en-US" w:bidi="ar-SA"/>
        </w:rPr>
        <w:t xml:space="preserve"> at p. 463, </w:t>
      </w:r>
      <w:hyperlink r:id="rId754" w:history="1">
        <w:r>
          <w:rPr>
            <w:rFonts w:ascii="arial" w:eastAsia="arial" w:hAnsi="arial" w:cs="arial"/>
            <w:i/>
            <w:color w:val="0077CC"/>
            <w:sz w:val="20"/>
            <w:u w:val="single"/>
            <w:shd w:val="clear" w:color="auto" w:fill="FFFFFF"/>
            <w:lang w:val="en-US" w:eastAsia="en-US" w:bidi="ar-SA"/>
          </w:rPr>
          <w:t>[1952] 2 S.C.R. 312</w:t>
        </w:r>
      </w:hyperlink>
      <w:r>
        <w:rPr>
          <w:rFonts w:ascii="arial" w:eastAsia="arial" w:hAnsi="arial" w:cs="arial"/>
          <w:color w:val="000000"/>
          <w:sz w:val="20"/>
          <w:lang w:val="en-US" w:eastAsia="en-US" w:bidi="ar-SA"/>
        </w:rPr>
        <w:t xml:space="preserve"> at p. 331, and he concluded as follows (at p. 736 D.L.R., p. 164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above authorities, I am of opinion that the learned trial Judge applied the wrong standard of proof in the present case and that the question of whether or not the appellant was in a state of intoxication at the time of the accident is a question which ought to have been determined according to the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apart from his reference to Bater v. Bater and to the Smith and Smedman case, Ritchie J. did not himself enlarge on what was involved in proof on a balance of probabilities where conduct such as that included in the two policies herein is concerned. In my opinion, Keith J. in dealing with the burden of proof could properly consider the cogency of the evidence offered to support proof on a balance of probabilities and this is what he did when he referred to proof commensurate with the gravity of the allegations or of the accusation of theft by the temporary driver. There is necessarily a matter of judgment involved in weighing evidence that goes to the burden of proof, and a trial Judge is justified in scrutinizing evidence with greater care if there are serious allegations to be established by the proof that is offered. I put the matter in the words used by Lord Denning in Bater v. Bater, supra, as follows [at p. 459]: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by our law there is a higher standard of proof in criminal cases that in civil cases, but this is subject to the qualification that there is no absolute standard in either case. In criminal cases the charge must be proved beyond reasonable doubt, but there may be degrees of proof within that standard. Many great judges have said that, in proportion as the crime is enormous, so ought the proof to be clear. So also in civil cases. The case may be proved by a preponderance of probability, but there may be degrees of probability, within that standard. The degree depends 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regard such an approach as a departure from a standard of proof based on a balance of probabilities nor as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four main elements of the tort of deceit. These are conveniently summarized in Salmond and Houston on the Law of Torts, 20th edition, at p. 382:</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false representation of fact.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made with knowledge of its falsity.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made with the intention that it should be acted on by the plaintiff, or by a class of persons which include the plaintiff, in the manner which resulted in damage to him.</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proved that the plaintiff has acted upon the false statement, and has sustained damage by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classic statement of the elements of deceit is found in the speech of Lord Herschell in Derry v. Peek (1989), 14 App. Cas. 337 at p. 374: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authorities establish the following propositions: First, in order to sustain an action of deceit, there must be proof of fraud, and nothing short of that will suffice. Secondly, fraud is proved when it is shewn that a false representation has been made (1) knowingly, or (2) without belief in its truth, or (3) recklessly, careless whether it be true or false. Although I have treated the second and third as distinct cases, I think the third is but an instance of the second, for one who makes a statement under such circumstances can have no real belief in the truth of what he states. To prevent a false statement being fraudulent, there must, I think, always be an honest belief in its truth. And this probably covers the whole ground, for one who knowingly alleges that which is false, has obviously no such honest belief. Thirdly, if fraud be proved, the motive of the person guilty of it is immaterial. It matters not that there was no intention to cheat or injure the person to whom the statement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Parallels Restaurant Ltd. v. Yeung's Enterprises Ltd. </w:t>
      </w:r>
      <w:hyperlink r:id="rId755" w:history="1">
        <w:r>
          <w:rPr>
            <w:rFonts w:ascii="arial" w:eastAsia="arial" w:hAnsi="arial" w:cs="arial"/>
            <w:i/>
            <w:color w:val="0077CC"/>
            <w:sz w:val="20"/>
            <w:u w:val="single"/>
            <w:shd w:val="clear" w:color="auto" w:fill="FFFFFF"/>
            <w:lang w:val="en-US" w:eastAsia="en-US" w:bidi="ar-SA"/>
          </w:rPr>
          <w:t>(1990), 4 C.C.L.T. (2d) 59</w:t>
        </w:r>
      </w:hyperlink>
      <w:r>
        <w:rPr>
          <w:rFonts w:ascii="arial" w:eastAsia="arial" w:hAnsi="arial" w:cs="arial"/>
          <w:color w:val="000000"/>
          <w:sz w:val="20"/>
          <w:lang w:val="en-US" w:eastAsia="en-US" w:bidi="ar-SA"/>
        </w:rPr>
        <w:t xml:space="preserve"> (B.C.C.A.), Anderson J.A., in giving the court's decision, said at p.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once the plaintiff has proved a false representation of material fact, the evidentiary burden shifts to the defendant to clearly show that the plaintiff was not induced by the false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This view of the burden of proof was accepted and applied by the majority of the Supreme Court of Canada in Barron v. Kelly </w:t>
      </w:r>
      <w:hyperlink r:id="rId756" w:history="1">
        <w:r>
          <w:rPr>
            <w:rFonts w:ascii="arial" w:eastAsia="arial" w:hAnsi="arial" w:cs="arial"/>
            <w:i/>
            <w:color w:val="0077CC"/>
            <w:sz w:val="20"/>
            <w:u w:val="single"/>
            <w:shd w:val="clear" w:color="auto" w:fill="FFFFFF"/>
            <w:lang w:val="en-US" w:eastAsia="en-US" w:bidi="ar-SA"/>
          </w:rPr>
          <w:t>(1918), 56 S.C.R. 455</w:t>
        </w:r>
      </w:hyperlink>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41 D.L.R. 590</w:t>
        </w:r>
      </w:hyperlink>
      <w:r>
        <w:rPr>
          <w:rFonts w:ascii="arial" w:eastAsia="arial" w:hAnsi="arial" w:cs="arial"/>
          <w:color w:val="000000"/>
          <w:sz w:val="20"/>
          <w:lang w:val="en-US" w:eastAsia="en-US" w:bidi="ar-SA"/>
        </w:rPr>
        <w:t xml:space="preserve">, and applied when the reasoning in Redgrave v. Hurd (1881), 20 Ch. D. 1, was specifically approved in the unanimous decision of the Supreme Court of Canada in Baker v. Guarantee Savings and Loan Association (1930), </w:t>
      </w:r>
      <w:hyperlink r:id="rId758" w:history="1">
        <w:r>
          <w:rPr>
            <w:rFonts w:ascii="arial" w:eastAsia="arial" w:hAnsi="arial" w:cs="arial"/>
            <w:i/>
            <w:color w:val="0077CC"/>
            <w:sz w:val="20"/>
            <w:u w:val="single"/>
            <w:shd w:val="clear" w:color="auto" w:fill="FFFFFF"/>
            <w:lang w:val="en-US" w:eastAsia="en-US" w:bidi="ar-SA"/>
          </w:rPr>
          <w:t>[1931] 1 D.L.R. 968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 differing line of authority advancing the proposition that the legal burden of proving all of the elements of fraudulent misrepresentation rests on the plaintiff are found in Smith v. Chadwick (1884), 9 A.C. 187 at 196 (H.L.) and L.K. Oil &amp; Gas Limited v. Canalands Energy Corp (1989), </w:t>
      </w:r>
      <w:hyperlink r:id="rId759" w:history="1">
        <w:r>
          <w:rPr>
            <w:rFonts w:ascii="arial" w:eastAsia="arial" w:hAnsi="arial" w:cs="arial"/>
            <w:i/>
            <w:color w:val="0077CC"/>
            <w:sz w:val="20"/>
            <w:u w:val="single"/>
            <w:shd w:val="clear" w:color="auto" w:fill="FFFFFF"/>
            <w:lang w:val="en-US" w:eastAsia="en-US" w:bidi="ar-SA"/>
          </w:rPr>
          <w:t>68 Alta. L.R. (2d) 269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Our Court of Appeal considered these competing lines of authority in Sidhu Estate v. Bains, </w:t>
      </w:r>
      <w:hyperlink r:id="rId760" w:history="1">
        <w:r>
          <w:rPr>
            <w:rFonts w:ascii="arial" w:eastAsia="arial" w:hAnsi="arial" w:cs="arial"/>
            <w:i/>
            <w:color w:val="0077CC"/>
            <w:sz w:val="20"/>
            <w:u w:val="single"/>
            <w:shd w:val="clear" w:color="auto" w:fill="FFFFFF"/>
            <w:lang w:val="en-US" w:eastAsia="en-US" w:bidi="ar-SA"/>
          </w:rPr>
          <w:t>[1996] B.C.J. No. 1246</w:t>
        </w:r>
      </w:hyperlink>
      <w:r>
        <w:rPr>
          <w:rFonts w:ascii="arial" w:eastAsia="arial" w:hAnsi="arial" w:cs="arial"/>
          <w:color w:val="000000"/>
          <w:sz w:val="20"/>
          <w:lang w:val="en-US" w:eastAsia="en-US" w:bidi="ar-SA"/>
        </w:rPr>
        <w:t>. Finch, J.A., as he then was, concluded for a unanimous court at para. 42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preferred view of the law in Canada is that once intention, materiality and causation of loss are proven, the burden of proving non-reliance shifts to the defendant. The antecedent elements are not in question in this case. The burden of proving that Ms. Sidhu did not rely on the statements therefore shifts to the defendant, as it did in Parallels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CONTRACTUAL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11, 1983, the defendant, Eurosport, applied for an ICBC Vendor Number , describing the business it carried on as a body shop. On September 30, 1986, it applied to vary this relationship describing its business as an independent body shop and an "auto mechanical repair shop as well". Further applications were made from time to time as details of their operation and ownership changed. On August 12, 1996, Fred Hwang signed, as president of Eurosport, the company's application for accreditation under the ICBC c.a.r. shop Accredited Collision Repair Program. Their application was approved on August 26,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accreditation agreement between ICBC and Eurosport is dated, for reference, the same date and provides, in part: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following terms shall have the following meaning in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Vendor" means a collision repair shop which has applied for and received a vendor number from ICBC;</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"Manuals" means any specification, standard or operating procedure or rule pertaining to the Program prescribed by ICBC, the ICBC Material Damage Manual or the ICBC Vendor Policy and Procedures Manual;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Accredited Collision Repair Shop shall be deemed to be in default under this Agreement, and ICBC may, at its option, terminate this Agreement and all rights granted herein effective immediately, without notice or prior opportunity to cure the default if the Accredited Collision Repair Shop: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material false statements in the Application;</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uses the Proprietary Marks in a manner which is not consistent with ICBC's guidelines;</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 fraud on ICBC or any of its customers;</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complete repairs required to make a vehicle roadworthy.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Program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order to protect the reputation and goodwill of ICBC and to maintain uniform standards of operation under ICBC's Proprietary Marks, the Accredited Collision Repair Shop shall conduct its business in accordance with the Manuals, one copy of which the Accredited Collision Repair Shop acknowledges having received on loan from ICBC for the term of this Agreement. The Manuals shall at all times remain the sole property of ICBC and, upon termination of this Agreement for any reason or otherwise upon the request of ICBC, the Accredited Collision Repair Shop shall return the Manuals to ICBC. The Accredited Collision Repair Shop expressly acknowledges and understands that ICBC is the owner of the Manuals and the Program Materials.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Accredited Collision Repair Shop shall at all times treat the Manuals, Program Materials and all supplements and revisions thereto and any other manuals created for or approved for use in the operation of the Program and the information contained therein as confidential and shall use all reasonable efforts to maintain such information as secret and confidential. The Accredited Collision Repair Shop shall not at any time without ICBC's prior written consent copy, duplicate, record or otherwise reproduce the foregoing materials in whole or in part or otherwise make the same available to any unauthorized person, including, without limitation, any person not actively involved in the operation of the Business. An ICBC customer shall be deemed to be an authorized person with respect to information relating solely to the repairs of that person's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CL-14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Under the agreements in place, Eurosport could bill ICBC direct for the repair work it carried out. The vendor agreement governed the overall relationship and, in most cases, the repairs were carried out after receiving a form called a CL-14.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procedure sees an insured, who has taken their damaged motor vehicle to ICBC for inspection; receive from ICBC a form known as the "CL-14 Claim Estimate Sheet" (the CL-14). This form sets out the description of ICBC's estimate of the work necessary to complete repairs to the vehicle, including the materials (parts) to be used and the time required to perform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insured takes his damaged motor vehicle, together with the CL-14 to the repair shop of his or her choice. If the selected repair shop identifies other damage not included in the CL-14 or questions the estimates themselves they can request a further inspection by ICBC. If after re-inspection ICBC concludes that additional work or parts are necessary a CL-14 supplement to that effect is issued which becomes a part of the CL-14.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completed CL-14 is, in law, an offer by ICBC to contract with any repair shop for the repair of the particular vehicle on certain terms and conditions set down in certain manuals issued by ICBC (Policies, Procedures and Vendor Responsibilities and Material Damage Procedures Manual).It is, of course, central to this whole process that ICBC retains the right to authorize and approve work it will be paying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additional work or parts are required, an ICBC roadman, or a road estimator, after inspection, amends and approves the original CL-14 by means of a supplement, typically approved in green ink. Upon approval, the supplement forms a part of the CL-14.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Where, as in the present case, the operator of the repair shop had a vendor number, the CL-14 together with any approved supplements effectively serve as an offer and an authorization for the body shop to perform the work and then claim payment for the authorized work directly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Upon completion of the authorized repairs, the body shop returns the CL-14, together with copies of all receipts for parts and supplies, after obtaining the insured's signature on the CL-14 and completing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certification in each case consists of an authorized signature from the body shop under the following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CERTIFICATION OF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__________, __________, of the firm identified, NAME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certify that all parts have been supplied, services rendered, and the insured's portion collected as outlined in this account. This repair account also complies with the terms and conditions on the reverse of the vendor's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_______________________</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Signature</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Details of the procedures were set out in two manuals prepared by ICBC and supplied to vendors. These manuals, The Vendor Requirements Manual and The Material Damage Procedures Manual, were amended and updated from time-to-time to keep information 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vendor requirements manual imposed the following obligations on the vendor [Eurosport]: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CL-14 is an estimate/invoice on which the ICBC estimator lists the items to be repaired or replaced and the time allowed to perform each operation.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repairs have been completed, the vendor's responsibility is to complete the CL-14, with parts prices and mathematical calculations.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vendor's responsibility to ensure that the payment requisition is an accurate accounting of the work done.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CL-14 is submitted for payment, invoices for parts and sublet items must be attached. Submission of invoices for parts not used or services not performed may constitute fraud and result in the withholding of payment, loss of a vendor number, and/or prosecution.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bill ICBC directly for repairs to claimants' vehicles: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repair work resulting from the claim must be completed in accordance with ICBC labour and material rates and times as authorized by ICBC on the CL-14, Claim Estimate Sheet, or supplement form.</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separate or additional charges or surcharges of any type relating to the claim repair may be charged to the vehicle owner/customer - except for deductibles, depreciation, tax or upgrading, as authorized by ICBC on the CL-14, Claim Estimate Sheet, or supplement form.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repair facility does not comply with the above conditions, it must make separate arrangements for the collection of the entire repair account from the owner of the vehicle. ICBC will not pay to a repairer any amounts for repairs if there have been additional charges levied.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ensure Quality Customer Service, every vendor must notify the Claim Office when back-ordered part(s) cause delays in repairs.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the vendor's responsibility to ensure that all parts are installed when received, or that the vehicle owner is reimbursed the outstanding amount if the parts remain unavailable. Any part on back-order (not received and installed) by the vendor at the time the CL-14 is submitted for payment may be priced on the CL-14 and marked as being back-ordered (b/o). A note should be attached if further explanation is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Back-ordered parts may be deleted from the CL-14 before submission and arrangements made between the repair shop and Claim Office to prepare a separate CL-14 when the part is received.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responsibility of the vendor to ensure that any changes made to the CL-14 are approved by the Claim Office.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it is submitted for payment, the CL-14 must be signed by the vehicle owner or their representative, signifying that the repairs are satisfactory. An officer or employee of the repair firm shall not sign on behalf of a vehicle owner or representative.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officer or employee of the repair firm who is responsible for the quality of the repair and the accuracy of the invoice must also sign, certifying that all repair procedures listed have been completed and that all itemized parts have been installed.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submitting CL-14s, vendors should ensure that: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changes to the original CL-14 have prior approval by the Claim Office;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is accurate, complete, and legible;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Invoices for parts and sublet items are included;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is completed and signed by: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owner or representative;</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or employee of the vendor responsible for the quality of the repair and the accuracy of the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reasons which will become apparent I will deal with the issue of whether or not the defendants had possession of, or access to, these manuals later in these reasons. For now, it is sufficient to note that this is disputed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RELATIONSHIP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late 1997 concerns arose at one of ICBC's claim centres with respect to a number of claims handled by the defendant Eurosport. The concerns were eventually assigned to ICBC's special investigation unit (S.I.U.). Melvin Gordon Carter, a member of that unit, with 22 years experience in the RCMP, was named as the file coordinator and assigned to oversee the investigation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preliminary review of data in the possession of the plaintiff revealed that the defendant, in 1996, handled some 696 claims and was paid some $983,563.89 by ICBC. In 1997 they handled 651 claims and were paid $1,106,509.52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investigators initially selected a random sample of these files by selecting every seventh claim, and then applying certain minimum values, eventually reducing the claims to be examined to some 300 files. After examining these files the investigators proceeded with the investigation with respect to some 175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Carter first met with the defendant Fred Hwang on May 5, 1998, and reviewed with him their concerns. During that first conversation Mr. Hwang was told that ICBC was concerned that they had been billed for parts subsequently returned for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the course of this interview, and a second one June 2, 1998, they discussed Eurosport's repair of a 1975 Porsche 911 owned by a Ted Meyer. The CL-14 certified by Fred Hwang on September 10, 1997, was for total repairs of $15,279.59 and included a rear windshield for $1,300.00. Mr. Hwang acknowledged that Eurosport had not installed the rear windshield included in the CL-14 but had converted the car to a convertible. He also acknowledged that the bill for parts in this case was "not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Hwang, in his evidence, maintained that they frequently had to buy parts two or three times before they got the correct part; that he disliked paperwork and was lazy about it; and that these factors led to errors; but that was all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went on to assert that there was a conspiracy at ICBC to put him out of business and that ICBC cancelled his vendor number giving him "not even one day notice". He described ICBC's actions as criminal. He went on to assert that he didn't think ICBC had treated him fairly and while conceding that he had made mistakes, he insisted that ICBC had used their powers to discriminate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difficulty with this 'perception' of events is that it, insofar as it purports to reflect the facts, distorts and misrepresents them. Mr. Hwang's evidence concerning these events, as with most of his evidence, is completely inaccurate and unreliable. I will deal with this more fully when I deal with the issue of credibility, but in terms of the sequence of events leading to the cancellation of Eurosport's vendor number, Mr. Hwang and Eurosport were given repeated opportunities to answer ICBC's concerns. They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Mr. Carter's initial meetings with Fred Hwang on May 5 and June 2 of 1998, he again met with him on July 9 and July 21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first of these last two meetings, Mr. Carter gave Fred Hwang a list of the wheel alignment claims ICBC was concerned about and a letter dated July 8, 1998 (Exhibit 12). On the second meeting, he was handed a letter dated July 20, 1998, which included a list of claims for which ICBC specifically asked him to review and provide ICBC " . . . with any and all invoices pertaining to new parts involved in the repair of each listed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July 31, 1998, Fred Hwang contacted Carter and advised him that the information they wanted was ready. The material provided fell far short of any adequate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events were far from unexpected by Eurosport, for the difficulties giving rise to the investigation in late 1997 were themselves the subject of correspondence and ongoing contact between ICBC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6, 1997, Fred Hwang responded to an earlier discussion and letter concerning a specific complaint. His response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a response to your letter dated 26 September 1997.</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situation occurred because at that time the body shop was not being looked after by me, but the former shop manager. He was responsible for the operation of the body shop because I was relying on his expertise of autobody repair. Having found out that this shop manager is not reliable after several months before this discussion, I fired him. I admit my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this issue and would like to pay for any resulted cost.</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give you absolute guarantees that will ensure this will never happen again because I am now the body shop manager, and am responsible for the operation of the shop. My personal guarantee is what I can give you.</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Eurosport Auto Centre has built up a good relationship with I.C.B.C. since we became the vendor. Also, Eurosport Auto Centre has earned good reputation in the auto business. This situation occurred owing to my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being the body shop manager and being responsible for the operation of the shop from now on, I can guarantee that this will never happen again. Therefore, I hope that I.C.B.C. can give us a chance and we can maintain our accreditation/vendor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Best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Fred Hwang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upshot of these discussions, and the correspondence, is yet another meeting between ICBC and Fred Hwang, and further correspondence dated October 28, 1997, in which ICBC specifically identified their concerns, their request for explanations and their advice that an investigation is ongoing: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confirm our discussion at the 5th and Cambie Claim Centre where we identified many issues of concern surrounding workmanship, safe repairs, items billed for but not placed on the vehicle, and claims where parts have been returned for credit having not been put on the vehicle and presented by the estimate sheet (CL-14) or supplemental sheet (CL-14D).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seeking a full explanation in writing from you regarding these issues of concern by November 10, 1997. Based upon your response to these issues of concern we will be making a decision as to what relationship you will have with the Insurance Corporation of British Columbia, if any. So that you are fully aware, some of these issues will be investigated to determine if any other actions are warranted.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Henrickson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M.D. Technical Supervisor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5th and Cambie Claim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JH/dr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 Derek Vettese, Manager, M.D. Technical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David Rhodes, Manager, M.D. Research and Technical Services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cc.</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Margaret Warmington, Manager, 5th and Cambie Claim Centre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cc.</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Dave Barnes, Manager, Accreditation Program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Richard Green, Manager, Quality Control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Keith Jones, M.D. Manager, 5th and Cambie Claim Centre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cc.</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Mac Fish, Automotive Retailers Association, Bodyshop Division, 1-8980 Fraserwood Court, Burnaby BC V4J 5H7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contents of this letter and the list of people copied with it could have left no-one in any doubt as to the seriousness of the situation; nor could their request for "a full explanation in writing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Other correspondence was directed from ICBC to Fred Hwang and Eurosport on November 13, 1997, November 21, 1997, and December 1, 1997. In each case, ICBC confirmed in writing various steps being taken and the status of their ongoing review of information provided by Fred Hwang and Eurosport.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December 11, 1997, Eurosport was advised, by certified mail,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ICBC hereby gives notice that you are in default of section 6.2 of the Accreditation Agreement. In particular, as previously communicated to you, ICBC has concerns regarding the following:</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and workmanship of repairs;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 of repairs;</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non-compliance with the mandatory trade certification as set out by the Ministry of Skills &amp; Labour;</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staff an acceptable ratio of apprentices to journeyman technicians;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inconsistencies.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that you provided in your correspondence of November 12, 1997 does not adequately address these defaults. If you do not provide ICBC with a satisfactory explanation for and rectification of these defaults within thirty (30) days of the date of your receipt of this notice, then ICBC will have no option but to issue notice of termination in accordance with section 6.4 of the Accreditation Agreement. You may: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 such notice in which event the Accreditation Agreement will immediately terminate; or</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appeal such notice to the Accreditation Committee under section 7 of the Accreditation Agreement pending which decision you may continue to operate as an Accredited shop under the terms of the Accreditation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on this process, please feel free to contact me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CORPORATION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Phil Mills, Accreditation Coordinator Accreditation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January 19, 1998, this was followed by ICBC's notice of termination, again by certified 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letter of December 11, 1997, you have failed to remedy the following:</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and workmanship of repairs;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safety of repairs;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Non-compliance with the mandatory trade certification as set out by the Ministry of Skills &amp; Labour now known as the Industrial Trades Advisory Committee (I.T.A.C.)</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staff an acceptable ratio of apprentices to journeyman technicians;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inconsistencies.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ICBC hereby issues notice of termination pursuant to section 6.4 of the Accreditation Agreement. You may:</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 such notice in which event the Accreditation Agreement will immediately terminate. If you wish to accept this termination, please sign the enclosed copy of the letter and return to the Manager, Accreditation Programs at the address given below; or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appeal such notice of the Accreditation Committee under section 7 of the Accreditation Agreement pending which decision you may continue to operate as an Accredited shop under the terms of the Accreditation Agreement. If you wish to appeal this notice, you must send a notice in writing to the Accreditation Committee stating the reasons for the appeal. The Chairman of the Committee must receive that notice at the address given below within twenty-one (21) days of the date you received this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Chairman of the Accreditation Committee is the Manager, Accreditation Programs and can be reached at the address given below: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Dave Barnes, Manager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Accreditation Programs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5th &amp; Cambie Claim Centre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456 West 5th Avenue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V5Y 3Z3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on this process, please feel free to contact me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CORPORATION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Phil Mills, Accreditation Coordinator Accreditation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February 9, 1998, Fred Hwang, as President of Eurosport, executed the following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Eurosport Autoco Limited hereby wishes to terminate the ICBC c.a.r. shop accreditation agreement between the Insurance Corporation of British Columbia and Eurosport Autoco Limited. Such termination will be immediately effective upon receipt of this notice [sic]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Fred Hwang" "PRESIDENT" _____________________________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Name and Title of Authorized Signatory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"Feb. 9.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difficult to see after reviewing the evidence and, in particular, the documentary evidence how Mr. Hwang could seriously suggest that his vendor number was cancelled on less than one day's notice. That evidence is plainly and unequivocally untrue in two respects - firstly, there is absolutely no doubt that Mr. Hwang and Eurosport were advised, at least by September 26, 1997, that they potentially faced a loss of accreditation and vendor status, a warning that was repeated in subsequent correspondence; and secondly, although ICBC, on January 19, 1998, did issue notice of termination, Eurosport itself signed a termination notice on February 9, 1998. Far from treating the defendants badly, the plaintiff, over a course of many months, gave the defendants repeated warnings, both orally and in writing. Their efforts to obtain proper explanations were largely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many respects the factual circumstances here parallel those outlined in I.C.B.C. v. Blue Mountain Collision, </w:t>
      </w:r>
      <w:hyperlink r:id="rId761" w:history="1">
        <w:r>
          <w:rPr>
            <w:rFonts w:ascii="arial" w:eastAsia="arial" w:hAnsi="arial" w:cs="arial"/>
            <w:i/>
            <w:color w:val="0077CC"/>
            <w:sz w:val="20"/>
            <w:u w:val="single"/>
            <w:shd w:val="clear" w:color="auto" w:fill="FFFFFF"/>
            <w:lang w:val="en-US" w:eastAsia="en-US" w:bidi="ar-SA"/>
          </w:rPr>
          <w:t>[2002] B.C.J. No. 963</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2002 BCSC 670</w:t>
        </w:r>
      </w:hyperlink>
      <w:r>
        <w:rPr>
          <w:rFonts w:ascii="arial" w:eastAsia="arial" w:hAnsi="arial" w:cs="arial"/>
          <w:color w:val="000000"/>
          <w:sz w:val="20"/>
          <w:lang w:val="en-US" w:eastAsia="en-US" w:bidi="ar-SA"/>
        </w:rPr>
        <w:t xml:space="preserve"> at paras. 20-26.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course of this trial, and in final submissions, counsel for ICBC submitted that one of the key issues is the credibility of the defendants, Frederick Ngok Hwang and Patti Sze Ping Hwang. He submits that these two defendants are liars and that they cannot be believed about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credibility issue is central to the entire trial. A careful review of the evidence as a whole reveals that Fred Hwang disputed virtually every detail of each claim advanced by ICBC, but was rarely specific in his evidence, instead consistently resorting to generalities. The repeating refrain included his assertions --</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do anything wrong;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really bad with English;</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have a full understanding of things in this courtroom;</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signed some documents that I didn't fully understand;</w:t>
      </w:r>
    </w:p>
    <w:p>
      <w:pPr>
        <w:numPr>
          <w:numId w:val="4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books I don't understand very well and as a result I made mistakes; and</w:t>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conspiracy at ICBC to put me out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reasons that will become readily apparent, I find that each of these assertions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Hwang described his pride and satisfaction in his work insisting that he never tried to deceive anybody but only to make his customers happy. In essence, he claimed that all work was done with the knowledge of the parties but that ICBC's procedures, the limited education of his employees, the parts industry's inability to supply the proper parts, and his lack of knowledge of Eurosport's accounting system and his indifference to paperwork, all conspired to create the mistakes and the difficulties in which he found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went on to assert that he was "trying to put everything together two years later" and that as a result of ICBC's actions he was unable to afford a lawyer or to properly deal with the matter in a complex process leading to this trial. It is these factors, he submits, which explain his various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nothing could be further from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Frederick Ngok Hwang was born in Hong Kong in 1945. He left Hong Kong and emigrated to Canada in 1968, settling initially in London, Ontario. While in Ontario he completed a post-secondary college course at Fanshaw College, obtaining a diploma as an electronic technician. All courses he took at this college were taught in English. He then went on to Massachusetts where he obtained an undergraduate degree in mathematics before obtaining his master's degree in computer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Hwang was born and grew up in Hong Kong. The evidence does not deal with the languages he spoke prior to his departure from Hong Kong in 1968, but as of the trial date, he had spent over thirty years in North America; completed three post-secondary degrees or diplomas, including a master's degree; and had spent nearly 20 years working in a body shop and running a business with gross annual billings of something in the order of $1,000,000.00.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simply don't accept Mr. Hwang's evidence that he has significant difficulty with the English language; doesn't understand his company's books; and had difficulty with the court procedures. Mr. Hwang is an intelligent, educated man who uses that intelligence and his feigned lack of understanding of the language and procedures to frustrate the process and further his own interests. In addition, the fact is that for much of the litigation the defendants were represented by counsel from Davis &amp; Co., he had access to other legal advice, and he was warned of ICBC's concerns in a timely manner and given specifics of the concerns they wanted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will now turn to a series of examples which, although they are far from exhaustive, will serve to illustrate the true nature of Mr. Hwang and his manipulation of this process.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Application for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April 17, 2001, the opening day of this trial, Mr Hwang sought to have the court order the attendance of a Cantonese interpreter on the basis that he and his wife had some problems with English. Interestingly enough the application was not made at the opening of the trial but after the direct evidence of the first witness had been completed and as Mr. Hwang's cross-examination of that witness was about to begin. Mr. Hwang initially advised the court that both he and his wife required an interpreter. On April 18, 2001, he advised the court that although he didn't need an interpreter, his wife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Hwang, over the course of time preceding the commencement of the trial, attended numerous pre-trial conferences before me and never once did he, or the counsel appearing with him from time-to-time, indicate there was a need for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Hwang attended numerous examinations for discovery, including those in which he himself was examined on August 23, 1999; August 24, 1999; June 13, 2000; June 14, 2000; June 29, 2000; and July 4, 2000. Mr. Hwang conceded in cross-examination that on none of those occasions nor on other occasions in which he had been involved in the court process did he request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his first examination for discovery in this proceeding he gave the following evidence at p. 2, questions 4 to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fluent in English?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it's pretty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can you read English?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most technical terms,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Do you wish a translator, sir, for the purpose of this discovery?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it is necessary.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On December 7 and 8, 1998, Mr. Hwang was a defendant in an action before Burnyeat, J., Lai Bing Wan Administrator of the Estate of Hap Wan Chan v. Frederick Ngok Hwang also known as Fred Hwang and Hwang Trading Co. Ltd., </w:t>
      </w:r>
      <w:hyperlink r:id="rId762" w:history="1">
        <w:r>
          <w:rPr>
            <w:rFonts w:ascii="arial" w:eastAsia="arial" w:hAnsi="arial" w:cs="arial"/>
            <w:i/>
            <w:color w:val="0077CC"/>
            <w:sz w:val="20"/>
            <w:u w:val="single"/>
            <w:shd w:val="clear" w:color="auto" w:fill="FFFFFF"/>
            <w:lang w:val="en-US" w:eastAsia="en-US" w:bidi="ar-SA"/>
          </w:rPr>
          <w:t>[1999] B.C.J. No. 24</w:t>
        </w:r>
      </w:hyperlink>
      <w:r>
        <w:rPr>
          <w:rFonts w:ascii="arial" w:eastAsia="arial" w:hAnsi="arial" w:cs="arial"/>
          <w:color w:val="000000"/>
          <w:sz w:val="20"/>
          <w:lang w:val="en-US" w:eastAsia="en-US" w:bidi="ar-SA"/>
        </w:rPr>
        <w:t>, Vancouver Registry No. C974271.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 Cantonese interpreter was present throughout that trial for the benefit of the plaintiff. Neither Mr. Hwang, nor his wife, resorted to the interpreter in that proceeding yet both testified during the course of that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Eurosport and Fred Hwang were also charged with and convicted of contravening s. 42.1(2)(b)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by "making a statement or representation to the corporation [ICBC] that the person knew or ought to have known was false or misleading in order to obtain payment for goods or services". The accused were charged on a 14 count information and Fred Hwang was convicted on counts 2,6,8,10,12 and 14 and fined $10,000.00 on each count. The accused Eurosport was convicted on counts 1,5,7,9,11 and 13 and fined the same amount on each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trial in Provincial Court, before her honour Judge Godfrey, both Fred Hwang and his wife Patti Hwang testified during the 8 day trial. Mr. Hwang conceded in his cross-examination that neither of them had asked for an interpreter during the trial or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whole of this evidence, together with my own observations of the Hwangs throughout the trial, and their evidence, leads me to conclude that the application for the interpreter was a tactical attempt to delay or frustrate the trial process with no valid language concern at the root of the application.</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readily apparent from the procedural efforts and the form and structure of various applications made by Mr. Hwang at various points during this trial that the defendants, and Mr. Hwang, had access to legal advice prior to, during the course of, and after the trial concluded as the defendants pursued various applications including applications to re-open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Without being exhaustive, these applications included the application to appoint an interpreter (April 17, 2001); an application to strike the plaintiff's claim for failing to deliver legible copies (April 20, 2001); an application to prohibit Davis &amp; Co. from disclosing information to counsel for the plaintiff and to prohibit Lindsay Kenney from continuing to act for the plaintiff (April 23, 2001); an application under R. 40(5) for an order that the plaintiff supply to the defendants a certified transcript on a daily basis (April 26, 2001); a non-suit motion under R. 40(8) and R. 40(9) at the close of the plaintiff's case (May 2, 2001); a motion for judgment under R. 44 (May 28, 2001); and a motion seeking an order that the plaintiff was estopped from alleging that the defendants had repudiated or breached their contract with the plaintiff (June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final application is of particular interest for it was filed on May 31, 2001, on the day evidence was completed and counsel for the plaintiff began his final submissions. Mr. Hwang, at first, sought an adjournment to prepare argument, and when that was refused, sat throughout Mr. Potts' submissions, which concluded early on June 1, 2001, and then delivered his own closing submissions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close of Mr. Potts' reply, Mr. Hwang rose, late on June 1, 2001, and presented this motion binder. No notice had been given to the plaintiff or the court of the defendants' intention to bring forward that application. This timing is of some significance in light of the repeated directions and instructions given Mr. Hwang throughout the trial. I have no doubt whatsoever that Mr. Hwang knew and understood what the proper procedure was and what he should do. Despite that he, in my view, deliberately withheld the motion he had prepared and filed until the argument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During the course of his cross-examination, Mr. Hwang confirmed that throughout the litigation he had access to and the assistance of various counsel and that he had legal advice during the trial. In addition, Al Mansukh, the principal of Blue Mountain Collision Ltd., attended the trial, on a daily basis, providing Mr. Hwang with assistance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conclusion, although it appears on the surface that the defendants were representing themselves at this trial without the benefit of counsel, such an impression is not complete or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referred earlier to the form and structure of the defendants' applications as being indicative of the defendants' access to legal advice and/or their ability and facility with the English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beginning of the defendants' written submissions entitled "[Defendants'] Rebuttal to Plaintiff's Response to June 1, 2002 Motion" illustrates the point. It begins: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it please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GENERAL ESTOPPEL</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well established that the issue of estoppel must be pleaded if a party intends to raise it as a defence. These Defendants have done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ESTOPPEL BY CONDUCT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 which is supported by the evidence, is that the Plaintiff tolerated the practice of inaccurate billing by their conduct of paying inaccurate invoices regularly, without complaint, and over a lengthy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this stage I will touch on one of the other applications. On January 23, 2002, the defendants, with the assistance of counsel retained for that purpose, filed a motion which sought to re-open the trial to have - -</w:t>
      </w:r>
      <w:r>
        <w:rPr>
          <w:rFonts w:ascii="arial" w:eastAsia="arial" w:hAnsi="arial" w:cs="arial"/>
          <w:sz w:val="20"/>
          <w:lang w:val="en-US" w:eastAsia="en-US" w:bidi="ar-SA"/>
        </w:rPr>
        <w:cr/>
      </w:r>
    </w:p>
    <w:p>
      <w:pPr>
        <w:numPr>
          <w:numId w:val="5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given on the examination for discovery of Christopher Fairbridge on August 19 and 20, 1999 be admitted in evidence in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support of this application, Mr. Hwang's affidavit attested to the following:</w:t>
      </w:r>
      <w:r>
        <w:rPr>
          <w:rFonts w:ascii="arial" w:eastAsia="arial" w:hAnsi="arial" w:cs="arial"/>
          <w:sz w:val="20"/>
          <w:lang w:val="en-US" w:eastAsia="en-US" w:bidi="ar-SA"/>
        </w:rPr>
        <w:cr/>
      </w:r>
    </w:p>
    <w:p>
      <w:pPr>
        <w:numPr>
          <w:numId w:val="5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14, 2002 I obtained from Davis &amp; Company discovery transcripts for an examination for discovery conducted of Christopher Fairbridge by my previous counsel, Dale Sanderson, of Davis &amp; Company on August 19 and 20, 1999. I have been unable to have Davis &amp; Company release these transcripts prior to January 14, 2002 as Davis &amp; Company is owed money by me and would not release the transcripts to me. I was told by Kathryn Denhoff of Davis &amp; Company that Davis &amp; Company was exercising a lien on my file including the transcripts. I have finally reached an agreement with Davis &amp; Company in January 2002 for release of these transcripts. Attached hereto as Exhibit "A" to this my affidavit is a copy of a letter from Davis &amp; Company addressed to me dated January 21, 2002 confirming that I received from Davis &amp; Company on January 14, 2002 transcripts from the examination for discovery in this action.</w:t>
      </w:r>
    </w:p>
    <w:p>
      <w:pPr>
        <w:numPr>
          <w:numId w:val="5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wish to have these transcripts put into evidence in this action. I believe that these transcripts aid me and the other defendants substantially in my and the other defendants' defence in this action. I believe that a fair trial and fair consideration of this case by Mr. Justice Parrett will be assisted by a consideration by Mr. Justice Parrett of these discovery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Christopher Fairbridge was called as a witness at the trial. He testified for five days beginning on April 18, 2001 and concluding on April 24, 2001. This time included nearly two and one-half days of cross-examination by Mr. Hwang.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What is significant is that Mr. Hwang knew the transcripts existed and was both given access to them and, at times, availed himself of that access. In an affidavit responding to the defendants' motion, Katherine Robinson attested to the following:</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Bradley T. Martyniuk, an associate lawyer at Lindsay Kenney, and verily believe that on April 16, 2001, prior to the commencement of the trial of the proceedings herein on April 17, 2001, the Defendants herein, Frederick Ngok Hwang ("Fred Hwang") and Patty [sic] Sze Ping Hwang ("Patty Hwang") attended at the offices of Lindsay Kenney, and met with Mr. Martyniuk and F.G. Potts, counsel for ICBC, at which meeting, Fred Hwang and Patty Hwang were advised that with the exception of those documents over which ICBC was claiming privilege, all other documents in ICBC's possession, including all Discovery transcripts, and in particular the Discovery transcripts of Chris Fairbridge were available for [sic] at our offices for their review, should they so wish, but that copyright laws precluded the provision of copies of the Discovery evidence being provided to them.</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Mr. Martyniuk and verily believe that on April 19, 2001, at the commencement of the 3rd day of trial of the proceedings herein, Mr. Martyniuk confirmed to the Court that Fred Hwang and Patty Hwang had previously been informed that all documents, including the transcripts of the Examinations for Discovery of Patty Hwang, and Chris Fairbridge, were available for review at the offices of Lindsay Kenney. Attached as Exhibit "A" to this my Affidavit are copies of notes taken by a Court Reporter on April 19, 2001 at the trial of the proceedings herein.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29, 2001 at 4:30 p.m., during the trial of the proceedings herein, Fred Hwang and Patty Hwang attended at the offices of Lindsay Kenney, at which time they reviewed the two volume transcript of the Examination for Discovery of Patti Hwang, and the four volume transcript of the Examination for Discovery of Chris Fairbridge. Attached as Exhibit "B" to this my Affidavit is a copy of my handwritten memo to file dated May 29, 2001 in respect of Fred Hwang's and Patty Hwang's attendance at the offices of Lindsay Kenney.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make three points with respect to the defendants' motion. Firstly, Mr. Hwang's affidavit is selectively incomplete. Secondly, that the submissions made on behalf of the defendants ignored the defendants' opportunity and right to order further copies of the transcripts in advance of Mr. Fairbridge testifying. And thirdly, the issue was not raised, nor was an adjournment sought, when Mr. Fairbridge testified.</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Eurosport's ICBC Manuals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a part of the defence presented by Mr. Hwang for the defendants he advised the court that he did not have the ICBC manuals at the relevant times. He went on to say that although he had manuals in 1986 when he signed his vendor's agreement they were never updated thereafter. Mr. Hwang went so far as to seek, by application, an order to have ICBC produce all the manuals because he didn't have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Despite these positions articulated by Mr. Hwang with sincerity and force, I am satisfied that on February 10, 1995, Eurosport purchased two copies of the manuals which were mailed to them on February 13, 1995 (Exhibit 52) and, as Mr. Hwang conceded during cross-examination, they received the updates to the manuals and the bulletins after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equally satisfied that throughout the trial Mr. Hwang, despite his submissions and his application, had access to the manuals. Indeed, Exhibits 39 and 40 are extracts from the Material Damage Manual tendered by the defendants and Exhibit 38 is one of the Material Damage Bulletins issued by ICBC on August 12,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Quite apart from these difficulties on August 12, 1996, Mr. Hwang, as president of Eurosport, signed an application to be accredited under ICBC's c.a.r. shop program (Exhibit 9, Tab 7) and on August 26, 1996, his application was approved. The accreditation agreement, again signed by Mr. Hwang, at s. 10.1 acknowledges receipt of a copy of the manuals defined in s. 1.1 (Exhibit 9, Tab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When confronted with this evidence during his cross-examination, Mr. Hwang resorted to advising that although he had signed the agreement he didn't read it personally but had Brian Martin, his body shop manager, read it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pressed he conceded that at the time he signed the accreditation agreement he got copies of the manuals. He then went on to concede that after August 1996 they did have copies of the manuals and received regular updates but that they were returned when their accreditation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Hwang then went on to testify that he had told the court that he only got one in 1986 because he had returned it and had forgotten that he had the manuals.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Mr. Hwang's evidence continued to evolve he announced that although he had forgotten he had them, in any event, he never read them. After giving this evidence Mr. Potts confirmed with Mr. Hwang that his evidence was that he didn't ever recall referring to or reading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Potts then put to Mr. Hwang a portion of his sworn evidence from his examination for discovery on June 13, 2000. At p. 510, questions 2927 to 2931: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2927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Were there occasions, sir, that Eurosport would have disputes with ICBC about the correct amount or type of payment in respect of a particular job?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Dispute, that means not agree,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2928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2929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am talking, sir, about disagreements other than the ones that are listed in the schedule of transactions we have been talking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2930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respect of any of those disputes, sir, did you ever have occasion to refer to either the Vendor Requirements manual or the Material Damage Procedures manual?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 read through the Material Damage Procedure manual.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2931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 would have done that to try and figure out what was supposed to have happened in respect of a particular dispute.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Hwang was then cross-examined about the fact that during his examination for discovery he produced copies of the manuals that were marked as exhibits. Mr. Hwang acknowledged that he did but then announced that he had borrowed those manuals from friends and that he could not now say which ones he had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issue illustrates the fluid nature of Mr. Hwang's sworn evidence; the tendering of mutually contradictory sworn answers which cannot, in my view, co-exist; and his facility at recognizing difficulties in his evidence and providing new responses which are usually difficult, if not impossible, to respond to with precision.</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Health of Eurosport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an affidavit sworn by the defendant Fred Hwang on June 11, 1999, and filed in support of various applications in this action, Mr. Hwang attested, in part, that:</w:t>
      </w:r>
      <w:r>
        <w:rPr>
          <w:rFonts w:ascii="arial" w:eastAsia="arial" w:hAnsi="arial" w:cs="arial"/>
          <w:sz w:val="20"/>
          <w:lang w:val="en-US" w:eastAsia="en-US" w:bidi="ar-SA"/>
        </w:rPr>
        <w:cr/>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publicity surrounding this litigation, which was fostered and encouraged by ICBC, has severely and likely irreparably damaged my repair shop. Before this, my business was quite successful and was doing approximately $2,000,000.00 of sales per year, approximately $1,000,000.00 per year accounted for by ICBC claims. The allegations by ICBC have destroyed the ICBC claim part of my business, and have also greatly reduced the number of customers who are willing to come to my shop. I estimate that the shop is now losing approximately $30,000.00 to $50,000.00 per month. I cannot sustain the current rate of losses, but there is no prospect of the situation improving while this litigation is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(Exhibit 112, Tab 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Hwang placed similar sworn evidence before the court in an affidavit sworn April 26, 2000 (Exhibit 112, Tab 4):</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publicity surrounding this litigation, which was fostered and encouraged by ICBC, has severely and irreparably damaged the Defendants' business. Before the allegations were raised, Eurosport Auto Co. Ltd ("Eurosport") was quite successful and was doing approximately $1,000,000.00 per year of business in ICBC claims alone. After the claim was commenced and Eurosport's ICBC billing number was taken away, the ICBC claim portion of Eurosport's business was completely destroyed, and the number of private customers willing to deal with Eurosport was also greatly reduced.</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Eurosport sustained losses of more than $400,000.00 in 1999. In January 2000, I was forced to lease Eurosport, including the equipment and premises at 235 East 1st Avenue, Vancouver, (the "Premises") to Platinum Collision Ltd. and Technik Motorwerks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When the first of these extracts was put to Mr. Hwang in cross-examination, he immediately qualified the answer by saying that the sales were only $1.6 million to $1.8 million, not $2,000,000.00, but confirmed his evidence that the business was quite successful and that the thrust of both affidavits was to lead the court to believe that it was "quite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Hwang then flatly denied the suggestion that Eurosport was, at the time, in financial trouble and had lost over $1,000,000.00 in the four years before December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Hwang was then confronted with the fact that he had given evidence before Burnyeat J. on December 7, 1998, in a separate action, Lai Bing Wang Administrator of the Estate of Hap Wan Chan v. Frederick Ngok Hwang also known as Fred Hwang and Hwang Trading Co. Ltd. Mr. Hwang was specifically confronted with the following passage of his evidence from that trial (Exhibit 99, page 16, lines 19 to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will agree with me, sir, that since January 1996 Ms. Wan has been asking you for repayment of the one hundred and fifty thousand dollars; isn't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yes, she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told her that you would, but you simple [sic] didn't have the money for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have you not repaid it,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money is in bad trouble. Like I said, from four years, I mean, I've lost more than a million dollars.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Hwang immediately responded that what he meant to say was that he had invested more than a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action before Burnyeat J. was one in which the estate was seeking to recover $150,000.00 paid by the deceased to Hwang Trading Co. Ltd. for 20% of the shares of that company, which in turn, it was alleged, held a 50% interest in Eurosport Auto Co.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During the course of his opening before Burnyeat J., Mr. Hwang's counsel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Mr. Chan had accomplished what he wanted that is he wanted to gain immigration status in Canada for himself and his family and that had been achieved. Shares in Eurosport and Hwang Trading are worthless.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 for each company indicates that both companies from 1993 to the present have significant liability operated at a deficit and a negative shareholder deficit.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Even if the defendants are guilty of any misrepresentation or any breach of warranty it will be submitted that the plaintiff cannot and has not shown any loss. The one hundred and fifty thousand dollars had to be invested. It was invested in the company and the shares were worthless.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Mr. Potts put these passages to Mr. Hwang, he responded by saying he wasn't there that day but was called a few minutes later as the first defence witness. Part of his evidence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did you have any discussions with Mr. Hap Wan Chan before he died concerning the share certificate?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after I found out he was sick and I remember at one time a telephone conversation, okay, he did mention about how is the shop doing. I just told him terrible.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was this approximately?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Towards the end of 1996.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what month.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he said he is going to give me the shares back because to him -- he didn't want to get involved because I told him if you keep it might cost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Pardon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mentioned that if you want to keep it, it might cost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still -- I still can't hear.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want to keep the shares it might cost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suggest something. If you sit up straight. You are trying to talk into the mike. It doesn't need it. I'm having difficulty hearing you when you are hunched over. Can I get you to repeat your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mentioned about if you want to keep the shares it might cost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LEDRESSAY: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were you referring to when you said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because actually the company is losing big money.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has the company's performance changed in any way since 1996?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since 1993.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has the company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have a commitment to help Mr. Chan so one of the instructions for the money to be invest in the company I have to spend, okay, for expansion and also I had to hire extra workers and everything have to show in the payroll and even I don't need extra people I still have to hire extra bodies to fulfill that -- much better overhead, but the business didn't increase the company lost money.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(Exhibit 99, Page 63, line 23 to Page 64, line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case before Burnyeat J. it was in Mr. Hwang's interest to minimize the value of the company and, in his evidence, he sought to do so. In the present case it was in his interest to maximize the value and, in both his affidavits and his evidence, he sought to do so. Burnyeat J., in his reasons for judgment, found in part,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testimony of Mr. and Mrs. Hwang regarding the circumstances of the resignation of Mr. Chan as an Officer and Director of Eurosport and the transfer of the shares of Mr. Chan in that company are also indicative of the lack of candor and credibility that I find in the testimony of Mr. and Mrs. Hwang. I find that Mr. Chan did not sign any of the documents which are now produced by Mr. and Mrs. Hwang to show that Mr. Chan resigned as a shareholder, director and officer of Eurosport.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testified that her husband could not speak or read English, that he had a [sic] education equivalent to grade 10 education in Canada, that she was with him all the time that he was sick, that he was in the hospital, and that she was certain he received no documents from the defendants or from Eurosport. The mother of Mrs. Hwang was not produced as a witness. In the circumstances, I accept the testimony of the plaintiff and reject the testimony of Mr. and Mrs. Hwang. I am satisfied that the signatures of Mr. Chan on the resignation and transfer forms were signatures created by or on behalf of Mr. and Mrs. Hwang. I am satisfied that the production of the forged documents is part of an attempt by Mr. and Mrs. Hwang to divert an investment in HT to an investment in Eurosport and to then have Mr. Chan give up that investment in Eurosport.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findings of credibility in another case are not relevant to similar issues that emerge in the present case. The evidence, however, in so far as it has been adopted in the present case, forms a part of the evidence as a whole.</w:t>
      </w:r>
      <w:r>
        <w:rPr>
          <w:rFonts w:ascii="arial" w:eastAsia="arial" w:hAnsi="arial" w:cs="arial"/>
          <w:sz w:val="20"/>
          <w:lang w:val="en-US" w:eastAsia="en-US" w:bidi="ar-SA"/>
        </w:rPr>
        <w:cr/>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Disclosure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Document disclosure was a recurrent theme both in the pre-trial management of this action and at the trial. Their own inability to locate and produce documents was among the explanations put forward as defences by the defendants as one of the reasons for their "mistakes". On the other hand, the defendants repeatedly suggested that ICBC was not producing documents and information within their control as part of their overall allegation that the plaintiff was "out to get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affidavit sworn June 11, 1999, Fred Hwang also addressed the document disclosure issue (Exhibit 112, Tab 1, para. 8):</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statement of Claim, it is apparent that ICBC is alleging fraud on 113 repair jobs that my shop did. I have not committed any fraud. After an exhaustive review of my records, in some cases having to go back four years, I have been able to find explanations showing no fraud was committed for approximately one-half of the repairs which ICBC has made allegations. However, it is impossible from ICBC's Statement of Claim to ascertain on approximately half of the repairs what problem ICBC is referring to. For example, repair number one on Schedule "A" to the Statement of Claim refers to two repairs to the same vehicle in which $263.34 in parts, allegedly, were ordered from the parts supplier and not installed on the vehicle. Attached as Exhibit "C" to this Affidavit are the CL 14 Repair Forms which are prepared by ICBC and the auto body shop. It is impossible to determine from the CL 14 Forms which parts ICBC is referring to. In addition, I cannot find some of the credit notes on this repair to which ICBC refers to in Schedule "A" to the Statement of Claim. Finally, with respect to the allegations that certain labour was not performed on this repair, it is impossible for me to determine from the CL 14 Forms which labour ICBC is referring to.</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summary, I cannot ascertain the basis for ICBC's allegations of fraud against me. The List of Documents of ICBC is critical to the Defendants in ascertaining the basis for the allegations of fraud by ICBC.</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confident, given my experience with the allegations ICBC has made which I can identify, that with respect to the allegations I cannot identify there are explanations which prove that no fraud was committed. However, my inability to identify the parts to which ICBC refers which were not installed, the exact work which ICBC alleges was not authorized, or the labour which ICBC alleges was not done, makes it impossible for me to determine what that explanation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July 20, 1999, Fred Hwang swore the affidavit found at Exhibit 112. Tab 2 includes the following evidence about Mr. Hwang's state of knowledge and the extent of his disclosure:</w:t>
      </w:r>
      <w:r>
        <w:rPr>
          <w:rFonts w:ascii="arial" w:eastAsia="arial" w:hAnsi="arial" w:cs="arial"/>
          <w:sz w:val="20"/>
          <w:lang w:val="en-US" w:eastAsia="en-US" w:bidi="ar-SA"/>
        </w:rPr>
        <w:cr/>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this action produced a List of Documents on May 11, 1999. In the course of preparing the documents for this List of Documents, my lawyers informed me that the Defendants had to produce every single document which they had in their possession which related to the repairs on Schedule "A" to the Plaintiff's Statement of Claim.</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and my employees made a thorough search of all of the records of the Defendants. We have produced every single document related to the repairs listed on Schedule "A" of the Plaintiff's claim which we can find at this time. We have been unable to find all of the documents related to the repairs that are the subject of the Plaintiff's claim. This is because the Plaintiff's claim relates to repairs which in some cases were done over four years ago.</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inability to find all of the documents which relate to the Plaintiff's claim has made it impossible for me to be able to understand all of the allegations which the Plaintiff is making in this action. The Plaintiff is well aware of this, as I have instructed my lawyers to obtain the documents of the Defendant [sic] in order to better understand the Plaintiff's claim. I have also instructed my lawyers to obtain particulars from the Plaintiff, but my lawyers inform me that the Plaintiff has refused to provide these particulars.</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lawyers have advised me that should I find any further documents related to the repairs that are the subject of the Plaintiff's claim, I should immediately give them to my lawyers so that they can be disclosed to the Plaintiff. I have informed my lawyers that I cannot find any further documents related to the repairs on Schedule "A" to the Plaintiff's Statement of Claim as the documents I have already produced are the result of an exhaustive search of my records. However, should I find any further documents, I will certainly give them to my lawyers so that they may be produced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July 22, 1991, Master Bolton, after hearing the applications, directed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Defendant Eurosport Auto Co. Ltd. (hereafter referred to as "Eurosport") provide a supplementary list of documents (hereafter referred to as the "List of Documents") to the Plaintiff and Defendant by way of Counterclaim, including all source documents that are in any way relevant to Eurosport's financial statements from January 1, 1994 to the present and all accounting records relating to the particular repairs in issue in this litigation and, in particular, any credit memoranda relating to the repairs in issue in this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Eurosport provide an Affidavit (hereafter referred to as the "Affidavit" to the Plaintiff and Defendant by way of Counterclaim, setting out any documents that would otherwise be subject to inclusion in the List of Documents that are no longer in the possession or control of Eurosport, and further specifying what documents are normally kept by Eurosport that are no longer in Eurosport's possession or control, and a reasonable explanation from Eurosport as to what happened to those documents and as to the efforts made by Eurosport to locate those documents, including efforts made to obtain duplicates of those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List of Documents and the Affidavit shall be delivered to counsel for the Plaintiff and Defendant by way of Counterclaim by the close of business on August 10,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costs are payable to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compliance with the order of Master Bolton and after filing the affidavits quoted above detailing their "exhaustive" and "thorough" search resulting in the production of "every single document . . . which we can find at this time . . .", Fred Hwang, on August 10, 1999, filed a supplementary list of documents and a further affidavit (Exhibit 112, Tab 3). After repeating his knowledge of his obligation "to produce every single document", he goes on to offer the following:</w:t>
      </w:r>
      <w:r>
        <w:rPr>
          <w:rFonts w:ascii="arial" w:eastAsia="arial" w:hAnsi="arial" w:cs="arial"/>
          <w:sz w:val="20"/>
          <w:lang w:val="en-US" w:eastAsia="en-US" w:bidi="ar-SA"/>
        </w:rPr>
        <w:cr/>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normal course of Eurosport Auto Co. Ltd.'s ("Eurosport") business, Eurosport keeps all documents related to the repairs it performs on vehicles for the Plaintiff. This includes all CL 14 documentation, and all supplier invoices and credit notes for parts used in the repairs of vehicles. In some cases, Eurosport uses parts from its inventory on repairs. In that case, Eurosport might have no record of a supplier invoice because many of the parts in Eurosport's substantial inventory were acquired over a long period of time from many different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note in passing that Mr. Hwang makes no attempt to identify the "many different sources" even generally despite ICBC's obvious concern and questions about where those parts came from. He continues:</w:t>
      </w:r>
      <w:r>
        <w:rPr>
          <w:rFonts w:ascii="arial" w:eastAsia="arial" w:hAnsi="arial" w:cs="arial"/>
          <w:sz w:val="20"/>
          <w:lang w:val="en-US" w:eastAsia="en-US" w:bidi="ar-SA"/>
        </w:rPr>
        <w:cr/>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Supplier invoices and credit notes are normally filed in folders under a particular supplier's name. In cases where only few parts are ordered from a particular supplier, invoices from that supplier are unlikely to be filed separately, and are likely to be filed as miscellaneous invoices.</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Eurosport is located in a large building. The main business is conducted on the ground floor, where there are offices. Some records, particularly more recent ones, are kept in offices on this level. Records which are not recent are kept on the second floor in a large storage area. There are numerous storage boxes in this storage area, containing records of Eurosport and Hwang Trading Co. Ltd. going back over ten years. These boxes contain hundreds of thousands of documents.</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of documents the Defendants have produced in this action are missing some invoices and credit notes from suppliers, based on a review of the Plaintiff's claim and their documents, and the CL 14 documentation associated with the repairs. The missing documents relate only to a small number of the 113 repairs which are the subject of the Plaintiff's claim; with respect to the vast majority of the claims, Eurosport has produced all the relevant documents. Eurosport has been unable to locate these documents. I do not know whether these documents are no longer in the possession and control of Eurosport.</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Eurosport conducted an extensive search to locate and produce all the documents relevant to the Plaintiff's claim. I instructed the office assistant, Sandi Hwang, to drop all her current duties to work solely in finding relevant documents. All Eurosport's old documents from storage were retrieved, and the office assistant reviewed the repairs which are the subject of the Plaintiff's claim, and attempted to locate and remove all the corresponding invoices for each of the 113 repairs. Afterward, she went over each claim individually and matched it up with the specific invoices related to that claim in order to ensure accuracy. The office assistant kept notes during this process. When time permitted, Patti Hwang also assisted in going through the documents to locate the relevant ones.</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this process was completed, the documents were passed on to me, and I checked the work which had been done to ensure completeness and to attempt to understand the claims the Plaintiff is making. The absence of relevant documents makes it difficult to understand the Plaintiff's claim, and so it was important to be very thorough in locating documents. In some cases, it was necessary to review the Plaintiff's documents, which we did not receive until the end of June, in order to understand the Plaintiff's claims. Any documents missing from the Defendant's list are in the possession of the Plaintiff, and have been listed by the Plaintiff.</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simply not enough time to contact suppliers in order to attempt to get copies of missing invoices. Locating and retrieving the documents in Eurosport's possession took a significant amount of time. Eurosport is not a large organization and only has a limited number of employees who can dedicate time to locating documents without hurting its business. My lawyers inform me that at the end of April counsel for the Plaintiff was demanding the Defendants' list of documents be produced and refused to set down discoveries until the list had been produced. The Plaintiff conducted a lengthy investigation of Eurosport, and consequently had time to contact all my suppliers to obtain invoices and credit notes.</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surprising to me that some of the documents relevant to this action cannot be found by Eurosport. Some of the repairs which are part of the Plaintiff's claim were done over four years ago. Simply through the passage of time, documents may be lost or become difficult to find. In addition, it is not uncommon for documents related to repairs to be misfiled. For example, supplier documents could be filed under the wrong supplier's name. In some cases, Eurosport might not have received all the supplier invoices or credit notes due to a supplier error, or those invoices or credit notes might reference the incorrect repair. Finally, invoices and associated repair documentation might be misplaced by anyone handling them.</w:t>
      </w:r>
    </w:p>
    <w:p>
      <w:pPr>
        <w:numPr>
          <w:numId w:val="6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My lawyers have advised me that should I find any further documents related to the repairs that are the subject of the Plaintiff's claim, these should be disclosed to the Plaintiff. Although the documents produced by the Defendants are the result of an exhaustive search of Eurosport's records, should I find ay further documents I will give them to my lawyers so that they can be produced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make the following observations about this affidavit -</w:t>
      </w:r>
      <w:r>
        <w:rPr>
          <w:rFonts w:ascii="arial" w:eastAsia="arial" w:hAnsi="arial" w:cs="arial"/>
          <w:sz w:val="20"/>
          <w:lang w:val="en-US" w:eastAsia="en-US" w:bidi="ar-SA"/>
        </w:rPr>
        <w:cr/>
      </w:r>
    </w:p>
    <w:p>
      <w:pPr>
        <w:numPr>
          <w:numId w:val="6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draws no distinction between the "thorough" and "exhaustive" search resulting in the defendants' first list of documents and that apparently carried out in response to Master Bolton's order. I presume they are different searches but, if so, how they are different is not identified.</w:t>
      </w:r>
    </w:p>
    <w:p>
      <w:pPr>
        <w:numPr>
          <w:numId w:val="6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mention is made of Eurosport's sophisticated computerized accounting system or the accounting procedures in place, described by several of the witnesses, to reconcile suppliers' invoices and particularly credit memos on a monthly basis.</w:t>
      </w:r>
    </w:p>
    <w:p>
      <w:pPr>
        <w:numPr>
          <w:numId w:val="6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 specific mention is made of the monthly statements received from suppliers which are used in these reconciliations.</w:t>
      </w:r>
    </w:p>
    <w:p>
      <w:pPr>
        <w:numPr>
          <w:numId w:val="6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 8, the defendant appears to say clearly and unequivocally that all relevant documents have been accounted for because, although the defendant is missing some documents in relation to a small number of the claims, "any documents missing from the Defendants' list are in the possession of the Plaintiff and have been listed by the Plaintiff". This was Mr. Hwang's sworn evidence in response to Master Bolton's order and after the extensive search and review 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Turning to the details of the defendants' document disclosure, in their list of documents signed on May 11, 1999, the defendants listed 2,248 items or documents. In their 1st supplemental list of documents, filed in response to Master Bolton's order and dated August 10, 1999, they list a further 10,286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If this was the end of the matter it would be a concern given the contents of Mr. Hwang's affidavits; but this was far from the end of the matter. After August 10, 1999, and the search described in Mr. Hwang's affidavit of the same date, the following additional document lists were produced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1672"/>
        <w:gridCol w:w="3137"/>
        <w:gridCol w:w="167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List</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of Documents</w:t>
            </w:r>
          </w:p>
        </w:tc>
        <w:tc>
          <w:tcPr>
            <w:tcW w:w="163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1882"/>
        <w:gridCol w:w="83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2nd Supplemental List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 27, 1999</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332</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3rd Supplemental List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 21, 2000</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922</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4th Supplemental List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 24, 2000</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5th Supplemental List</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16, 2000</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411</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6th Supplemental List</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 13, 2000</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All of these lists and the affidavits referred to were produced while the defendants were represented by Davis &amp; Company. They reflect the production of an additional 12,017 documents after the thorough and exhaustive search described in Mr. Hwang's earlier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September 14, 2000, I made an order that included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Defendant Frederick Ngok Hwang, on his own behalf, and on behalf of all the other Defendants, save Patti Hwang, and Patti Hwang on her own behalf, each provide to the Plaintiff on or before October 30, 2000, a sworn Affidavit verifying that all documents within the said Defendants' possession, control, or power related to these proceedings have now been either produced to the Plaintiff, or listed on a List of Documents provided to the Plaintiff herein, and further deposing that to the best of each's knowledge, all documents are or may be relevant to the matters at issue herein, save for documents in respect of the Counterclaim relating to defamation, have now been listed and/or produced to the Plaintiff, and further, if documents related to these proceedings are not in their possession, control, or power, when they ceased to be within their possession, control, or power, and what has become of such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October 30, 2000, Patti Hwang, in purported compliance with the order, filed an affidavit which contained the following three paragraphs:</w:t>
      </w:r>
      <w:r>
        <w:rPr>
          <w:rFonts w:ascii="arial" w:eastAsia="arial" w:hAnsi="arial" w:cs="arial"/>
          <w:sz w:val="20"/>
          <w:lang w:val="en-US" w:eastAsia="en-US" w:bidi="ar-SA"/>
        </w:rPr>
        <w:cr/>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 Defendant in the herein action and as such I have personal knowledge of the matters and facts hereinafter deposed to.</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my own behalf as well as on behalf of Patti Hwang, all documents within my possession, control or power related to these proceedings have now been produced to the Plaintiff, or listed on a List of Documents provided to the Plaintiff, or provided to my previous counsel, and to the best of my knowledge, all documents that are or may be relevant to the matters at issue herein, save for documents in respect of the counterclaim for defamation have now been listed in a List of Documents or produced to the Plaintiff, or produced to my previous counsel.</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make this Affidavit in compliance with the Order of the Honourable Mr. Justice Parrett dated September 14, 2000, and for no other or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November 3, 2000, I ordered the defendants were not entitled, without leave of the court, to use or rely upon any documents unless they were listed in a list of documents delivered to the plaintiff prior to October 30,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Despite this sequence of events, the defendants, during the trial, produced something on the order of 200 additional documents, most of which did not have a stamped number relating them to one of the list of documents.</w:t>
      </w:r>
      <w:r>
        <w:rPr>
          <w:rFonts w:ascii="arial" w:eastAsia="arial" w:hAnsi="arial" w:cs="arial"/>
          <w:sz w:val="20"/>
          <w:lang w:val="en-US" w:eastAsia="en-US" w:bidi="ar-SA"/>
        </w:rPr>
        <w:cr/>
      </w:r>
    </w:p>
    <w:p>
      <w:pPr>
        <w:numPr>
          <w:numId w:val="6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Eurosport, Fred Hwang and Patti Hwang were charged with a total of 14 counts of contravening s. 42.1 of the Insurance (Motor Vehicle) Act by "making a statement or representation to the Insurance Corporation of British Columbia that the person knew, or ought to have known, was false or misleading in order to obtain payment for goods or services". The 14 counts covered seven discrete incidents which correspond to transactions which are included within the present action. The correlation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Counts</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Transactions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836"/>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and 2</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 and 6</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2091"/>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836"/>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 and 10</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32"/>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 and 12</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 and 14</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the conclusion of an eight day trial that began on January 10, 2001, Godfrey P.C.J. acquitted Patti Hwang but found Eurosport and Fred Hwang guilty on all counts, except counts 3 and 4. The allegations were that the accused had billed ICBC for parts that had not been installed at all in three cases; and had billed for more expensive parts than had actually been installed in the other four cases. The defence advanced in the case before the Provincial Court directly parallels that in the present case, namely, that given the volume of billings and documents, these were consistent with being mistakes rather than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Extracts from her honour's reasons delivered March 16, 2001, include the following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transaction relates to the repair of a Porsche. The car arrived as a vehicle with a damaged Taiga bar and a glass back window and left the shop as a convertible. ICBC was billed for the Taiga bar and glass that were not installed. The owner went and found the convertible top and paid $2000 U.S. for it and brought it to the shop to have it installed. The bar and glass billed to ICBC were still in the shop when the investigator came to talk to Mr. Hwang. I have considered the argument that I should have a reasonable doubt based on a line on the cl 14 asking the body shop to call the estimator after the damage had been priced. I have considered the argument that the owner asked the estimator about whether ICBC would authorize a conversion. The fact remains that ICBC was billed for items that clearly were not installed. I am satisfied there was no authorization for the conversion or it would have been reflected on the cl 14. Probably the clearest evidence comes from the mouth of the accused himself when the investigator from ICBC went to ask Mr. Hwang about the Porsche, and his answer was "It was not legitimate". I find Mr. Hwang and the Company guilty on this transaction, reflected in counts 1 and 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next count that deals with parts billed but not installed, is the BMW referred to in counts 13 and 14. What was authorized by ICBC and billed by Eurosport were repair parts for one model and what were actually installed were parts that upgraded it to, what appears to be in the video, a fancier model. When the investigator either saw the car or found out that all the parts billed to ICBC had in reality been returned for credit by way of credit memos, Mr. Hwang then produced the invoices for the parts he had actually installed. Mr. Hwang would appear to have made a minimal profit on this vehicle repair. The point is he was actively deceiving ICBC, presumably in order to keep the customer happy. I find him and the Company guilty on the counts related to this incident, counts 13 and 14.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method by which this was accomplished was to bill ICBC for the parts as ordered on the original invoices and as authorized on the cl 14, and then return those parts for credit without mentioning this to ICBC, and proceed to install different parts.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Counts 5 and 6 relate to the repair of a door handle. Again ICBC was billed for a part that I am satisfied was not put on the vehicle. It was returned for credit with a resulting profit to Eurosport of $85.00. Mr. Hwang had detailed day to day involvement in this operation. It is clear he was very much a "hands on" manager. I am satisfied he knew or ought to have known about this and I find both Mr. Hwang and the Co. guilty relating to counts 5 and 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Godfrey P.C.J. then moves to the other counts, concluding, in part,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Counts 7 and 8 relate to a Plymouth Voyageur. Bumper parts were ordered for the long wheel base vehicle, billed to ICBC and then returned for credit. There is an invoice for the short wheel base parts dated the same day the long wheel base parts were returned for credit. On re inspection some four months later, the correct, i.e. short wheelbase parts were present on the car. The only rational conclusion to all of this is that Eurosport ordered the long wheel base parts, billed the long wheel base parts to ICBC but actually installed the short wheel base parts. That resulted in a $50 odd profit to Eurosport. I should note that there was also an issue about repairing rather than replacing rebar, but I am not satisfied beyond a reasonable doubt that there was a repair. The issue on these counts then, revolves around billing for the one set of parts and actually installing the other. The issue is whether I can conclude beyond a reasonable doubt that Mr. Hwang knew or ought to have known of this fact, given there was no discussion with Mr. Hwang as there was with respect to the BMW and the Porsche.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similar fact pattern repeats itself in the incidents regarding the Caravan, Counts 9 and 10, and the Rav4, Counts 11 and 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addressing the issue of intent, the court considered the evidence and, in particular, that of Brian Martin, a witness called in the present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deciding the issue of whether the Crown has satisfied me that Mr. Hwang knew or ought to have known, the evidence of Brian Martin is of significance. Mr. Martin worked for Mr. Hwang as the body shop manager in the year prior to these incidents; Mr. Martin had worked for ICBC earlier and was quite familiar with cl14s and associated invoices. Mr. Martin said he had words with Mr. Hwang about the fact that ICBC was being billed for parts that were not installed and Mr. Martin refused to sign any further cl14s on behalf of Eurosport. Mr. Martin's evidence was that Mr. Hwang told him not to worry about it, that ICBC had lots of money.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Martin is a man with a criminal record for falsehood. I am alert to the frailties of such a witness, and I must scrutinize his evidence with the greatest of care. Nonetheless I am satisfied that the part of his evidence that was reduced to writing by the ICBC investigator is believable. He said he was on probation, that ICBC had tracked him down through his Probation Officer and that he was scared, certainly initially and it makes sense that he might be more inclined to tell the truth in those circumstances especially as it related to documents being signed for ICBC payment. A second factor that inclines me to the conclusion that he was telling the truth is the effort Mr. Hwang put into reaching him to discuss the statement, a copy of which Mr. Hwang had obtained from his lawyers. Mr. Martin also gave evidence of a not so thinly veiled threat from Mr. Hwang as he was leaving Eurosport, the night of the discussion about whether Mr. Martin could change his statement.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couple that evidence of Mr. Martin with the evidence of Mr. Hwang's actions in relation to the BMW and the Porsche and my conclusion that he was very much a "hands on" manager, I can reach no other conclusion [than] that he knew of these fraudulent billings relating to the Rav4, the Voyageur and the Dodge Caravan. I find Mr. Hwang guilty of Counts 8, 10 and 12; and Eurosport guilty on Counts 7, 9 and 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Defence has urged on me that I should conclude from Mr. Martin's evidence that it was common in the industry to bill ICBC for one item and do something else. Certainly the evidence from the ICBC witnesses is that it never was acceptable. And it was Mr. Martin himself who refused to sign cl14 forms that billed for parts that were not installed. If substitution on the scale of the Porsche and the BMW was common in the industry, then that may be an issue on sentence, but I cannot conclude on this evidence that it affords a defence to Mr. Hwang.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should at this point state the obvious. In reaching the conclusions she did on the evidence before her, the learned Provincial Court judge was bound to and in fact applied the criminal standard of proof; not the standard applicable to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An appeal was launched by Eurosport and Fred Hwang, and on July 25, 2002, Warren J., in R. v. Eurosport Auto Co., </w:t>
      </w:r>
      <w:hyperlink r:id="rId763" w:history="1">
        <w:r>
          <w:rPr>
            <w:rFonts w:ascii="arial" w:eastAsia="arial" w:hAnsi="arial" w:cs="arial"/>
            <w:i/>
            <w:color w:val="0077CC"/>
            <w:sz w:val="20"/>
            <w:u w:val="single"/>
            <w:shd w:val="clear" w:color="auto" w:fill="FFFFFF"/>
            <w:lang w:val="en-US" w:eastAsia="en-US" w:bidi="ar-SA"/>
          </w:rPr>
          <w:t>[2002] B.C.J. No. 1990</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BCSC 1109</w:t>
        </w:r>
      </w:hyperlink>
      <w:r>
        <w:rPr>
          <w:rFonts w:ascii="arial" w:eastAsia="arial" w:hAnsi="arial" w:cs="arial"/>
          <w:color w:val="000000"/>
          <w:sz w:val="20"/>
          <w:lang w:val="en-US" w:eastAsia="en-US" w:bidi="ar-SA"/>
        </w:rPr>
        <w:t xml:space="preserve">, found that s. 42.1 was ultra vires the province. He overturned the convictions. An appeal of that decision was taken by the Crown. The Court of Appeal in R. v. Eurosport Auto Co. Ltd., </w:t>
      </w:r>
      <w:hyperlink r:id="rId764" w:history="1">
        <w:r>
          <w:rPr>
            <w:rFonts w:ascii="arial" w:eastAsia="arial" w:hAnsi="arial" w:cs="arial"/>
            <w:i/>
            <w:color w:val="0077CC"/>
            <w:sz w:val="20"/>
            <w:u w:val="single"/>
            <w:shd w:val="clear" w:color="auto" w:fill="FFFFFF"/>
            <w:lang w:val="en-US" w:eastAsia="en-US" w:bidi="ar-SA"/>
          </w:rPr>
          <w:t>[2003] B.C.J. No. 1108</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2003 BCCA 281</w:t>
        </w:r>
      </w:hyperlink>
      <w:r>
        <w:rPr>
          <w:rFonts w:ascii="arial" w:eastAsia="arial" w:hAnsi="arial" w:cs="arial"/>
          <w:color w:val="000000"/>
          <w:sz w:val="20"/>
          <w:lang w:val="en-US" w:eastAsia="en-US" w:bidi="ar-SA"/>
        </w:rPr>
        <w:t xml:space="preserve">, reversed that decision, finding that s. 42.1 was in fact intra vires the province. On November 27, 2003, the accused's application for leave to appeal to the Supreme Court of Canada was dismissed, </w:t>
      </w:r>
      <w:hyperlink r:id="rId765" w:history="1">
        <w:r>
          <w:rPr>
            <w:rFonts w:ascii="arial" w:eastAsia="arial" w:hAnsi="arial" w:cs="arial"/>
            <w:i/>
            <w:color w:val="0077CC"/>
            <w:sz w:val="20"/>
            <w:u w:val="single"/>
            <w:shd w:val="clear" w:color="auto" w:fill="FFFFFF"/>
            <w:lang w:val="en-US" w:eastAsia="en-US" w:bidi="ar-SA"/>
          </w:rPr>
          <w:t>[2003] S.C.C.A. No. 322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evidence at the present trial, as it touched on these convictions, had another aspect that bordered on the bizarre. In para. 17 of her reasons, Godfrey P.C.J. refers briefly to Mr. Hwang's efforts to reach Mr. Martin to try and get him to change his statement to ICBC and Mr. Hwang's para134"thinly veiled threat" to Mr.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cross-examination Mr. Hwang acknowledged that he was in court the day the reasons were given and that about 20 minutes later he had telephoned Mr. Martin's son. When it was put to him that he had issued another threat he gave evidence that he phoned because the son had asked Mr. Hwang to let him know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then went on to testify that he had "just mentioned" that he had been convicted on 12 of 14 and that his father should be happy because he had lied and the judge believed him. Mr. Hwang then agreed that he had tape recorded the conversation because he " . . . just got the feeling it was necessary because I had some doubt about how believable his son was . . .".</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Brian Martin and Other Employees from Eurosport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During the course of this trial, four former employees of Eurosport were called as witnesses by the plaintiff. The first three, Celia Chang, Miranda Lee and Sally Sui Fong Ho, worked at various times in the front office at Eurosport. The fourth, Brian Elliot Martin, was the body shop manager for Eurosport from April 24, 1996 until March 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first three of these witnesses described their duties and office and accounting procedures in place at Eurosport. Ms. Chang testified that the computer system maintained a computer file on each claim and that when you brought up a particular job it gave details of that job, including suppliers' invoices, and she believed credit memos. She also testified that they kept files for each supplier which included very detailed descriptions of all transactions with a particular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Miranda Lee was hired as a bookkeeper at Eurosport in May 1997 and remained there until January 1998. Ms. Lee testified that much of her work consisted of data entry, entering suppliers' invoices, credit memos, and other expenses into their computer system. She went on to testify that suppliers sent detailed monthly statements and that it was a part of her job to check the monthly statements and ensure that Eurosport had been credited for the various credit memos issued for returned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She went on to testify that she believed all transactions with a particular supplier were available on computer and that there was a separate file for each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Lee testified that Eurosport kept a hard copy file of a supplier's credit memos and that she also posted them to the 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Ho testified that she was employed as a bookkeeper with Eurosport in 1995 and remained until May or June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She testified that, in addition to data entry, she cross-checked invoices against supplier's monthly statements to verify the charges, and that the invoices and credit memos would be in the supplier's file. She did not recall there being a separate file for each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evidence of these three witnesses establish the existence at Eurosport of a sophisticated computer accounting system, providing access to details of the suppliers' accounts and individual claim files. In addition, they establish procedural cross-checks over the accounts payable designed specifically to ensure that Eurosport was not charged for parts it didn't receive and credited for those it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details of these capabilities and procedures is at considerable odds with Mr. Hwang's repeated assertions that he did not understand or pay attention to the paperwork. This is particularly difficult to accept given Mr. Hwang's post-graduate training in the computer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Brian Martin is a witness of considerable importance; he gave evidence which, if accepted, constituted direct evidence of fraud by Fred Hwang and Eurosport. Mr. Martin has a criminal record consisting of convictions, on May 30, 1993, on five counts of false pretences for which he received suspended sentences, together with a $100.00 fine and a $300.00 fine. In addition, he admitted to a September 25, 1997 conviction for theft over $5,000.00 for which he was sentenced to a 5 month conditional sentence and 18 months of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Martin testified that as manager of the body shop he received the CL-14's and ordered the necessary parts. He went on to testify that when a part was returned they would receive a credit memo which was placed in the file for that particular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went on to testify that Eurosport received parts outside of regular office hours in circumstances that raised concerns for him about where they were coming from. He testified that they came outside of office hours and without invoices. Mr. Martin testified that he told Fred Hwang he was concerned about it and was told that Fred ". . . had it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went on to say that a number of questions were raised by ICBC about charges to CL-14's that he had signed. He described checking the files and finding that changes had been made to CL-14's after he had completed them. When he spoke to Fred Hwang he testified that he told him that he wouldn't do that, that it was illegal and it could get ugly. He testified that Fred Hwang told him that it didn't matter and that ICBC had lots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Martin went on to testify that -</w:t>
      </w:r>
      <w:r>
        <w:rPr>
          <w:rFonts w:ascii="arial" w:eastAsia="arial" w:hAnsi="arial" w:cs="arial"/>
          <w:sz w:val="20"/>
          <w:lang w:val="en-US" w:eastAsia="en-US" w:bidi="ar-SA"/>
        </w:rPr>
        <w:cr/>
      </w:r>
    </w:p>
    <w:p>
      <w:pPr>
        <w:numPr>
          <w:numId w:val="7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saw parts being returned for credit yet being included on the CL-14's;</w:t>
      </w:r>
    </w:p>
    <w:p>
      <w:pPr>
        <w:numPr>
          <w:numId w:val="7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observed Mr. Hwang adding additional items to CL-14's; and,</w:t>
      </w:r>
    </w:p>
    <w:p>
      <w:pPr>
        <w:numPr>
          <w:numId w:val="7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saw Mr. Hwang whiting-out lower prices and inserting higher prices in CL-14's.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September 4, 1998, Mr. Martin was contacted and met with an investigator for ICBC. After speaking to him he provided a statement to him. Throughout the summer of 1999 Fred Hwang repeatedly tried to contact Martin, finally resorting to calling Martin's son. When Martin met with Fred Hwang, he testified that Mr. Hwang had a copy of his statement and wanted him to sign a statement saying it was wrong. When Martin resisted, Hwang told him that if he didn't change it he would take recourse in his own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As a result of his concerns with what was going on at Eurosport, Mr. Martin testified that he told Fred Hwang he would not sign CL-14's and did not do so after that. The records available confirm that aspect of Mr. Martin's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Mr. Martin's evidence. In my view, despite his criminal record, Mr. Martin appeared both candid and forthright in his evidence concerning the matter. In addition, the available documents support his version of events and Mr. Hwang, during his cross-examination, admitted that Mr. Martin refused to sign the CL-14's.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It strikes me as being very unusual that the body shop manager, whose responsibility it is to co-ordinate repairs and to ensure that they are properly completed, would refuse to certify that the work was done and the parts supplied; yet, from the documents, that is indeed what happened. Mr. Martin's explanation for that refusal stands alone; no other explanation was offered.</w:t>
      </w:r>
      <w:r>
        <w:rPr>
          <w:rFonts w:ascii="arial" w:eastAsia="arial" w:hAnsi="arial" w:cs="arial"/>
          <w:sz w:val="20"/>
          <w:lang w:val="en-US" w:eastAsia="en-US" w:bidi="ar-SA"/>
        </w:rPr>
        <w:cr/>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Admissions Through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 March 31, 2000, Brenda Brown of Davis &amp; Company, counsel for the defendants, wrote a seven page letter to counsel for the plaintiff (Exhibit 101) which begins: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are the Defendants' responses to outstanding requests for information made at the discovery of Frederick Hwang on August 23,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When this letter was produced to Mr. Hwang during his cross-examination, he advised that he had never seen it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response is to be contrasted with his response when a letter from Derek Miura, dated September 13, 2000, (Exhibit 102) was put to him. This 14 page letter is in virtually the same form and contains responses to requests outstanding from examinations for discovery. In this case, Mr. Hwang testified he saw and reviewed the letter before it was sent out and that the answers were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page 2 of the letter, the following admissions are found:</w:t>
      </w:r>
      <w:r>
        <w:rPr>
          <w:rFonts w:ascii="arial" w:eastAsia="arial" w:hAnsi="arial" w:cs="arial"/>
          <w:sz w:val="20"/>
          <w:lang w:val="en-US" w:eastAsia="en-US" w:bidi="ar-SA"/>
        </w:rPr>
        <w:cr/>
      </w:r>
    </w:p>
    <w:p>
      <w:pPr>
        <w:numPr>
          <w:numId w:val="7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2540, page 434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admit that Eurosport overcharged ICBC for the following parts. An asterisk indicates that the part has already been discussed at Mr. Hwang's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987"/>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Incident No.</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Description/Comment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241"/>
        <w:gridCol w:w="1150"/>
        <w:gridCol w:w="41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$15.96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high beam and low beam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bulbs (incorrect price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written in)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$286.60</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 between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headlamps and lens &amp;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housing, less the cost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high beams, low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beam, fog lamp,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park lamp bulbs as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shown in Mitchell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Manual, Plaintiff's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documents 3; however,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 is possible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lens &amp; Housing was not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available at that time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$38.99</w:t>
            </w:r>
          </w:p>
        </w:tc>
        <w:tc>
          <w:tcPr>
            <w:tcW w:w="112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ignition lock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$71.72</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dash finish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241"/>
        <w:gridCol w:w="1150"/>
        <w:gridCol w:w="41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$13.27</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door moulding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346"/>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$125.62</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air conditioning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evacuation/recharge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(but estimator put 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supplement in error)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241"/>
        <w:gridCol w:w="1150"/>
        <w:gridCol w:w="41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$36.74</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0.6 hours labour;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 time for upper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control arm is 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hours (on CL 14 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document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715); only the 0.6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given at Defendants'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document 716 was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overcharged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346"/>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$118.56</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upper tie bar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extension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13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$61.55</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fan blade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13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$12.55</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0.2 hours labour for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headlamp assembly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(headlamp assembly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quicker to install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than lens and housing,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but lens and housing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were not available 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time of order)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$69.49</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door seal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241"/>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$104.81</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rad support assembly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 between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parts charged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parts actually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$50.56</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13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$57.11</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right engine splash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shield (but two parts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were squeezed onto one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line, so ICBC also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made error in paying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Eurosport)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882"/>
        <w:gridCol w:w="12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$6.18</w:t>
            </w:r>
          </w:p>
        </w:tc>
        <w:tc>
          <w:tcPr>
            <w:tcW w:w="122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wheel cover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$43.83</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door moulding (but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ICBC was undercharged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$4.79 for 1/4 flare)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241"/>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$168.40</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 between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valance and air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deflector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3032"/>
        <w:gridCol w:w="1255"/>
        <w:gridCol w:w="418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$5.18</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one of two amber HL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bulbs was not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necessary but was put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car to ensure lamp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colors matched on both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sides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$16.07</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wiper switch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$30.41</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windshield washer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bottle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$49.52</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engine 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2091"/>
        <w:gridCol w:w="1046"/>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$120.92</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air filter intake duct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(but see Question 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above; Eurosport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undercharged overall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this vehicle)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$74.10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rear bumper cover,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nerf strip, retainers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882"/>
        <w:gridCol w:w="1255"/>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right front door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handle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1778"/>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$31.93</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 between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console front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reinforcement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braces invoiced 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document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1038, page 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$82.87</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exhaust manifold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shield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13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$21.66</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licence plate cover;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but road estimator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made mistake by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approving this part 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supplement if already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included in impact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strip</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$67.15</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right park lamp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assembly (but road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estimator also made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error by approving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 on supplement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was already 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987"/>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$79.91</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window moulding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464"/>
        <w:gridCol w:w="1987"/>
        <w:gridCol w:w="3869"/>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$61.23</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hour spoiler labour</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033"/>
        <w:gridCol w:w="1150"/>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$12.82</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side retainer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is perhaps easy to look at the 29 transactions referred to in this portion of the defendants' admissions and the amounts involved and question their importance. It must be recognized that each of these parts was listed on a CL-14 certified by the defendants and submitted by them for payment. In addition, these particular CL-14's represented only a small portion of the claims submitted by Eurosport which totalled 696 claims in 1996 and 651 in 1997.</w:t>
      </w:r>
      <w:r>
        <w:rPr>
          <w:rFonts w:ascii="arial" w:eastAsia="arial" w:hAnsi="arial" w:cs="arial"/>
          <w:sz w:val="20"/>
          <w:lang w:val="en-US" w:eastAsia="en-US" w:bidi="ar-SA"/>
        </w:rPr>
        <w:cr/>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During the course of his evidence Mr. Hwang produced a series of documents as part of his explanations for particular transactions. As examples of some of this evidence:</w:t>
      </w:r>
      <w:r>
        <w:rPr>
          <w:rFonts w:ascii="arial" w:eastAsia="arial" w:hAnsi="arial" w:cs="arial"/>
          <w:sz w:val="20"/>
          <w:lang w:val="en-US" w:eastAsia="en-US" w:bidi="ar-SA"/>
        </w:rPr>
        <w:cr/>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Hwang testified that in this case the back door handle was back-ordered and that they waited for the seat they needed to come before they installed the handle. In support of this evidence he tendered two invoices which were marked as Exhibit 83. The first of these is an invoice from Richmond Plymouth Chrysler Ltd., dated August 20, 1997. The second item on the invoice is a handle that is indeed back-ordered. The second page of Exhibit 82 is an invoice, #409107, from Grand Touring R.V. Manufacturers Inc., apparently dated September 17, 1997 with the notation on it "Pickup Tuesday Sept 17/97".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Exhibit 103 was entered during the cross-examination of Mr. Hwang. It is a copy of invoice #409107. A comparison of the two documents makes it clear that the copy tendered by Mr. Hwang had been altered changing the date of the invoice from August 29, 1997 to September 17, 1997, and the pickup date from Sept 2 to Sept 17/97; Mr. Hwang offered no explanation for the alteration.</w:t>
      </w:r>
      <w:r>
        <w:rPr>
          <w:rFonts w:ascii="arial" w:eastAsia="arial" w:hAnsi="arial" w:cs="arial"/>
          <w:sz w:val="20"/>
          <w:lang w:val="en-US" w:eastAsia="en-US" w:bidi="ar-SA"/>
        </w:rPr>
        <w:cr/>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this case ICBC disputes the defendants' claim that they installed a Mag wheel for $641.00. They support their claim with the credit memo showing the wheel being returned for credit three weeks after it was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Hwang, in his evidence, testified that Eurosport purchased the wheel and then discovered that the vehicle had custom wheels on it. He went on to testify that they returned the wheel and repaired and re-chromed the wheel. In support of this evidence, Mr. Hwang produced Exhibit 82 which included two invoices from Panther Precision Machine Ltd. Both invoices (#021755 and #019801) are for the cleaning repair and re-chroming of a wheel for a Lexus.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difficulties with Mr. Hwang's explanations in this case include the following -</w:t>
      </w:r>
      <w:r>
        <w:rPr>
          <w:rFonts w:ascii="arial" w:eastAsia="arial" w:hAnsi="arial" w:cs="arial"/>
          <w:sz w:val="20"/>
          <w:lang w:val="en-US" w:eastAsia="en-US" w:bidi="ar-SA"/>
        </w:rPr>
        <w:cr/>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apparently originally written on invoice #021755 was Dec 31/97. The first part of this date has been crossed out and Mar 1 is written in over top of it;</w:t>
      </w:r>
    </w:p>
    <w:p>
      <w:pPr>
        <w:numPr>
          <w:numId w:val="7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make and model written in on invoice #021755 is Lexus LS400 with no year written in. On invoice #019801 the vehicle is identified as a '92 Lexus SC400, although something has been crossed out in the model box;</w:t>
      </w:r>
    </w:p>
    <w:p>
      <w:pPr>
        <w:numPr>
          <w:numId w:val="7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orders are different on both invoices;</w:t>
      </w:r>
    </w:p>
    <w:p>
      <w:pPr>
        <w:numPr>
          <w:numId w:val="8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40 relates to a claim that occurred when a 1992 Lexus SC400 coupe, owned by Yvonne Mah, was damaged in a motor vehicle accident on June 18, 1997. The claim was estimated on July 14, 1997 and the CL-14 was certified by Frederick Hwang on August 18,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fact is, that whether the correct date on invoice #012755 is December 31, 1997 or March 1, 1997, it simply cannot relate to the repair of the vehicle in transaction 40. If the correct date is December 31, 1997 (as one would expect if the suppliers' invoices are numbered consecutively) then it was delivered over four months after the repairs were completed to this vehicle. If the correct date is the altered date of March 1, 1997, then the repair and re-chroming was done nearly four months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Even if Mr. Hwang's evidence were credible about this transaction, and in my view it is not, the CL-14 is not accurate.</w:t>
      </w:r>
      <w:r>
        <w:rPr>
          <w:rFonts w:ascii="arial" w:eastAsia="arial" w:hAnsi="arial" w:cs="arial"/>
          <w:sz w:val="20"/>
          <w:lang w:val="en-US" w:eastAsia="en-US" w:bidi="ar-SA"/>
        </w:rPr>
        <w:cr/>
      </w:r>
    </w:p>
    <w:p>
      <w:pPr>
        <w:numPr>
          <w:numId w:val="8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one part of this claim the plaintiff questions the supply of parts from stock. The CL-14 was accompanied by a Eurosport invoice and ICBC was charged $81.95 plus $11.47 for a total of $93.42 for a battery. The Eurosport invoice describes the battery as an "interstate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During the course of his cross-examination, Mr. Hwang conceded that the invoice produced for this battery at trial was the third one he had put forward during this litigation as being the one that went into this claim.</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Eurosport's Letter of November 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late October 1997 Mr. Hwang attended a meeting with ICBC officials at the 5th and Cambie claim centre. During the course of this meeting ICBC reviewed with Mr. Hwang their concerns about his handling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When asked about this meeting in cross-examination he testified that he was told not to charge for parts he didn't provide but denied that there was any mention of credit memos.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October 28, 1997, ICBC wrote to the defendants. The body of the letter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confirm our discussion at the 5th and Cambie Claim Centre where we identified many issues of concern surrounding workmanship, safe repairs, items billed for but not placed on the vehicle, and claims where parts have been returned for credit having not been put on the vehicle and presented by the estimate sheet (CL-14) or supplemental sheet (CL-14D).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seeking a full explanation in writing from you regarding these issues of concern by November 10, 1997. Based upon your response to these issues of concern we will be making a decision as to what relationship you will have with the Insurance Corporation of British Columbia, if any. So that you are fully aware, some of these issues will be investigated to determine if any other actions are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73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57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(Exhibit 9, Tab 12)</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57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[Emphasis added]</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Hwang was then asked about his undated letter which responded to the meeting. This letter is the first two pages of Exhibit 9, Tab 13. After being examined about this undated letter at his examination for discovery, Mr. Hwang produced a copy of the letter which bears the date Nov. 5, 1997 (Exhibit 9, Tab 13, pages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When asked about that during his cross-examination, Mr. Hwang testified that after his discovery he went back and looked through it and typed the date on it, but told no-one 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said at the start of this section on credibility that I would give some examples from Mr. Hwang's evidence and that is what these are. They are far from exhaustive but, rather, representative of some of the difficulties with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Two other transactions will round out this portion of these reasons and add an additional dimension to the character and conduct of Mr. Hwang.</w:t>
      </w:r>
      <w:r>
        <w:rPr>
          <w:rFonts w:ascii="arial" w:eastAsia="arial" w:hAnsi="arial" w:cs="arial"/>
          <w:sz w:val="20"/>
          <w:lang w:val="en-US" w:eastAsia="en-US" w:bidi="ar-SA"/>
        </w:rPr>
        <w:cr/>
      </w:r>
    </w:p>
    <w:p>
      <w:pPr>
        <w:numPr>
          <w:numId w:val="8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this transaction, Siu Lung Derek Wong owned a 1994 Honda Accord. The vehicle was damaged in a motor vehicle accident on March 10, 1997. The CL-14 was certified by Frederick Hwang on May 6, 1997 and submitted to ICBC for payment. Included with the CL-14 claim was an invoice from Hwang Trading Porsche Parts to Eurosport for a Toyo tire for $330.00 plus G.S.T. for a total of $353.10. This invoice was submitted as part of the claim to persuade ICBC that a tire for that price had been supplied to Eurosport as part of the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fact, as Mr. Hwang admitted in both direct and in his cross-examination, no such tire was ever supplied by Hwang Trading Porsche Parts or by Eurosport. Mr. Hwang testified that the tire was not available so he prepared the invoice and sent it in to ICBC and he gave the owner $300.00 cash instead of replacing the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Hwang admitted that he supplied the invoice to ICBC so they would think the tire had been replaced and " . . . to speed up the CL-14 . . .". He went on to admit that he knew the correct procedure but that he didn't want to do that because it would slow the process down.</w:t>
      </w:r>
      <w:r>
        <w:rPr>
          <w:rFonts w:ascii="arial" w:eastAsia="arial" w:hAnsi="arial" w:cs="arial"/>
          <w:sz w:val="20"/>
          <w:lang w:val="en-US" w:eastAsia="en-US" w:bidi="ar-SA"/>
        </w:rPr>
        <w:cr/>
      </w:r>
    </w:p>
    <w:p>
      <w:pPr>
        <w:numPr>
          <w:numId w:val="8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This transaction involved a 1975 Porsche 911 Carera owned by Thedors Martin Meyer. It was heavily damaged in a motor vehicle collision. The repairs outlined on the CL-14 certified by Frederick Hwang on September 10, 1997, totalled $15,279.59. In this case, parts from stock accounted for some $3,825.25 of the parts required for the repair and were invoiced by Eurosport to itself. This invoice included a $1,300.00 charge for the rear glass (or windshield) which was damaged and had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It is beyond question that the rear glass was never installed on this vehicle as indicated in the CL-14 for, rather than performing the repairs as described and authorized on the CL-14, the defendants converted Mr. Meyer's Porsche from a targa model to a convertible, as shown in the photographs which form a part of Exhibit 3, Tab 82, at page 735.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his direct evidence Mr. Hwang testified that he was asked by the owner to do the conversion and that he told him he would have to get authorization from ICBC. He went on to testify that he told John Kinney (the ICBC estimator) about the conversion. According to Mr. Hwang, John Kinney told him as long as it didn't go over the estimate he didn't care. Mr. Kinney was called as a witness and denied having any such conversation with either Mr. Hwang or Mr. Meyer. He also denied ever authorizing the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Hwang went on to testify that nothing was changed on the CL-14 because " . . . it wasn't 100% go ahead from the owner . . .". He went on to say that when the job was finished, he completed the CL-14 documents and gave Mr. Meyer a cheque for $2,000.00 "to buy the glass back from him". The cheque, dated September 19, 1997 and signed by Patti Hwang, is filed as Exhibit 9, Tab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Hwang's evidence concerning this transaction is, to be blunt, patently and utterly unbelievable. If the conversion work had been authorized then there was no need whatsoever to certify and forward a CL-14 that authorized the original repair work. His explanation for the $2,000.00 payment to Mr. Meyer is equally incredible. Mr. Meyer, when called by the defendants, said that he had been given a cheque as a "refund for some of the parts". Mr. Hwang's explanation is that he supplied a rear windshield he had in stock but didn't use in the repair, charged ICBC for supplying it, and then bought it back from Mr. Meyer for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None of this can possibly explain Mr. Hwang's certification of the CL-14 which includes his certification that all parts were supplied and services rendered. In this case that included not simply the cost of the back glass but the labour to install it, as well as his "refund" of $2,000.00 to Mr. Meyer.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final matter I wish to touch on before concluding the credibility section of these reasons involves Mr. Hwang's communications with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 May 5, 2000, Ms. Denhoff, then counsel for the defendants, applied for an order staying the defamation portion of the counterclaim in this action. In support of that application, Mr. Hwang swore an affidavit on April 26, 2000 (Exhibit 112, Tab 4). In paragraph 14 of that affidavit, Mr. Hwang said:</w:t>
      </w:r>
      <w:r>
        <w:rPr>
          <w:rFonts w:ascii="arial" w:eastAsia="arial" w:hAnsi="arial" w:cs="arial"/>
          <w:sz w:val="20"/>
          <w:lang w:val="en-US" w:eastAsia="en-US" w:bidi="ar-SA"/>
        </w:rPr>
        <w:cr/>
      </w:r>
    </w:p>
    <w:p>
      <w:pPr>
        <w:numPr>
          <w:numId w:val="8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finding by the Court that fraud took place, I do not plan to pursue a counterclaim for defamation or loss of business, either on my own behalf or on behalf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During the course of his cross-examination, Mr. Hwang was reminded of the fact that on January 23, 2001, and again on February 8, 2001, Mr. McLean, counsel for the defendants, appeared and spoke to the defendants' application to adjourn the commencement of the present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transcript of proceedings on January 23, 2001, is Exhibit 123 and records, in part, the following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POTTS: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arranged for this pre-trial conference in the naïve expectation we could today talk about documents and admissions, and so on. I was advised by my friend a short time ago that he has some new instructions from Mr. Hwang and I propose to let him discuss what they are.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MCLEAN: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 my instructions are to seek an adjournment of this matter. There is a criminal matter that is ongoing. The subject is pretty much the same as this particular action. Mr. Tom Doust is counsel for Mr. and Mrs. Hwang in that matter. It is scheduled to proceed on the 14th of February, then on the 28th of February in the afternoon only, on the 2nd of March for a full day, on the 5th of March for a full day, and on the 29th of March in the morning only. I spoke with Mr. Doust this morning. He has advised me that he hopes the criminal trial will be completed on those dates although he cannot say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give me a hint. What is the criminal charge and who is it against?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MCLEAN: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the same subject matter as the civil action. It is - I don't know the particular information itself, but my understanding is that the information is relating to the submission of allegedly fraudulent invoices by the defendants which is the same subject matter as the civil matter. So the defendants' position is that should they be convicted at the criminal trial, then the civil trial is essentially moot, given the higher burden of proof obviously that the Crown has to meet at the criminal trial. I don't think my friend will take any issue with the fact that the subject matter of the criminal charges and the civil claim are essentially the same.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we are looking at a three-week trial and the preparation for that, and if the - Mr. and Mrs. Hwang are convicted at the criminal matter, then obviously that's going to change their instructions vis-à-vis the civil matter because, I mean, once convicted, if convicted at the criminal trial then, I mean, there may be a point to proceeding, but I fail to see it, and my instructions right now are to seek an adjournment on the basis of there will be no point in proceeding should they be convicted.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My instructions are clear; to seek an adjournment on the basis that should they be convicted at the quasi-criminal trial, it will change the manner in which they proceed in the civil matter. And I don't think that my friend is going to take issue with that necessarily in the sense that it would for all intents and purposes be moot to proceed with the civil matter if they were to be convicted. So the position of my clients is essentially, "Don't put us through the expense and the time of going forward with the civil matter when we are in the middle of the quasi-criminal matter and should we be convicted, the game is almost over." That is the sole reason for seeking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Similar submissions were made by Mr. McLean on February 8, 2001, (Exhibit 110). When Mr. Hwang was reminded of these submissions in cross-examination he testified that regardless of whether he was convicted or not, it was his intention to proceed with this trial. When the specific passages quoted above were put to Mr. Hwang, he flatly denied that he had given those instructions to Mr.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the unusual circumstances, I granted the plaintiff's application to call Bruce McLean in rebuttal. Mr. McLean testified that he had reviewed the transcripts of the court proceedings on January 23, 2001, and February 8, 2001, and that of Mr. Hwang's evidence concerning them given in this trial on May 28, 2001. He went on to confirm the accuracy of the transcripts of his submissions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McLean testified that those submissions were based on specific instructions given to him by the defendant Frederick Hwang and that if he had ever been aware that it was the defendant's intention to proceed in any event he would have never made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have taken pains to set out in particular detail a good many details of evidence and conduct of Mr. Hwang. I have done so because of the conclusions I have reached. Those conclusions cannot be reached lightly, whatever the temptation, but only after a careful review of the evidence and consideration of the implications and possible explanations.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 Frederick Ngok Hwang, is, in my view, a man whose evidence at this trial is entirely unworthy of belief. I recognize that this is a civil trial but one in which serious allegations are made and in which the evidence should be considered with commensurate care. Whether I apply the ordinary civil standard, the more serious civil standard, or the criminal standard, my conclusions about Mr. Hwang's credibility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This is a witness who, regardless of whether he has taken an oath (as he did on the affidavits filed in this proceeding and in the trial before Burnyeat J.) or is affirmed (as he was in the present trial and during his examination for discovery) remains unencumbered by any need or desire to tell the truth. Mr. Hwang is prepared to, and has, told any story he felt would advance his position, altered documents and incorporated them within his revised evidence, sought to manipulate and abuse the process of the court, and sought, above all, to hide his activities behind a charade of explanations related to language and lack of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plain and simple terms Mr. Hwang is a liar and I believe not a word of his evidence when it conflicts with any other witness or source of information. To be more specific, I do not accept Mr. Hwang's evidence that would have me conclude that (a) Burnyeat J. was wrong in his findings in the case before him; (b) Godfrey P.C.J. was wrong in her conclusions about Mr. Hwang and the convictions she directed; (c) Melvin Carter was wrong when he testified that Mr. Hwang had told him he knew the one transaction was not legitimate; (d) John Kinney was wrong when he testified that he had not authorized the conversion of the Meyer Porsche; and, (e) Brian Martin lied in most of his evidence and, in particular, about his conversations with Fred Hwang.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PATTI SZE PING HWANG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Mrs. Hwang, as the evidence reveals, ran the front office of Eurosport and was in overall charge of the bookkeeping and secretarial staff. The reality is, however, that she gave little evidence that touched directly on the individual transactions which are the substance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Mrs. Hwang was educated at St. Margaret's Girls School in Victoria, and then at Mt. Ida College in Massachusetts where she studied business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She has worked for Windermere Lodge where she handled the collection of rent and patient's trust accounts. After leaving that job in 1976 for maternity leave, she started work for the Bowmac auto dealership in 1980. In that job she handled payroll and benefits in their payroll department. In 1994 she was employed by a restaurant where she handled the bookkeeping and accounts payable. From 1988 on she worked part-time at Eurosport handling accounting matters generally and in 1995 she went into that position full time. In addition, at different times, she worked for two different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Mrs. Hwang, in her direct evidence, tended to minimize her own role in the handling of CL-14's, essentially describing a process in which she would open a work file and pass it on to the body shop. Once the work was done and the CL-14 signed, she testified they would add it up and total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her cross-examination Mrs. Hwang again tended to minimize her role testifying that she didn't do the trial balances but passed that work on to their accountants. She went on to testify that her job did not involve her analyzing the bank statements or dealing with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On this point her evidence was immediately challenged. Mrs. Hwang acknowledged that she had given the following evidence at her examination for discovery and that 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to understand a little more clearly what exactly, I mean you indicated bookkeeping. What exactly did you do for Hwang Trading, what were your duties?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duties were just make out cheques.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wrote cheques?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do anything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bank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would you do with the bank statements?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Analyze.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analyzed the bank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responsible for anything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Cash flow.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her cross-examination continued it became readily apparent that for at least some period of time Mrs. Hwang had done data entry, processing all the invoices into the accounting system and that on a monthly basis she reconciled the invoices with suppliers'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reconciliation was accomplished through core accounts for a particular supplier which tracked invoices and credits. According to Mrs. Hwang, Eurosport purchased approximately $600,000.00 worth of parts per year and something on the order of $120,000.00 worth of these were wrong parts that were returned. Eurosport's procedures were set up to track these and ensure that credits were properly given through the reconciliation process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What emerged from the evidence of Mrs. Hwang was an attempt to minimize her knowledge of the accounting system and of her husband's activities generally. Little was volunteered if she judged it to be against the defendant's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plaintiff's efforts to investigate and bring this case to trial have been massive. They have been hampered in those efforts by an equally massive volume of documentation and the dogged determination of the defendants, and Mr. Hwang in particular, to frustrate their efforts at every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Those efforts of the defendants included applications and actions calculated, in my view, to delay these proceedings and to make the costs of these proceedings as expensive as possible for the plaintiff. Applications in this category include, but are not restricted to, the defendants' attempt to force the plaintiff to provide them, at the plaintiff's expense, with certified daily transcripts, the application to adjourn a scheduled trial date on the basis, according to Mr. Hwang, of false representations and submissions, the attempt to force plaintiff's counsel to withdraw and the attempts to re-open this trial after it was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his opening, Mr. Potts submitted that the costs of these proceedings were totally disproportionate to the amount in issue but that the underlying issue is too important for the plaintiff not to proceed.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the end, evidence at this trial touched on 122 separate transactions or claims and the underlying details of the repairs carried out. During the course of the proceedings, and the trial itself, some of the specific claims were abandoned, not because the plaintiff was satisfied with explanations given but because of difficulties with proof and the cost of presenting some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final claims are presented in a detailed and revised Schedule A originally filed as a part of the statement of claim, and then as Exhibit 34 in these proceedings. Their final claims are set out in the revision of that schedule dated May 31, 2001. The final claims, as presented, in Schedule A total $51,039.68 and are broken down into the following categories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091"/>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PARTS CREDITED</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$ 6,681.37</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LABOUR</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$13,163.67</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987"/>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WHEEL ALIGNMENT</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$ 3,423.05</w:t>
            </w:r>
          </w:p>
        </w:tc>
        <w:tc>
          <w:tcPr>
            <w:tcW w:w="512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PARTS FROM STOCK</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$18,968.24</w:t>
            </w:r>
          </w:p>
        </w:tc>
        <w:tc>
          <w:tcPr>
            <w:tcW w:w="512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OVERCHARGE PARTS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$ 3,737.74</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77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UNAUTHORIZED PARTS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$ 4,103.38</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35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PARTS NO DOCUMENTATION</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$ 720.25</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156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PARTS NOT REPLACED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$ 241.98</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941"/>
        <w:gridCol w:w="1673"/>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$51,039.68</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difficulties encountered in investigating this case and bringing it before the court arise in no small measure from the size of the plaintiff corporation and their operations throughout the Province. ICBC pays out on an annual basis something on the order of $500,000,000.00 in claims related to damage to motor vehicles. There are quite literally thousands upon thousands of claims and, judging from the evidence in this case, likely millions of parts utilized in the repairs of damaged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the present case, the allegations are not of a single or a few major incidents of fraud but, rather, a systematic process whereby small amounts are taken here and there by a variety of schemes which, on the one hand make them difficult to detect, and on the other, extraordinarily expensive to investigate and present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At the heart of the plaintiff's concern about the present defendants is the source of the parts in stock. ICBC's concern about these parts is primarily twofold - (1) the quality of these parts and whether they constitute a safety hazard when used in a repair; and (2) whether they have, in fact, originated illegally by theft or some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At no time during the course of these proceedings or this trial was any adequate explanation given for the source of the stock of parts beyond Mr. Hwang's bare evidence that they had purchased some of them from businesses that had gone out of business or had some parts left over from other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contrast to this evidence, aside from the difficulties I have found exist in the evidence of Mr. Hwang, there is the evidence of Brian Martin. Mr. Martin described parts being delivered to Eurosport after hours and without accompanying invoices. Whatever else Mr. Hwang had to say about Mr. Martin, he never contradicted that evidence but, in effect, confirmed it. Testifying in part of his evidence on May 24, 2001, that he did in fact buy parts for cash and outside of business hours but only from people he knew. This evidence is a far cry from establishing legitimacy in the operation of a company where Mr. Hwang, by his own admission, issues false invoices from one of his companies in order to represent to ICBC he had paid for and provided a tire that never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schemes utilized in the present cases include -</w:t>
      </w:r>
      <w:r>
        <w:rPr>
          <w:rFonts w:ascii="arial" w:eastAsia="arial" w:hAnsi="arial" w:cs="arial"/>
          <w:sz w:val="20"/>
          <w:lang w:val="en-US" w:eastAsia="en-US" w:bidi="ar-SA"/>
        </w:rPr>
        <w:cr/>
      </w:r>
    </w:p>
    <w:p>
      <w:pPr>
        <w:numPr>
          <w:numId w:val="8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Parts Returned for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these cases, parts needed for a repair were purchased and the supplier's invoice was attached to the CL-14 and submitted to ICBC for payment; but the part was then returned for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This occurred in the cases of transactions 1, 2, 5, 6, 7, 8, 9, 10, 12, 13, 14, 15, 16, 17, 18, 23, 24, 26, 27, 28, 29, 32, 33, 34, 35, 36, 38, 39, 40, 43, 44, 46, 47, 48, 50, 53, 55, 56, 57, 61, 63 and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my view the plaintiff has proven in these cases that parts certified as having been installed as part of the repair were returned for credit. I do not accept the defendants' explanations for these transactions or Mr. Hwang's evidence that they were simply errors. Eurosport used a very sophisticated computerized accounting system to track the expense side of their business. They had detailed monthly accounting procedures in place to reconcile their suppliers' accounts to ensure that they received the credits they were entitled to and only paid for parts they used. I simply cannot accept the suggestion that these types of systematic errors, in their favour and against ICBC, could occur except by design.</w:t>
      </w:r>
      <w:r>
        <w:rPr>
          <w:rFonts w:ascii="arial" w:eastAsia="arial" w:hAnsi="arial" w:cs="arial"/>
          <w:sz w:val="20"/>
          <w:lang w:val="en-US" w:eastAsia="en-US" w:bidi="ar-SA"/>
        </w:rPr>
        <w:cr/>
      </w:r>
    </w:p>
    <w:p>
      <w:pPr>
        <w:numPr>
          <w:numId w:val="8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Premium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This is an adjunct of the first category and was implemented by ordering multiple parts of different quality and prices. The invoice for the higher priced part was sent in with the CL-14 but a lower priced part was used.</w:t>
      </w:r>
      <w:r>
        <w:rPr>
          <w:rFonts w:ascii="arial" w:eastAsia="arial" w:hAnsi="arial" w:cs="arial"/>
          <w:sz w:val="20"/>
          <w:lang w:val="en-US" w:eastAsia="en-US" w:bidi="ar-SA"/>
        </w:rPr>
        <w:cr/>
      </w:r>
    </w:p>
    <w:p>
      <w:pPr>
        <w:numPr>
          <w:numId w:val="8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some cases work was not done at all or parts were not provided but cash was given to the insured. This, or some variation of it, occurred in the case of transactions 26,45,51,59 and 82.</w:t>
      </w:r>
      <w:r>
        <w:rPr>
          <w:rFonts w:ascii="arial" w:eastAsia="arial" w:hAnsi="arial" w:cs="arial"/>
          <w:sz w:val="20"/>
          <w:lang w:val="en-US" w:eastAsia="en-US" w:bidi="ar-SA"/>
        </w:rPr>
        <w:cr/>
      </w:r>
    </w:p>
    <w:p>
      <w:pPr>
        <w:numPr>
          <w:numId w:val="8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Parts from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nature of these claims and concerns have already been canvassed. This occurred in the case of transactions 2, 6, 7, 26, 59, 61, 64, 66, 67, 69, 70, 75, 79, 81, 82, 83, 86 and 87.</w:t>
      </w:r>
      <w:r>
        <w:rPr>
          <w:rFonts w:ascii="arial" w:eastAsia="arial" w:hAnsi="arial" w:cs="arial"/>
          <w:sz w:val="20"/>
          <w:lang w:val="en-US" w:eastAsia="en-US" w:bidi="ar-SA"/>
        </w:rPr>
        <w:cr/>
      </w:r>
    </w:p>
    <w:p>
      <w:pPr>
        <w:numPr>
          <w:numId w:val="9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Parts Overcharged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these cases, again, invoices were submitted with the CL-14's but part of the items, or some of the items, were returned for credit. This occurred in the case of transactions 2,3,12,13,25,37,43,44,45,51,54,59,62,68,69,71,85 and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my view, there is simply no doubt at the end of the day that representations in the various CL-14's relied upon by the plaintiff were false, with one exception that I will deal with separately. The exception is the matter of wheel alignments.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is equally no doubt that the defendants intended ICBC to rely on the representations made by them in each of the CL-14's they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These constitute three of the four elements of deceit. The only element about which there was any real dispute is the second of the four elements of deceit;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made with knowledge of its falsity.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my view, the state of the defendants' knowledge emerges in a variety of ways. Mr. Hwang knows and was able to articulate a reasonably precise definition of fraud. He knew and was able to articulate his obligations to ICBC. The pattern of dealings emerging from the evidence in this case -- the defendants' acquisition of parts in unusual circumstances and his specific dealings with the owner in transaction 26 and his payment to him of $300.00, while providing an invoice for a tire to ICBC; and, his dealings with Mr. Meyer in the case of transaction 82 in the conversion of his Porsche to a convertible and the payment to the owner of $2,000.00 as a refund of parts, lead to only one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find the defendants, in this case, submitted false CL-14's to ICBC intending that they be acted upon and received payments on the basis of those CL-14's. I find that the defendants did so with full knowledge that some of the representations in those CL-14's were false.</w:t>
      </w:r>
      <w:r>
        <w:rPr>
          <w:rFonts w:ascii="arial" w:eastAsia="arial" w:hAnsi="arial" w:cs="arial"/>
          <w:sz w:val="20"/>
          <w:lang w:val="en-US" w:eastAsia="en-US" w:bidi="ar-SA"/>
        </w:rPr>
        <w:cr/>
      </w:r>
    </w:p>
    <w:p>
      <w:pPr>
        <w:numPr>
          <w:numId w:val="9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Wheel Alignments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Of the primary claims advanced by the plaintiff, $3,423.05 of these sums related to the defendants charging for wheel alignments where no printouts or specifications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manuals provided to Eurosport by ICBC clearly require such printouts to be provided and retained by the vendor who performs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each case where a CL-14 was provided to ICBC, it was immediately obvious that the printout was not attached yet, until this investigation was launched, no complaint was ever made. Daniel Ronald Bergen testified during the course of this trial. He has worked at Eurosport since 1987 and he did the wheel alignment work. He testified that prior to September 1997 he was never asked to provide a printout and he never did, but that in each case he did the work. I am not satisfied on the whole of the evidence that fraud has been established in relation to the wheel alignment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rationale for the findings of fraud in relation to the other claims against Eurosport and Fred Hwang are obvious from these reasons. In the case of Patti Hwang, more must be said. I agree with the submissions of counsel for the plaintiff. Mrs. Hwang and her evidence falls precisely within the reasoning applied by Melnick J. in Doan v. Killins, </w:t>
      </w:r>
      <w:hyperlink r:id="rId766" w:history="1">
        <w:r>
          <w:rPr>
            <w:rFonts w:ascii="arial" w:eastAsia="arial" w:hAnsi="arial" w:cs="arial"/>
            <w:i/>
            <w:color w:val="0077CC"/>
            <w:sz w:val="20"/>
            <w:u w:val="single"/>
            <w:shd w:val="clear" w:color="auto" w:fill="FFFFFF"/>
            <w:lang w:val="en-US" w:eastAsia="en-US" w:bidi="ar-SA"/>
          </w:rPr>
          <w:t>[1996] B.C.J. No. 3091</w:t>
        </w:r>
      </w:hyperlink>
      <w:r>
        <w:rPr>
          <w:rFonts w:ascii="arial" w:eastAsia="arial" w:hAnsi="arial" w:cs="arial"/>
          <w:color w:val="000000"/>
          <w:sz w:val="20"/>
          <w:lang w:val="en-US" w:eastAsia="en-US" w:bidi="ar-SA"/>
        </w:rPr>
        <w:t>, at para. 25 to 26, where he writes: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Even when the defendants ultimately communicated information concerning encroachments to the plaintiffs, they did so in such a manner as to shroud the full extent of the problem. They disclosed what can only be described as half-truths so as to understandably lead the plaintiffs to believe that any encroachment on City property was not a particularly significant one. Moreover, they disclosed this information only after making the contract.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C.R.F. Holdings Ltd. v. Fundy, etc. </w:t>
            </w:r>
            <w:hyperlink r:id="rId767" w:history="1">
              <w:r>
                <w:rPr>
                  <w:rFonts w:ascii="arial" w:eastAsia="arial" w:hAnsi="arial" w:cs="arial"/>
                  <w:i/>
                  <w:color w:val="0077CC"/>
                  <w:sz w:val="18"/>
                  <w:u w:val="single"/>
                  <w:shd w:val="clear" w:color="auto" w:fill="FFFFFF"/>
                  <w:lang w:val="en-US" w:eastAsia="en-US" w:bidi="ar-SA"/>
                </w:rPr>
                <w:t>(1980), 21 B.C.L.R. 345</w:t>
              </w:r>
            </w:hyperlink>
            <w:r>
              <w:rPr>
                <w:rFonts w:ascii="arial" w:eastAsia="arial" w:hAnsi="arial" w:cs="arial"/>
                <w:color w:val="000000"/>
                <w:sz w:val="18"/>
                <w:lang w:val="en-US" w:eastAsia="en-US" w:bidi="ar-SA"/>
              </w:rPr>
              <w:t xml:space="preserve"> (S.C.), varied </w:t>
            </w:r>
            <w:hyperlink r:id="rId768" w:history="1">
              <w:r>
                <w:rPr>
                  <w:rFonts w:ascii="arial" w:eastAsia="arial" w:hAnsi="arial" w:cs="arial"/>
                  <w:i/>
                  <w:color w:val="0077CC"/>
                  <w:sz w:val="18"/>
                  <w:u w:val="single"/>
                  <w:shd w:val="clear" w:color="auto" w:fill="FFFFFF"/>
                  <w:lang w:val="en-US" w:eastAsia="en-US" w:bidi="ar-SA"/>
                </w:rPr>
                <w:t>(1981) 33 B.C.L.R. 291</w:t>
              </w:r>
            </w:hyperlink>
            <w:r>
              <w:rPr>
                <w:rFonts w:ascii="arial" w:eastAsia="arial" w:hAnsi="arial" w:cs="arial"/>
                <w:color w:val="000000"/>
                <w:sz w:val="18"/>
                <w:lang w:val="en-US" w:eastAsia="en-US" w:bidi="ar-SA"/>
              </w:rPr>
              <w:t xml:space="preserve"> (C.A.), Mr. Justice Taylor made the following observations with respect to "half-truths" at p. 352: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law with respect to deceit by half-truth has its foundation in the colourful dictum of Chambre J. in Tapp v. Lee (1803), 3 Bos. &amp; P. 367, 127 E.R. 200 at 203:</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case for deceit is an action well known to the law, and I cannot agree in the argument which has been used for the Defendant, that such actions ought to be confined to representations which are literally false. Fraud may consist as well in the suppression of what is true, as in the representation of what is false. If a man, professing to answer a question, select those facts only which are likely to give a credit to the person of whom he speaks, and keep back the rest, he is a more artful knave than he who tells a direct falsehood.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Peek v. Gurney (1983), 6 L.R.H.L. 377 (H.L.), Lord Chelmsford observes (at p. 391) that while mere concealment will not suffice to give rise to a right of action in deceit, so that there must be "something actively done to deceive [the other party] and draw him in to deal with the person withholding the truth from him", this may well be accomplished by a half-truth. He observes (at p. 392) that half a truth will sometimes amount to a "real falsehood", and may contain "a positive misrepresentation". The law is summarized in Spencer Bower on Actionable Misrepresentation, 3rd (Turner) ed. (1974), at p. 94, in this passage: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To state a thing which is true only with qualifications or additions known to, but studiously withheld by, the representor, is to say the thing which is not. Such a statement is a 'lie', and one of the most dangerous and insidious forms of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This passage aptly describes Mrs. Hwang's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In Huff v. Price </w:t>
      </w:r>
      <w:hyperlink r:id="rId769"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at 295, our Court of Appeal considered the burden of proof in cases of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only are damages for fraud and breach of fiduciary duty the same for the purposes of calculation, they are also the same for the purposes of the treatment they should receive in relation to the issues of causation and remoteness and they are the same with respect to the discharge of the burden of proof. Once the fraud or breach of fiduciary duty is shown, then the court assessing damages will not be exacting in requiring proof of the precise loss in circumstances where all reasonable efforts have been made by the plaintiff to establish the amount of the loss and the cause of the loss. The burden of leading the evidence to disprove the amount of the loss and the cause of the loss will then fall on the defendant who has been found to have been fraudulent or in breach of fiduciary duty. Reference should be made to Howard v. Cunliffe </w:t>
      </w:r>
      <w:hyperlink r:id="rId770" w:history="1">
        <w:r>
          <w:rPr>
            <w:rFonts w:ascii="arial" w:eastAsia="arial" w:hAnsi="arial" w:cs="arial"/>
            <w:i/>
            <w:color w:val="0077CC"/>
            <w:sz w:val="20"/>
            <w:u w:val="single"/>
            <w:shd w:val="clear" w:color="auto" w:fill="FFFFFF"/>
            <w:lang w:val="en-US" w:eastAsia="en-US" w:bidi="ar-SA"/>
          </w:rPr>
          <w:t>(1973), 36 D.L.R. (3d) 212</w:t>
        </w:r>
      </w:hyperlink>
      <w:r>
        <w:rPr>
          <w:rFonts w:ascii="arial" w:eastAsia="arial" w:hAnsi="arial" w:cs="arial"/>
          <w:color w:val="000000"/>
          <w:sz w:val="20"/>
          <w:lang w:val="en-US" w:eastAsia="en-US" w:bidi="ar-SA"/>
        </w:rPr>
        <w:t xml:space="preserve"> (B.C.C.A.); Jacks v. Davis, </w:t>
      </w:r>
      <w:hyperlink r:id="rId771" w:history="1">
        <w:r>
          <w:rPr>
            <w:rFonts w:ascii="arial" w:eastAsia="arial" w:hAnsi="arial" w:cs="arial"/>
            <w:i/>
            <w:color w:val="0077CC"/>
            <w:sz w:val="20"/>
            <w:u w:val="single"/>
            <w:shd w:val="clear" w:color="auto" w:fill="FFFFFF"/>
            <w:lang w:val="en-US" w:eastAsia="en-US" w:bidi="ar-SA"/>
          </w:rPr>
          <w:t>39 B.C.L.R. 353</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[1983] 1 W.W.R. 327</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22 C.C.L.T. 266</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141 D.L.R. (3d) 355</w:t>
        </w:r>
      </w:hyperlink>
      <w:r>
        <w:rPr>
          <w:rFonts w:ascii="arial" w:eastAsia="arial" w:hAnsi="arial" w:cs="arial"/>
          <w:color w:val="000000"/>
          <w:sz w:val="20"/>
          <w:lang w:val="en-US" w:eastAsia="en-US" w:bidi="ar-SA"/>
        </w:rPr>
        <w:t xml:space="preserve"> (C.A.), particularly at pp. 332-33; London Loan &amp; Savings Co. v. Brickenden, </w:t>
      </w:r>
      <w:hyperlink r:id="rId772" w:history="1">
        <w:r>
          <w:rPr>
            <w:rFonts w:ascii="arial" w:eastAsia="arial" w:hAnsi="arial" w:cs="arial"/>
            <w:i/>
            <w:color w:val="0077CC"/>
            <w:sz w:val="20"/>
            <w:u w:val="single"/>
            <w:shd w:val="clear" w:color="auto" w:fill="FFFFFF"/>
            <w:lang w:val="en-US" w:eastAsia="en-US" w:bidi="ar-SA"/>
          </w:rPr>
          <w:t>[1934] 2 W.W.R. 545</w:t>
        </w:r>
      </w:hyperlink>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[1934] 3 D.L.R. 465</w:t>
        </w:r>
      </w:hyperlink>
      <w:r>
        <w:rPr>
          <w:rFonts w:ascii="arial" w:eastAsia="arial" w:hAnsi="arial" w:cs="arial"/>
          <w:color w:val="000000"/>
          <w:sz w:val="20"/>
          <w:lang w:val="en-US" w:eastAsia="en-US" w:bidi="ar-SA"/>
        </w:rPr>
        <w:t xml:space="preserve"> (P.C.), particularly at pp. 550-51; Ruxton v. Kelly, Peters &amp; Assoc. Ltd., </w:t>
      </w:r>
      <w:hyperlink r:id="rId773" w:history="1">
        <w:r>
          <w:rPr>
            <w:rFonts w:ascii="arial" w:eastAsia="arial" w:hAnsi="arial" w:cs="arial"/>
            <w:i/>
            <w:color w:val="0077CC"/>
            <w:sz w:val="20"/>
            <w:u w:val="single"/>
            <w:shd w:val="clear" w:color="auto" w:fill="FFFFFF"/>
            <w:lang w:val="en-US" w:eastAsia="en-US" w:bidi="ar-SA"/>
          </w:rPr>
          <w:t>58 B.C.L.R. 317</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[1985] 1 W.W.R. 66</w:t>
        </w:r>
      </w:hyperlink>
      <w:r>
        <w:rPr>
          <w:rFonts w:ascii="arial" w:eastAsia="arial" w:hAnsi="arial" w:cs="arial"/>
          <w:color w:val="000000"/>
          <w:sz w:val="20"/>
          <w:lang w:val="en-US" w:eastAsia="en-US" w:bidi="ar-SA"/>
        </w:rPr>
        <w:t xml:space="preserve"> (S.C.); and Diack v. Bardsley </w:t>
      </w:r>
      <w:hyperlink r:id="rId774"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25 C.C.L.T. 159</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is much the same as the principle discussed in the reasons of Mr. Justice Sopinka, for the Supreme Court of Canada, in Snell v. Farrell, </w:t>
      </w:r>
      <w:hyperlink r:id="rId1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107 N.B.R. (2d) 94</w:t>
        </w:r>
      </w:hyperlink>
      <w:r>
        <w:rPr>
          <w:rFonts w:ascii="arial" w:eastAsia="arial" w:hAnsi="arial" w:cs="arial"/>
          <w:color w:val="000000"/>
          <w:sz w:val="20"/>
          <w:lang w:val="en-US" w:eastAsia="en-US" w:bidi="ar-SA"/>
        </w:rPr>
        <w:t xml:space="preserve">, 267 A.P.R. 94, </w:t>
      </w:r>
      <w:hyperlink r:id="rId16" w:history="1">
        <w:r>
          <w:rPr>
            <w:rFonts w:ascii="arial" w:eastAsia="arial" w:hAnsi="arial" w:cs="arial"/>
            <w:i/>
            <w:color w:val="0077CC"/>
            <w:sz w:val="20"/>
            <w:u w:val="single"/>
            <w:shd w:val="clear" w:color="auto" w:fill="FFFFFF"/>
            <w:lang w:val="en-US" w:eastAsia="en-US" w:bidi="ar-SA"/>
          </w:rPr>
          <w:t>110 N.R. 200</w:t>
        </w:r>
      </w:hyperlink>
      <w:r>
        <w:rPr>
          <w:rFonts w:ascii="arial" w:eastAsia="arial" w:hAnsi="arial" w:cs="arial"/>
          <w:color w:val="000000"/>
          <w:sz w:val="20"/>
          <w:lang w:val="en-US" w:eastAsia="en-US" w:bidi="ar-SA"/>
        </w:rPr>
        <w:t>, that all the circumstances should be considered, and that if the circumstances justify it a very slight amount of evidence led on the part of the plaintiff will shift the evidentiary burden to the defendant. In a case where fraud or breach of fiduciary duty has been established, the burden of proof in relation to causation and damages will readily be discharged, at least in a prima facie way,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the present case, the plaintiff has established fraud and their loss. With the exception of the wheel alignment claims, the defendants have failed to provide an explanation that disproves the loss claimed. The plaintiff will recover damages of $47,616.63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INVESTIGATIVE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plaintiff also seeks to recover the identifiable costs of the investigation of these claims. Such a result was specifically recognized by our Court of Appeal in ICBC v. Sanghera, </w:t>
      </w:r>
      <w:hyperlink r:id="rId775" w:history="1">
        <w:r>
          <w:rPr>
            <w:rFonts w:ascii="arial" w:eastAsia="arial" w:hAnsi="arial" w:cs="arial"/>
            <w:i/>
            <w:color w:val="0077CC"/>
            <w:sz w:val="20"/>
            <w:u w:val="single"/>
            <w:shd w:val="clear" w:color="auto" w:fill="FFFFFF"/>
            <w:lang w:val="en-US" w:eastAsia="en-US" w:bidi="ar-SA"/>
          </w:rPr>
          <w:t>[1991] 4 W.W.R. 714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my view, such a claim is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affidavit of Joan Koonts (Exhibit 54) sets out the applicable pay rates of the key investigators involved in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his final submissions, Mr. Potts calculated the identifiable costs by taking the total investigative hours recorded by Melvin Carter as 1,068 hours. He then calculated the applicable hourly rates for Christopher Fairbridge (278 hrs at $28/hr = $7,784.00), Matthew Macelli (60 hrs @ $36/hr = $2,160.00) and Keith Knoblauch (60 hrs @ $30/hr = $1,800.00) and the remaining 670 hours at the lowest hourly rate for ICBC staff (670 hrs @ $25.19 = $16,877.30).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These sums total $28,621.30. The plaintiff will recover that sum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also seeks in this case an award of punitive damages. In part they seek this award on the basis that the claims advanced and proven in this case should be viewed as a representative sample and not the whole of the loss suffered by the plaintiff in their dealings with the defendants. Central to this submission is the plaintiff's assertion that these claims were not isolated incidents but part of an ongoing systematic pattern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purpose of an award of punitive damages was reviewed in Huff v. Price, supra, at pp. 299-300: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by contrast, are a separate award against the defendant designed to impose a punishment on the defendant and to set an example to others who might seek to act in a similar way. Punitive damages are measured by the degree of moral culpability of the defendant. They are not designed to compensate the plaintiff and they are not measured by an assessment of the plaintiff's suffering. An element of wilfulness or recklessness such as would underlie a finding of guilt in a criminal act is likely to be present before punitive damages will be awarded. But the defendant's conduct need not be criminal. Mr. Justice McIntyre used such words to describe the conduct that would give rise to a claim for punitive damages as "harsh, vindictive, reprehensible and malicious" but Mr. Justice McIntyre acknowledged that he had not exhausted the available adjectives. The anomaly, of course, about punitive damages is that they are paid to the plaintiff and not to the state, even though the plaintiff should have been fully compensated by his award of compensatory damages, pecuniary, non-pecuniary and aggravated.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 best course is to assess the plaintiff's damages for pecuniary losses first and the plaintiff's damages for non-pecuniary losses second. The damages for non-pecuniary losses may be awarded or augmented on the basis of an assessment of the harm suffered by the plaintiff as a result of the high-handedness, or the wilful or reckless indifference to the plaintiff's rights, of the defendant. If such an award or augmented award is made for non-pecuniary losses then it is correct but not essential to refer to and to classify that award as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only after those two steps have been taken that consideration should be given to making an award of punitive damages. The reason why punitive damages should be assessed third is that the degree of punishment inflicted on the defendant by having to pay compensatory damages, including pecuniary, non-pecuniary, and aggravated damages, must first be determined before it is possible to consider whether any further penalty, by way of punishment, should be imposed on the defendant and, if so, the additional amount that is required. So the third step is to consider whether the conduct of the defendant should be punished over and above the requirement that the defendant pay compensatory damages, pecuniary, non-pecuniary and aggravated. An award of punitive damages should take into account the moral culpability of the defendant, the amount he has already had to pay, and the profits, if any, that he has made from his wrongful acts. (He should not be permitted to retain profits from his wrongful acts: see Austin v. Rescon Const. (1984) Ltd. </w:t>
      </w:r>
      <w:hyperlink r:id="rId776" w:history="1">
        <w:r>
          <w:rPr>
            <w:rFonts w:ascii="arial" w:eastAsia="arial" w:hAnsi="arial" w:cs="arial"/>
            <w:i/>
            <w:color w:val="0077CC"/>
            <w:sz w:val="20"/>
            <w:u w:val="single"/>
            <w:shd w:val="clear" w:color="auto" w:fill="FFFFFF"/>
            <w:lang w:val="en-US" w:eastAsia="en-US" w:bidi="ar-SA"/>
          </w:rPr>
          <w:t>(1989), 36 B.C.L.R. (2d) 21</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48 C.C.L.T. 64</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57 D.L.R. (4th) 591</w:t>
        </w:r>
      </w:hyperlink>
      <w:r>
        <w:rPr>
          <w:rFonts w:ascii="arial" w:eastAsia="arial" w:hAnsi="arial" w:cs="arial"/>
          <w:color w:val="000000"/>
          <w:sz w:val="20"/>
          <w:lang w:val="en-US" w:eastAsia="en-US" w:bidi="ar-SA"/>
        </w:rPr>
        <w:t xml:space="preserve"> (B.C.S.C.).) The award of punitive damages should not try to do again what has been done by the compensatory damages, including the aggravated damages. But if some measure of further punishment is still required then the amount assessed should be consistent with the concept that it is punishment that is being imposed and not restitution that is being exacted. The award should not be inconsistent with the principles that underlie the imposition of criminal penalties. And, of course, if a criminal penalty has been imposed then that should be taken into consideration. In Vorvis, Madam Justice Wilson said this, at p. 1131: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Anderson J.A. would have allowed the appeal on the punitive damages issue and awarded the appellant punitive damages in the sum of $5,000. The quantum that Anderson J.A. would have awarded is, I believe, a reasonable one and in keeping with the Canadian experience in the award of relatively modest punitive damages. When the purpose of the award is to reflect the court's awareness and condemnation of flagrant wrongdoing and indifference to the legal rights of other people, the award does not need to be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present case is an appropriate case for the award of punitive damages. This is a case where the defendants defrauded ICBC. As was pointed out by Southin J.A. in ICBC v. Sanghera,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by statute the insurer of all British Columbian motorists. Fraud on the Corporation is, in reality, fraud on all the motorists of British Columbia and deserves such punishment as the civil courts can properly administer.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have considered the convictions of Eurosport and Fred Hwang on several of the transactions which form a part of the claims in this case and the penalties imposed. The stigma of the criminal convictions referred to in the authorities has been imposed by means of the convictions and sentences. In addition, I have considered the systematic nature of the frauds in the present case, the difficulty in detecting them and the high cost of investigating and prosecuting claims in relation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accept the submission that the random way in which files were selected does tend to establish that this was a sample rather than an exhaustive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 am troubled by what I perceive to be different approaches from the Supreme Court of Canada in Vorvis v. ICBC, </w:t>
      </w:r>
      <w:hyperlink r:id="rId777"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and Whiten v. Pilot Insurance Co., </w:t>
      </w:r>
      <w:hyperlink r:id="rId778"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but in my view this is a case which by its nature requires a significant measure of punishment and a clear expression of disapproval from the court, but nevertheless these are parties who have been charged, convicted and sentenced in relation to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Quite apart from the underlying conduct giving rise to the claims themselves, Mr. Hwang, on behalf of himself and the other defendants, persisted in allegations of criminal or quasi criminal conduct against the plaintiff and allegations of unprofessional conduct against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Those allegations I will not dignify by repeating. It is sufficient to say that they are unfounded and entirely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the case of Mr. Potts, I must go so far as to say that he conducted himself throughout this action in a way that did he and his client nothing but credit. In the face of what must have been overwhelming temptation, he was scrupulously fair and balanced in his dealings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my view, taking into consideration the respective roles of the principal defendants, I award as punitive damages the sum of $50,000.00 against the defendant Eurosport, the sum of $50,000.00 in punitive damages against the defendant Frederick Hwang, and the sum of $15,000.00 in punitive damages against the defendant Patti Hwang.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final issue to be addressed in these reasons is the defendants' counterclaim. The defendants' claim that the plaintiff withheld monies owed to them as security for payment of the costs of other repairs. The plaintiff has admitted that portions of these claims total $82,016.95. This amount will be offset against the damages awarded to the plaintiff. In my view, the defendants' evidence does not establish any claim above that admitted. As for the allegations that the termination of Eurosport's accreditation was wrongful, or that the payments were wrongfully withheld, these are based on allegations of the defendant which are wholly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find the defendants to be jointly and severally liable for the damages, other than the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As requested,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International Brotherhood of Electrical Workers, Local 213 and 258 v. BCT. Telus Communications Inc., [2000] B.C.J. No. 1805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September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S002427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1805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C.P.C. (4th)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258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International Brotherhood of Electrical Workers Locals 213 and 258, Dan Olson, David Thompson, Wayne Brazeau, Ron Dickson, and Lester Buss, plaintiffs, and BCT. Telus Communications Inc.,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5" w:name="Keywords_4"/>
      <w:bookmarkEnd w:id="175"/>
      <w:r>
        <w:rPr>
          <w:rFonts w:ascii="arial" w:eastAsia="arial" w:hAnsi="arial" w:cs="arial"/>
          <w:b/>
          <w:color w:val="000000"/>
          <w:sz w:val="20"/>
          <w:lang w:val="en-US" w:eastAsia="en-US" w:bidi="ar-SA"/>
        </w:rPr>
        <w:t>Practice — Trials — Stay of proceedings — When available — Circumstances when refused — Criminal and civil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6" w:name="Case Summary_4"/>
            <w:bookmarkEnd w:id="1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BCT Telus Communications for a stay of the action against it by the union, International Brotherhood of Electrical Workers pending completion of an investigation by the RCMP. The union brought an action against BCT for wrongful interception of telephone calls, and wrongful diversion of e-mail and files. The union further submitted that BCT was vicariously liable for the acts of its employees, but also on account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selection and supervision of its employees. The union also filed a complaint with the RCMP. The complaint was under ongoing investigation, with a view to the laying of criminal charges. BCT had not yet filed a defence on the grounds that its employees had refused to co-operate with the in-house investigation in light of the ongoing RCMP investigation.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7" w:name="Holdings of Court_3"/>
            <w:bookmarkEnd w:id="177"/>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fact that there were criminal and civil proceedings pending that arose out of the same facts was not a sufficient ground to qualify as an exceptional case in which the civil proceedings should be stayed. An employee had no legal right to refuse to answer questions that pertained to employment on the ground that to do so might be self- incriminating.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8" w:name="Legislation Cited_2"/>
      <w:bookmarkEnd w:id="1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786" w:history="1">
        <w:r>
          <w:rPr>
            <w:rFonts w:ascii="arial" w:eastAsia="arial" w:hAnsi="arial" w:cs="arial"/>
            <w:i/>
            <w:color w:val="0077CC"/>
            <w:sz w:val="20"/>
            <w:u w:val="single"/>
            <w:shd w:val="clear" w:color="auto" w:fill="FFFFFF"/>
            <w:lang w:val="en-US" w:eastAsia="en-US" w:bidi="ar-SA"/>
          </w:rPr>
          <w:t>R.S.B.C. 1996, c. 253, s. 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9" w:name="Counsel_35"/>
      <w:bookmarkEnd w:id="1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F.G. Potts, for the plaintiffs. A.H. Narod, for the defendant, BCT. Telus Communications Inc. D.W. Bobert, for the defendants, John Doe and Jane Doe.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35"/>
      <w:bookmarkEnd w:id="180"/>
      <w:r>
        <w:pict>
          <v:line id="_x0000_s1155"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OWEN-FLOOD J. (orally)"/>
            <w:bookmarkEnd w:id="181"/>
            <w:r>
              <w:rPr>
                <w:rFonts w:ascii="arial" w:eastAsia="arial" w:hAnsi="arial" w:cs="arial"/>
                <w:b/>
                <w:color w:val="000000"/>
                <w:sz w:val="30"/>
                <w:lang w:val="en-US" w:eastAsia="en-US" w:bidi="ar-SA"/>
              </w:rPr>
              <w:t>OWEN-FLOOD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BCT. Telus Communications Ltd., John Doe, and Jane Doe are the defendants in an action commenced by the International Brotherhood of Electrical Workers Local 213 and 258, Dan Olson, David Thompson, Wayne Brazeau, Ron Dickson, and Lester Buss. BCT. Telus Communications Ltd. (hereinafter referred to as "Telus"), and the other defendants are being sued by the plaintiffs for wrongful interception of telephone calls, wrongful diversion of e-mail and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allege that these tortious acts which, if proven, constitute serious criminal offences, were perpetrated by employees of Telus, some known and some unknown. The plaintiffs claim that Telus is liable for the acts of its defendant employees, not only vicariously but also on account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selection and supervision of its employees. The plaintiffs claim that these wrongful acts of interception and diversion occurred over a significant period of time on a frequent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Not only have the plaintiffs sued Telus and the unnamed employees, they have also filed a complaint with the Royal Canadian Mounted Police, which is under ongoing investigation, with a view to the laying of charges, including serious charges under the Criminal Code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Telus, has not as yet filed a statement of defence in response to the lawsuit. The defendant, Telus, has investigated the allegations of the plaintiffs in disciplinary proceedings. So far, that investigation has resulted in two employees each receiving a 24-hour suspension. Because it is known that the RCMP are investigating the same fact pattern involved in the alleged interceptions and diversions, the defendant Telus is finding that it is hamstrung in its investigation, necessitating as it does the interviewing of diverse employees as to who had or was in a position to participate in either the alleged interceptions and diversions or the prevention of unlawful interceptions and diversions.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statement of claim, the plaintiffs allege:</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as at December 1999, there was a union representation vote being considered among the employees of BCT. Telus. The Plaintiffs say that BCT. Telus is aware that accessing the records and other information available in the records of BCT. Telus by BCT. Telus employees for improper and unauthorized purposes occurs on a frequent basis. In the circumstances aforesaid, BCT. Telus knew or ought to have known that a union representation vote would cause certain employees of BCT. Telus to have an interest in the activities of the Plaintiffs, in particular the telephone communications of the Plaintiffs. The Plaintiffs say that BCT. Telus had a duty to ensure that its employees did not breach their privacy rights by accessing their telephone records for an improper or unauthorized purpose.</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on or about December 10, 1999, the personal Plaintiffs carrying on business on behalf of the trade union and seeking legal advice from the Plaintiff, Ron Dickson, arranged a telephone conference call between various offices of the union locals and personal and cellular telephones of the other Plaintiff individuals. The purpose of the telephone call, inter alia, was for the Plaintiff union and the various other individual Plaintiffs participating in the call to obtain legal advice from the Plaintiff, Ron Dickson.</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the Defendants: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Obtained information from the Plaintiffs' telephone records about this certain telephone conference call which occurred on December 10, 1999;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Used the Plaintiffs' telephone records to identify the participants in said telephone conference call;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Publicized information to others which could only have been obtained from accessing the home telephone records of certain of the Plaintiffs;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say that the Defendants wilfully and without a claim of right violated their common law and statutory right to privacy pursuant to the 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the Defendants breached their common law right to solicitor/client privilege in that the purpose of the telephone call, inter alia, was for the various other participants in the call to obtain legal advice from the Plaintiff, Ron Dickson.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at other times on other occasions currently unknown to them, the Defendants violated their privacy by accessing the telephone and/or e-mail and/or fax records of the Plaintiff union locals and officials in order to obtain information for an improper purpose.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BCT. Telus was negligent in its hiring, training, supervision, and investigation of John and Jane Doe and its other employees and the breaches of the Plaintiffs' right to privacy and the Plaintiffs' right to a solicitor-client privilege arose from BCT. Telus' negligent hiring, training, supervision and investigation of its employees.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BCT. Telus had a duty of care to ensure that the accessing of personal telephone records and other information available in the records of BCT. Telus by BCT. Telus employees for improper and unauthorized purposes did not occur during the process of a union representation vote. The Plaintiffs say BCT. Telus has no policies and procedures in place to prevent a breach of privacy rights or in the alternative, has inadequate policies in place. The Plaintiffs say that BCT. Telus either does not discipline employees at all for these breaches of privacy rights or the discipline imposed is so negligible as to be a tacit acceptance of these breaches. The Plaintiffs say that in the circumstances aforesaid that BCT. Telus acquiesced in the breaches of the Plaintiffs' right to privacy and right to a solicitor-client privilege.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to paragraphs 11 and 12, the Plaintiffs say that the Defendant, BCT. Telus, is vicariously liable for the conduct of its employees, John and Jane Doe, and that it knew or ought to have known that its employees were accessing the Plaintiffs' telephone records for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Morley Short, Q.C., counsel for the two defendants named as John Doe and Jane Doe, has, by letter dated 17 May 2000, notified Telus: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Recently there have been discussions between Telus, TWU and John and Jane Doe with respect to Telus's ongoing investigation of this matter. We are further instructed that the Burnaby RCMP are conducting a criminal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the possibility that any such investigation could lead to criminal charges. In the circumstances we are taking the same position that the union adopts when a grievance arbitration matter is under way and criminal charges are a possibility. The civil matters are held in abeyance pending conclusion of the criminal case in order to protect the individual's right not to incriminate himself. Accordingly, we are instructed to advise you that the individuals we represent will not assist Telus in investigating this matter nor will they make any statements or give any evidence in respect to the matter until all possible criminal charges are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of the matters set out by Mr. Short, Q.C. in his letter, employees of Telus have refused to co-operate with the in-house investigation in light of the ongoing RCMP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Telus moves for a stay of the civil action of the plaintiffs for a period of 12 months, subject to the right of Telus to apply for a further extension, with liberty to the plaintiffs to apply to vary or discharge the stay at any time on the ground of a change in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Telus cites Rule 19(24) as authority for its application for the stay. The germane parts read: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 - At any stage of a proceeding the court may order to be struck out or amended the whole or any part of an endorsement, pleading, petition or other document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Telus also cites Rule 1(5):</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Object of rules - 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Telus, also refers to the provisions of section 8(3) of the Law and Equity Act, </w:t>
      </w:r>
      <w:hyperlink r:id="rId786" w:history="1">
        <w:r>
          <w:rPr>
            <w:rFonts w:ascii="arial" w:eastAsia="arial" w:hAnsi="arial" w:cs="arial"/>
            <w:i/>
            <w:color w:val="0077CC"/>
            <w:sz w:val="20"/>
            <w:u w:val="single"/>
            <w:shd w:val="clear" w:color="auto" w:fill="FFFFFF"/>
            <w:lang w:val="en-US" w:eastAsia="en-US" w:bidi="ar-SA"/>
          </w:rPr>
          <w:t>R.S.B.C. 1996, c. 253. Section 8(3)</w:t>
        </w:r>
      </w:hyperlink>
      <w:r>
        <w:rPr>
          <w:rFonts w:ascii="arial" w:eastAsia="arial" w:hAnsi="arial" w:cs="arial"/>
          <w:color w:val="000000"/>
          <w:sz w:val="20"/>
          <w:lang w:val="en-US" w:eastAsia="en-US" w:bidi="ar-SA"/>
        </w:rPr>
        <w:t xml:space="preserve"> in its pertinent parts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whether or not a party to a cause or matter pending before the court, who would have been entitled, but for this Act, to apply to the court to restrain the prosecution of it, or who may be entitled to enforce, by attachment or otherwise, any judgment, decree, rule or order, contrary to which all or any part of the proceedings in the cause or matter may have been taken, may apply to the court, by motion in a summary way, for a stay of proceedings in the cause or matter, either generally or so far as may be necessary for the purposes of justice and the court must make any order that is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for Telus cites the decision in Canadian Pacific Railway Co. v. Sheena M (The) </w:t>
      </w:r>
      <w:hyperlink r:id="rId787" w:history="1">
        <w:r>
          <w:rPr>
            <w:rFonts w:ascii="arial" w:eastAsia="arial" w:hAnsi="arial" w:cs="arial"/>
            <w:i/>
            <w:color w:val="0077CC"/>
            <w:sz w:val="20"/>
            <w:u w:val="single"/>
            <w:shd w:val="clear" w:color="auto" w:fill="FFFFFF"/>
            <w:lang w:val="en-US" w:eastAsia="en-US" w:bidi="ar-SA"/>
          </w:rPr>
          <w:t>[2000] F.C.J. No. 467</w:t>
        </w:r>
      </w:hyperlink>
      <w:r>
        <w:rPr>
          <w:rFonts w:ascii="arial" w:eastAsia="arial" w:hAnsi="arial" w:cs="arial"/>
          <w:color w:val="000000"/>
          <w:sz w:val="20"/>
          <w:lang w:val="en-US" w:eastAsia="en-US" w:bidi="ar-SA"/>
        </w:rPr>
        <w:t xml:space="preserve"> (F.C.T.D.), a decision by the Prothonotary Hargrave. In that decision, having reviewed the jurisprudence prior to the R.J.R. MacDonald Inc. v. Canada, </w:t>
      </w:r>
      <w:hyperlink r:id="rId788"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the learned prothonotary at paragraph 26,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set out in this line of cases, based on pre-RJR MacDonald cases, that a stay must not be unjust to the plaintiff and that continuation would cause prejudice to the defendant, has been applied in various fact situations, including where there was similar litigation in another court, where there were two action [sic] involving different litigants and where an appeal was pending. This test is, in a sense, a balance of inconvenience test. Yet I must also consider the test for a stay set out by the Supreme Court of Canada in RJR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learned prothonotary then went on to hold, at paragraph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initial reaction to these two lines of cases, the first involving a general purpose sort of stay, balancing injustices of imposing a stay and the second, an assessment of the merits, demonstration of irreparable harm and a balance of inconvenience, to use a term from Metropolitan Stores (supra) at page 129, was that the three part test might be one more appropriately used to stay the proceedings of a tribunal, or to stay the effect of legislation pending the outcome of litigation, or to stay an order, </w:t>
      </w:r>
      <w:r>
        <w:rPr>
          <w:rFonts w:ascii="arial" w:eastAsia="arial" w:hAnsi="arial" w:cs="arial"/>
          <w:color w:val="000000"/>
          <w:sz w:val="20"/>
          <w:u w:val="single"/>
          <w:lang w:val="en-US" w:eastAsia="en-US" w:bidi="ar-SA"/>
        </w:rPr>
        <w:t>with a two part test, involving prejudice or injustice, being appropriate in other instances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that the two part test is appropriate where a stay of the Court's own proceeding is at issue, while the three part RJR MacDonald test is appropriate where the stay is that of proceedings before some tribunal or an order of the Court pending an appeal. In the present instance the stay of the liability action is thus governed by whether a continuation of the action would cause prejudice or injustice, and not merely inconvenience or additional expense, to the Sheena M. Interests, as Defendants and whether a stay would be unjust to the CPR, as Plaintiff, in the liability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other words, the learned prothonotary has said that a two-part test is the appropriate test to use. At bar, what is sought is a judicial stay of an action in this court pending the completion of an investigation of the same fact pattern by another, non-judicial, authority, to wit,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appropriate two-part test involves, first, a consideration of whether or not there is a prejudice to the party seeking the stay if the proceedings in court continue in the ordinary manner and, if so, if the stay is granted, whether it would amount to an injustice to the other party in the proceedings opposing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three-part test that would ordinarily apply to an injunction in circumstances other than those at bar involves three factors, namely, whether there is a serious question to be tried, whether there will be irreparable damages, and whether the balance of convenience favours the applicant. At bar, the Court is concerned with the two-part test, notwithstanding the matters of prejudice and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pertinent law is set out by Zuber, J. in Stickney v. Trusz </w:t>
      </w:r>
      <w:hyperlink r:id="rId789" w:history="1">
        <w:r>
          <w:rPr>
            <w:rFonts w:ascii="arial" w:eastAsia="arial" w:hAnsi="arial" w:cs="arial"/>
            <w:i/>
            <w:color w:val="0077CC"/>
            <w:sz w:val="20"/>
            <w:u w:val="single"/>
            <w:shd w:val="clear" w:color="auto" w:fill="FFFFFF"/>
            <w:lang w:val="en-US" w:eastAsia="en-US" w:bidi="ar-SA"/>
          </w:rPr>
          <w:t>(1973), 16 C.C.C. (2d) 25</w:t>
        </w:r>
      </w:hyperlink>
      <w:r>
        <w:rPr>
          <w:rFonts w:ascii="arial" w:eastAsia="arial" w:hAnsi="arial" w:cs="arial"/>
          <w:color w:val="000000"/>
          <w:sz w:val="20"/>
          <w:lang w:val="en-US" w:eastAsia="en-US" w:bidi="ar-SA"/>
        </w:rPr>
        <w:t xml:space="preserve"> (Ont. H.C.), aff'd (1974), 17 C.C.C. (2d) 478 at 478 (Ont. D.C.). Zuber, J. writes at p.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Enlarging somewhat on that language, it is my opinion that the mere fact that there are both criminal and civil proceedings pending against a person arising out of the same facts is not a sufficient ground to qualify as an exceptional case in which the civil proceedings should be stayed. It is incumbent upon the applicant to show some specific or particular way in which he will be prejudiced in his criminal trial. In this case the applicant has not done so and the application will be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digress to observe that in the Stickney v. Trusz case, Zuber J. had before him a defendant in a civil action who was an accused person in criminal proceedings arising out of the same facts. Zuber J. held that that defendant had no right to a stay of the civil action until the disposition of the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law as enunciated by Zuber J. was quoted with approval by McKenzie J. of this Court in Cansulex v. Perry (16 March 1979), Vancouver Registry, C785837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Telus argues that to permit the action to proceed without it being stayed at least temporarily would be prejudicial to Telus, and that it would be unfair to compel Telus to file a statement of defence in these circumstances. Telus urges this must be so as its suspended employees and its other employees, not being witnesses within the meaning of the statutes, cannot make any statements that are protected by either the Provincial or the Canadian Evidence Acts. In the result, the fact that a criminal investigation is ongoing, argues Telus, effectively shuts the door to any real investigation by Telus of the matters forming the basis of the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Telus further submits that the prejudice to it is exacerbated by the fact that the torts of interception and diversion are so serious that they strike at the very heart of the confidence that the public must have in its telephone service. As a significant licensee, Telus submits it has a paramount duty to protect the privacy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its argument, Telus puts it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this viewpoint the Defendant's reputation and consequent competitive position is in jeopardy if it is unable to deliver a substantive defence which is based on a full and complete investigation of all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Telus further claims that there would be no injustice to the plaintiffs from a stay. The plaintiffs seek only damages, as opposed to an injunction. Telus further submits that when the Court weighs the fact that there would be no injustice to the plaintiffs at bar if the stay were granted against the prejudice that there would be to the defendant if the action were not to be stayed, it is only appropriate that the Court should grant Telus'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point to section 11 of the Criminal Code of Canada. Section 11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civil remedy for an act or omission is suspended or affected by reason that the act or omission is a criminal offence. R.S., c. C-34,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rely on the law enunciated by Macfarlane J.A. in Haywood Securities Inc. v. Intertech Resource Group Inc. </w:t>
      </w:r>
      <w:hyperlink r:id="rId790" w:history="1">
        <w:r>
          <w:rPr>
            <w:rFonts w:ascii="arial" w:eastAsia="arial" w:hAnsi="arial" w:cs="arial"/>
            <w:i/>
            <w:color w:val="0077CC"/>
            <w:sz w:val="20"/>
            <w:u w:val="single"/>
            <w:shd w:val="clear" w:color="auto" w:fill="FFFFFF"/>
            <w:lang w:val="en-US" w:eastAsia="en-US" w:bidi="ar-SA"/>
          </w:rPr>
          <w:t>(1985), 68 B.C.L.R. 145</w:t>
        </w:r>
      </w:hyperlink>
      <w:r>
        <w:rPr>
          <w:rFonts w:ascii="arial" w:eastAsia="arial" w:hAnsi="arial" w:cs="arial"/>
          <w:color w:val="000000"/>
          <w:sz w:val="20"/>
          <w:lang w:val="en-US" w:eastAsia="en-US" w:bidi="ar-SA"/>
        </w:rPr>
        <w:t>. At page 152, Macfarlane J.A. considered whether a potential witness or witness has a right to refuse to answer questions. Macfarlane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right of a witness to refuse to answer a question on the ground that his answer might tend to incriminate him was abolished by the Canada Evidence Act, 1893, c. 31: see De Iorio v. Montreal Jail Warden, </w:t>
      </w:r>
      <w:hyperlink r:id="rId791" w:history="1">
        <w:r>
          <w:rPr>
            <w:rFonts w:ascii="arial" w:eastAsia="arial" w:hAnsi="arial" w:cs="arial"/>
            <w:i/>
            <w:color w:val="0077CC"/>
            <w:sz w:val="20"/>
            <w:u w:val="single"/>
            <w:shd w:val="clear" w:color="auto" w:fill="FFFFFF"/>
            <w:lang w:val="en-US" w:eastAsia="en-US" w:bidi="ar-SA"/>
          </w:rPr>
          <w:t>[1978] 1 S.C.R. 152</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35 C.R.N.S. 57</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8 N.R. 361</w:t>
        </w:r>
      </w:hyperlink>
      <w:r>
        <w:rPr>
          <w:rFonts w:ascii="arial" w:eastAsia="arial" w:hAnsi="arial" w:cs="arial"/>
          <w:color w:val="000000"/>
          <w:sz w:val="20"/>
          <w:lang w:val="en-US" w:eastAsia="en-US" w:bidi="ar-SA"/>
        </w:rPr>
        <w:t>. The common law right was replaced by s. 5(1), which compels the witness to answer. Section 5(2) provides that, upon an appropriate objection having been taken to a question, the answers shall not be used or received in evidence against the witness in any subsequent criminal trial or proceeding. Section 4 of the Evidence Act, (British Columbia) is to the same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right was a right not to testify if the answers might tend to incriminate the witness. Canadian law has recognized the right of an accused not to testify, and that right has been enshrined in s. 11(c) of the Charter. Canadian law has recognized the right of a witness not to be incriminated by evidence he has been compelled to give in another proceeding. That right has been enshrined in s. 2(d) of the Canadian Bill of Rights. Section 13 of the Charter has given that protection constitutional status. But neither Canadian law nor the Charter has recognized the right of such a witness not to testify (except in those rare cases where the evidence will be so prejudicial that a stay of the proceedings is justified until criminal proceedings are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page 153, Macfarlane J.A.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if the sole aim and purpose of the proceeding was to obtain evidence to support a charge or to assist the criminal prosecution of the witness, it might be arguable that the witness ought not to be compelled to divulge information which might lead to his conviction. But, in my view, such a result would follow only if the proceedings in which such evidence was given were so devoid of any legitimate public purpose and so deliberately designed to assist the prosecution of the witness that to allow them to continue would constitute an injustice. In such circumstances, the continuance of the proceedings could be said to constitute a violation of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same position was also enunciated by the British Columbia Court of Appeal in Summa Corporation v. Meier </w:t>
      </w:r>
      <w:hyperlink r:id="rId792" w:history="1">
        <w:r>
          <w:rPr>
            <w:rFonts w:ascii="arial" w:eastAsia="arial" w:hAnsi="arial" w:cs="arial"/>
            <w:i/>
            <w:color w:val="0077CC"/>
            <w:sz w:val="20"/>
            <w:u w:val="single"/>
            <w:shd w:val="clear" w:color="auto" w:fill="FFFFFF"/>
            <w:lang w:val="en-US" w:eastAsia="en-US" w:bidi="ar-SA"/>
          </w:rPr>
          <w:t>(1981), 127 D.L.R. (3d) 238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question I have to decide is whether Telus has discharged the onus of satisfying the Court that not only is it prejudiced by the action proceeding, but it is prejudiced to such an extent that it can be said that the prejudice is exceptional or extraordinary.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what way is it prejudiced? Obviously, as it demonstrated, certainly in the case of John Doe and Jane Doe and no doubt in other cases of other employees, the employees are not prepared to answer any questions at all pending the completion of the criminal proceedings. The investigation which it is incumbent upon Telus to make, if it is to make full answer and defence, must include interviews of the employees whose duties or misfeasances could be relevant to the crimes and torts alleged. The investigation must also include following the electronic spoors or clues left by the wrongdoers, whoever they may be, if they exist at all, which led to the alleged interception of the phone calls, the faxes, and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while I understand the difficulties this results in for the Telus investigators, I am not of the view that it amounts to prejudice so extraordinary and exceptional that it would be appropriate to grant a stay. If I were to endorse the view urged upon me by the defendant Telus, it might lead to employees who had engaged in wrongdoing simply refusing to answer any questions, even though they had a duty to answer, on the grounds that the answers might be incriminating.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understand the problems Telus faces but that is not a ground, in my view, for ordering a stay. There are, as counsel for the plaintiffs have said, other remedies. Telus can file a defence pleading, in the alternative, that if the actions were perpetrated, which is not admitted but denied, they were carried out in circumstances outside the scope of the employees' authority. Telus can third-party the employees or cross-examine them as witnesses adverse in interest. It is not for me to speculate on the various alternatives that remain open under the Rules of Court to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Suffice it to say that I endorse and apply the dicta of Zuber J. in Stickney v. Trusz, supra, that the mere fact there are both criminal and civil proceedings pending arising out of the same facts is not a sufficient ground to qualify as an exceptional case in which the civil proceedings should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trouble caused for the defendant Telus is brought about by the circumstance that the employees are asserting a legal right that has no foundation in law. Namely, the purported right of an employee to refuse to answer questions pertaining to employment on the grounds that to do so might be self-incriminating. There is no such legal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Persons who give such statements in certain circumstances are protected from the statements being used against them, but nevertheless, they may still be, in certain circumstances, as they are at bar with Telus, under an obligation to answer the questions. Therefore, the application for a stay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shall have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Jak-B-Jak Investments Inc. v. Sadowick, [2003] B.C.J. No. 1556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9 - 13, 17 - 20,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16500/02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Jak-B-Jak Investments Inc., Anthony George Smith and Kim Bernadette Smith, plaintiffs, and Richard Sadowick and Shirli Gene Sadowick,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2" w:name="Keywords_5"/>
      <w:bookmarkEnd w:id="182"/>
      <w:r>
        <w:rPr>
          <w:rFonts w:ascii="arial" w:eastAsia="arial" w:hAnsi="arial" w:cs="arial"/>
          <w:b/>
          <w:color w:val="000000"/>
          <w:sz w:val="20"/>
          <w:lang w:val="en-US" w:eastAsia="en-US" w:bidi="ar-SA"/>
        </w:rPr>
        <w:t>Fraud and misrepresentation — Fraudulent misrepresentation (deceit) — What constitutes deceit or fraudulent misrepresentation — Reliance and alteration of position — Materiality of false statements — Remedies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3" w:name="Case Summary_5"/>
            <w:bookmarkEnd w:id="1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Jak-B-Jak Investments and Smith against Sadowick for damages for misrepresentation. Smith was the principal of Jak. Sadowick owned a campsite for recreational vehicles. He decided to sell the park and had an appraisal prepared. Based on information that he provided, the appraisal provided that the market value of the park was $850,000, and its annual income was $138,000. Jak purchased the park for $825,000. It provided a downpayment of $200,000 and gave Sadowick a mortgage for $625,000. After the purchase, Smith felt that he had been misled by Sadowick because the park could not generate enough income to cover its expenses and pay the mortgage. A revised appraisal indicated that the park was only worth $453,000 and its annual income was $70,000.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4" w:name="Holdings of Court_4"/>
            <w:bookmarkEnd w:id="18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Jak was awarded judgment for $275,000. It was also awarded loss of profits of $30,000. The park's revenues was a material issue in this transaction. The revenue representation was false. Sadowick knew that it was false. Smith relied upon this representation to his detriment because he paid too much for the park. Smith did not have a claim in damages because only Jak, which was the purchaser, suffered losses. At the time of the acquisition, the park had a fair market value of $550,000. Jak's damages for the purchase price was the difference between this amount and the amount that it had paid.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5" w:name="Legislation Cited_3"/>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6" w:name="Counsel_36"/>
      <w:bookmarkEnd w:id="1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C.G. Fletcher and M. Katerberg, for the plaintiffs. J. Christiansen,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7" w:name="Judgment_36"/>
      <w:bookmarkEnd w:id="187"/>
      <w:r>
        <w:pict>
          <v:line id="_x0000_s1160"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8" w:name="ROGERS J."/>
            <w:bookmarkEnd w:id="188"/>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Jak-B-Jak Investments Inc. (hereafter called "Jak-B-Jak") and the personal plaintiffs claim that the defendants' fraudulent, negligent or innocent misrepresentations induced them to buy the defendants' R.V. park. They claim rescission or damages. The defendants deny the allegations and say that whatever difficulty the plaintiffs had are of their own making. At stake are damages in the hundreds of thousands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certain undisputed facts. As of April 2000 the defendants owned the Hartway R.V. Park just north of Prince George's city centre. The park comprised of 40 serviced camp sites and several non-serviced tent sites. In addition to the camp sites, the park had a store, a washroom-laundry building, a very small rental house, and a main house with an in-law suite. The camp-sites generated revenue on a seasonal basis. The store and the rental house were let to tenants on a monthly basis. The main residence was occupied by the defendants. They had owned and operated the park since the early 1990's and were intimately familiar with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late 1999 the defendants decided to sell the park. They retained Mr. Vern Beairsto to prepare an appraisal for the purpose of setting a price. The defendants intended to show the appraisal to prospective buyers. What the defendants told Mr. Beairsto about the park's income is in dispute. Mr. Beairsto completed the appraisal at the end of October 1999. He considered that the replacement cost of the park was $863,500; its income based capital value was $850,000; and based on the single comparison sale he was able to find, its comparable value was $766,000 to $845,900. The income capitalization figure derived from park income of $138,000 for camp-site rentals, which when combined with other park revenue, totalled some $167,000 per year. After giving weight to these three approaches, and applying his own personal professional judgment, Mr. Beairsto concluded that the market value of the park was $850,000. That value derives at least in part, if not in the main, on Mr. Beairsto's understanding of the amount of money the park generated from camp-site rentals.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latter part of 1999 several parties showed interest in the park. One was Mr. Richard Aspinal. He met with Mr. Sadowick in December 1999 and January 2000. Mr. Sadowick gave Mr. Aspinal the appraisal and had some conversation with Mr. Aspinal about the park's financial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Aspinal considered getting bank financing for the park. The financial information supplied by Mr. Sadowick was inadequate to convince the bank that the park was viable. That is to say, the bank did not accept the information in the appraisal as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Mr. Aspinal, Mr. Nedoborski and Mr. Barlow were interested in the park. Mr. Nedoborski and Mr. Barlow attended the park separately and spoke to Mr. Sadowick.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What passed between Mr. Sadowick and these three gentlemen about the park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husband and wife team then became interested in the park. Sometime before Christmas 1999 they heard from Mrs. Sadowick that the park was for sale. The plaintiffs did not pursue their interest in the park for several months. Then, in April 2000, the plaintiffs contacted the defendants and began negotiations to buy the park. The plaintiffs owned the plaintiff corporation Jak-B-Jak. They decided to use it as their vehicle for the purchase. The defendants received some tax advice before the transaction, and decided to avoid capital gains tax by rolling the park assets into a corporation and effecting the sale by a transfer of the shares of the corporation to Jak-B-Jak. To that end, the defendants incorporated a numbered company, conveyed the park assets to the numbered company, and then sold their shares to Jak-B-Jak.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Jak-B-Jak agreed to pay $825,000 for the shares. The price comprised a down payment of $200,000 and a mortgage to the defendants for $625,000. The mortgage was amortized over 25 years with a 5-year term and interest at 9.1% per annum. The blended interest and principal payments were in excess of $5,000 per month. The personal plaintiffs guaranteed Jak-B-Jak's debt to the defendants. Jak-B-Jak made up the down payment with $75,000 of its own money plus a loan from the personal plaintiffs for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took possession of the park on May 1, 2000. The transaction was actually committed to paper several weeks later. The parties worked out between themselves the adjustments necessary to account for the park's income and expenses between possession and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Immediately upon taking possession the plaintiffs raised the daily site rental to $22. They also gave the tenant in the store notice that the store rent would increase by 10% to $770 per month. That tenant promptly quit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R.V. park did not generate as much income as Mr. Smith expected it would. He and his wife injected funds into Jak-B-Jak by way of various shareholders loans. They made certain alterations to the way the park operated and they changed its advertising. They concentrated their marketing efforts on promoting weekly and monthly site rentals. As time passed the Smiths found that the R.V. park could not generate enough income to cover its expenses and pay the mortgage to the defendants. In the summer of 2002 the Smiths came to the conclusion that the Sadowicks had misled them with respect to both the occupancy the park enjoyed during the tourist season and the amount of annual revenue that occupancy would generate. The Smiths decided to stop paying the Sadowicks' mortgage and commenced this lawsuit claiming fraudulent or negligent misrepresentation, and seeking either rescission of the contract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July 2002 the plaintiffs obtained a follow-up opinion from Mr. Beairsto. The follow-up opinion cited a revised value of the park as of October 1999. That revised value was based on a reduction of the park's assumed camp-site income from the original $138,000 to only $70,000. The revised report produced a market value for the park of only $453,000.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the time the case came to trial the plaintiffs and defendants agreed that events had progressed too far to allow for rescission. They took the common position that if the Smiths' claim was a good one, their only remedy lay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essential question in this case is what the Sadowicks told the Smiths about the R.V. park's revenue before the transaction closed. The Smiths say that the Sadowicks showed them the Beairsto appraisal, and confirmed that the park had partial occupancy during the spring and fall shoulder seasons and 100 percent occupancy during the high-summer months of June, July, and August. The Smiths say that the Sadowicks represented to them that the rounded revenue figures reported in the appraisal accurately described the revenue the park had in fact generated in 1998. They say that the Sadowicks told them that site rentals from the R.V. park did generate on the order of $138,000 per year as shown in the appraisal, and that together with rentals from the store, the small rental house, and the main house and in-laws suite (if both were rented) the total gross revenue of the park was the $167,000 per year noted in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other side, the Sadowicks, or more specifically Mr. Sadowick, says that he never told the Smiths that the park in fact generated the revenue shown in the Beairsto appraisal. Mr. Sadowick says that he was careful to tell the Smiths that while the expenses reflected in the Beairsto appraisal were actual figures from the 1998 season, the revenues shown there were merely potential or projected revenues that the park might generate at some future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dispute between the Smiths and the Sadowicks is, therefore, whether Mr. Sadowick said that camp-site rentals at the park did generate annual gross revenue on the order of $138,000, or whether he only said that site rentals at the park could make that much gross revenue. Each party is adamant that their position reflects the truth. The major players in the negotiations of the transaction were Mr. Smith and Mr. Sadowick. The word of one man is pitted against the word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Mr. Sadowick did represent to the Smiths that the park actually generated the annual revenues shown in the Beairsto appraisal, additional disputed facts then become relevant. The Sadowicks say that the Smiths did not in fact rely on the revenues reported in the Beairsto appraisal. The Sadowicks say that by the time the transaction closed the Smiths were aware that the park did not generate $167,000 gross revenues, and that site rentals at the park did not generate $138,000 annually. They say, therefore, that even if they did misrepresent the park's revenues, the Smiths did not rely on that representation when they decided to buy the park. The Sadowicks say that they cannot be held liable to the Smiths for a misrepresentation on which the Smiths did not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order to determine who said what to whom I have to assess the parties' credibility. I find that neither Mrs. Smith or Mrs. Sadowick played a significant role in the negotiations leading up to the sale of the park. I find that both Mrs. Smith and Mrs. Sadowick were honest and reliable witnesses. Their memories of events four years past are not, of course, perfect and their recollections do not coincide with one another or with those of their respective spouses. I do not draw any conclusion from that other than their memories have faded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found Mr. Smith to be a credible and honest witness. He was not given to hyperbole. His manner in the witness stand was favourable. His memory of past events was not perfect but I find that he made no effort to tailor his evidence to his favour. Mr. Smith was challenged on his credibility at trial. During cross-examination Mr. Smith said that he could not recall having looked at appraisals for other properties, and then he acknowledged that during his examination for discovery he admitted to having seen perhaps half a dozen appraisals on other properties before seeing the Beairsto appraisal. He also admitted that there was an error in an affidavit he made in another proceeding having to do with the Sadowicks' foreclosure on their mortgage. His error was to describe a 10% increase of site rentals in 2001 when in fact the increase was closer to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considered those errors in light of the whole of Mr. Smith's evidence and his manner delivering that evidence. Mr. Smith did not present himself as a business ingénue, and his case did not depend on ignorance of the appraisal's content. Whether he did or did not see other appraisals before making the transaction for the park is not, in my view, particularly germane. The real question is what did Mr. Sadowick say to Mr. Smith about the Beairsto appraisal and on that issue I find that Mr. Smith's recollection was reliable. As to the error about the increase in revenues, by Mr. Smith's own admission the park's bookkeeping was haphazard after he and his wife took it over. It is not surprising that he would make a minor mistake concerning the increase of revenue from the year 2000 to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the evidence of Messers Bearisto, Barlow, Nedoborski, and Aspinal. They each say that when Mr. Sadowick spoke to them about the park revenues he couched the discussion in terms of the camp-site rentals having actually generated the revenues on the order of $138,000. None of these gentlemen testified that they received an indication from Mr. Sadowick that those revenues were hypothetical, potential, or yet to be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Beairsto is a professional property and business appraiser. He testified and I accept that if he had heard from Mr. Sadowick that the $138,000 figure was hypothetical he would certainly have used language in his appraisal to reflect that fact. Mr. Beairsto's appraisal indicates that the revenue figures reported there were received from Mr. Sadowick without confirmation; but there is no language in the appraisal to indicate that Mr. Beairsto understood those figures were anything other than the park's actual past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Barlow, Mr. Nedoborski, and Mr. Aspinal had no reason to mislead the court in their evidence. There was no element of collusion or connivance in their testimony; and yet all three told basically the same story. Each said that when he met with Mr. Sadowick, Mr. Sadowick told him that the park enjoyed good occupancy during the shoulder seasons and 100% occupancy during the high-summer months. I accept their evidence that Mr. Sadowick said or that he gave them to understand that the park actually made revenues on the basis of that occupancy rate. In addition, Mr. Sadowick intimated to each man that because much of the park's income was cash he was able to under report that income to Revenue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accept Mr. Sadowick's evidence that when he spoke to Mr. Beairsto, Mr. Barlow, Mr. Nedoborski, Mr. Aspinal, and Mr. Smith he told them that the revenue figures that appeared in the Beairsto appraisal were projected or potential revenues. I find that Mr. Sadowick was an unsatisfactory witness. I do not reject Mr. Sadowick's credibility lightly, but I find myself compelled to do so on the basis of the conflicts between his testimony and that of the gentlemen noted above, and as well because of the internal inconsistencies and the general quality of Mr. Sadowick's own evidence. As to the latter, I note:</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Mr. Sadowick's examination for discovery went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Pretty much, I don't know how that answers me question, please try it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our Good Sam rate was $18.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sir, I understand - maybe I'm confused here. I understand that you had a deal with Good Sam, that they would get a better rate than others, was there no such deal?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to give them a 10 percent discount,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understand. A 10 percent discount off of 18 I would have thought would be a dollar 80. Do you compute it differently?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correct there, but what I did was I told the Good Sam people that was our last year's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had a deal with the Good Sam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deal was you would give 10 percent off your ordinary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the deal, yes, with Good Sam. It was a 10 percent discount.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when Joe Blow off the street walks in there, or drives in there in '97 or '98, you would say to him our rate is $18,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that the Good Sam people were coming in and expecting a 10 percent discount,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gave everybody a 10 percent discount.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you knew that the Good Sam people were expecting a 10 percent discount off of your ordinary rate,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had the ordinary person come in, did you ask them for $20? This is '98, '99?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asked them for - I asked them for 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told them that's our rate,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it was Good Sam I would tell them that the new rate is $20 and Good Sam is 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talking about Good Sam, I'm talking about the ordinary person coming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told them 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the Good Sam people came in, you told them 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52"/>
        <w:gridCol w:w="309"/>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that's not the question, I think you know that. Do you have any consciousness at all that you were cheating these people, the Good Sam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feel I was cheating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exchange reveals that Mr. Sadowick knew that he was obliged to give members of the Good Sam camping group a 10% discount on site rentals. He charged everyone $18 for site rentals and he did not give the Good Sam people a discount. Despite this admission, Mr. Sadowick testified that he did not feel that he was cheating his Good Sam customers. A plain reading of the exchange between Mr. Sadowick and counsel during discovery reveals that Mr. Sadowick was, in fact, cheating those folks and his failure to recognize and admit that fact reveals his lack of moral grounding.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Sadowick admitted that he had a pattern of underreporting the park's income to Revenue Canada. He said that he pocketed approximately 20% to 25% of the R.V. park's rentals and reported only 75% to 80% of that revenue to the tax authority. He said that he did this during the last three years he operated the park, that is to say 1997, 1998, and 1999. In order to conceal this deed he destroyed the only records the business had receiving that unreported cash income. Not reporting income to Revenue Canada is, of course, a bad thing and does not reflect well on Mr. Sadowick's honesty. Destroying the records that might implicate him in his scheme compounds his culpability. But what really seals Mr. Sadowick's fate is what he did about his unreported income when this litigation commenced. Mr. Sadowick testified that after he was served with the plaintiffs' writ he received legal advice to file amended income tax returns so as to accurately report his income for 1997, 1998, and 1999. I infer that this legal advice was that he should clean up his tax affairs so that when the case came to trial he would not look quite so much like a tax cheat. So Mr. Sadowick filed amended income tax returns for those three years. Only for 1999 did Mr. Sadowick amend his return so as to show total income in line with his admissions. For 1997 and 1998 he persisted in underreporting income. For example, Mr. Sadowick originally reported his 1997 income from the park as $45,461. To take Mr. Sadowick's best case scenario, if that figure was 80% of his actual income then his actual income must have been $45,461/.80, or $56,826. Mr. Sadowick's amended return admitted income of only $53,845. Therefore, despite having undertaken the task of revising his income tax report so as to bring it in line with reality and having undertaken that task for the purpose of regaining some moral ground, Mr. Sadowick still failed to come clean. I find Mr. Sadowick is an unrepentant tax cheat and that he is either unwilling or unable to acknowledge his deceit.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trial Mr. Sadowick testified calmly and clearly that during his first meeting with Mr. and Mrs. Smith he described to them the park's pattern of occupancy and occupancy rates during the tourist season. In answer to the same question in discovery Mr. Sadowick testified equally as clearly that there was no discussion about occupancy rates during the first meeting with Mr. and Mrs. Smith.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examination for discovery Mr. Sadowick testified that there was no posted rate for site rentals at the park's office. A trial Mr. Sadowick testified that there was, in fact, a posted rate. Mr. Sadowick was quite unable to explain the difference between these two stories. The question is germane because it reflects on whether Mr. Sadowick was engaging in an ongoing cheat of the Good Sam campers.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Mr. Sadowick testified that he did not think that leading prospective buyers to believe that the park was completely full during the summer months would be an incentive for those prospects to purchase the park. This testimony reveals that Mr. Sadowick is either disconnected from reality or is prepared to say anything he thinks might deflect liability from him.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Mr. Sadowick tried to explain away inconsistencies in his discovery evidence by saying that what he said at discovery was true at the time, but that upon reflection his memory of events improved and that led to his giving differing testimony at trial. I take from this that Mr. Sadowick reconstructed his memory in order to better serve his defence. This calls into question his testimony at trial, and also his testimony in discovery because he must surely have been aware that the discovery concerned the same issues and facts as would be of interest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All in all I find Mr. Sadowick was an unsatisfactory witness. Where his testimony conflicts with the testimony of Mr. and Mrs. Smith, Mr. Beairsto, Mr. Nedoborski, Mr. Barlow, and Mr. Aspinal, I prefer their evidence to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Mr. Smith's recollection of his conversations with Mr. Sadowick in April 2000 are accurate. Mr. Sadowick showed Mr. Smith the Beairsto appraisal and gave Mr. Smith to understand that these were the actual expense and rounded revenue figures for the last year of park operation for which he had a complete record, vis: 1998. At or about the same time Mr. Sadowick showed Mr. Smith a copy of his original 1998 income tax return. Mr. Sadowick told Mr. Smith that because this was a cash business he was able to under report his income to Revenue Canada. Mr. Sadowick did not say that the park's revenues were limited to the small figure reported on the 1998 tax return. Neither did Mr. Sadowick say that the park's revenue was only 20% to 25% greater than his reported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Instead, Mr. Sadowick intimated to Mr. Smith that the park was a wonderful opportunity because, in addition to generating income at the level shown in the Beairsto appraisal, the park's owner could conceal much of that income from Revenue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representation as to the park revenue was material to the transaction. The Smiths were buying a business as an ongoing enterprise - its revenue was patently material to the deal. Mr. and Mrs. Smith relied on the revenue representation in their decision to purchase the park. Mr. Smith used the figures in the appraisal to determine whether the park could support both its expenses and a mortgage back to the Sadowicks while still providing a living to him and his wife. The revenue representation was false and Mr. Sadowick knew it to be false. His experience with the park was that it generated something like $60,000 to $70,000 per year, not the $138,000 he led the Smiths to believe. The Smith's reliance on the representation was to their detriment because they paid far too much for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Sadowicks' main defence is that he did not say what I have found him to have said. Leaving that defunct defence aside, they raise other defences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say personal plaintiffs have no claim in damages because any loss was suffered by Jak-B-Jak.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merit in this argument. It was Jak-B-Jak that purchased the shares of the company which owned the R.V. park. Any loss consequent to that purchase is a loss suffered by Jak-B-Jak, not the individual plaintiffs. I am satisfied on the evidence that the individual plaintiffs have propped up Jak-B-Jak with shareholders' loans. I am satisfied that Jak-B-Jak owes the individual plaintiffs a considerable sum. However, the individual plaintiffs chose to employ a corporation as their vehicle for ownership of the park, and misrepresentations by the defendants, fraudulent or otherwise, is no ground to pierce that corporate veil.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the extent, then, that the personal plaintiffs make claims for damages, those claims must be dismissed. The only party entitled to damages is the entity harmed by the misrepresentations, and that entity is Jak-B-Jak.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Furthermore, Mr. Smith's evidence at trial was that if he had known the park's true revenue he would have paid on the order of $450,000. Mr. Smith did not say that he would have structured the purchase any differently than he did. From that I conclude that the Smiths would still have organized things so that Jak-B-Jak bought the park by way of a share purchase, albeit for a lower price. I heard no evidence that the defendants would have foregone the personal plaintiffs' guarantees of Jak-B-Jak's debt to them, or that the plaintiffs would have refused to give those guarantees. Accordingly, I can find no ground on which to conclude that the personal plaintiffs should be released from their guarantees of Jak-B-Jak's debt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say that contract for sale of the shares refers to "financial statements" attached, and although no such statements were actually attached to the contract, the plaintiffs accepted Mr. Sadowick's 1998 income tax return as the financial statement to which the contract referred. The defendants say that the plaintiffs are bound by their contract, so that when the contract says that the financial statement (i.e.: the 1998 tax return) accurately reflects the park's performance the plaintiffs are bound to accept that it is so. The defendants go on to say that the 1998 tax return actually understated the park's revenue, so if the plaintiffs contracted to rely on the tax return they suffered no damage thereby because the park's revenue exceeded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uncontradicted evidence from Ms. Brown for the defendants and Mr. Marcotte for the plaintiffs (the solicitors involved in this transaction) is to the effect that neither can recall exchanging financial statements. Financial statements were not, in fact, attached to the contract. I conclude from this that although the contract language contemplates financial statements, both contracting parties decided to waive that stipulation, and they decided to waive any protection either might enjoy from those provisions. Neither party is bound by the portion of the contract in which reference to financial statements is made. That being so, the defendants cannot mount a defence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say that the plaintiffs have not proven what they plead vis-à-vis the fraud claim and so cannot succeed. They say that the pleadings allege that the defendants fraudulently misrepresented to the plaintiffs that the park revenues were or approximated $166,000, whereas the evidence at trial established that the plaintiffs believed the representation was that the camp-site revenues were $138,000. The defendants say that fraud must be strictly plead and strictly proven; absent one or both the court may not find fraud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to this the defendants cite Esson J.A. in Rainbow Industrial Caterers Ltd. v. C.N.R. &amp; other </w:t>
      </w:r>
      <w:hyperlink r:id="rId719" w:history="1">
        <w:r>
          <w:rPr>
            <w:rFonts w:ascii="arial" w:eastAsia="arial" w:hAnsi="arial" w:cs="arial"/>
            <w:i/>
            <w:color w:val="0077CC"/>
            <w:sz w:val="20"/>
            <w:u w:val="single"/>
            <w:shd w:val="clear" w:color="auto" w:fill="FFFFFF"/>
            <w:lang w:val="en-US" w:eastAsia="en-US" w:bidi="ar-SA"/>
          </w:rPr>
          <w:t>1988 30 B.C.L.R. (2d) 273</w:t>
        </w:r>
      </w:hyperlink>
      <w:r>
        <w:rPr>
          <w:rFonts w:ascii="arial" w:eastAsia="arial" w:hAnsi="arial" w:cs="arial"/>
          <w:color w:val="000000"/>
          <w:sz w:val="20"/>
          <w:lang w:val="en-US" w:eastAsia="en-US" w:bidi="ar-SA"/>
        </w:rPr>
        <w:t xml:space="preserve"> at p. 303: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most regrettably, to have become fashionable to allege fraud in commercial cases without much regard for the fundamental rule that fraud must be strictly pleaded and strictly proven.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note that in Rainbow Esson J.A. did not allow the defendant's appeal of liability on the ground that the plaintiff's pleadings were inadequate. Instead, he allowed the appeal in part because the plaintiffs had not, in his view, supplied adequate proof of the fraud they had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present case, the plaintiffs alleged fraud with respect to the revenue generated by the park. There is no ground on which the defendants could say that they were misled or did not understand the case they had to meet. Legal pleadings exist so that the parties may know what principles are in issue and what remedies are claimed. The plaintiffs' pleadings met that standard. The pleadings clearly specify the plaintiffs' complaint that the defendants falsely represented the park's actual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are correct when they observe that the plaintiffs' evidence does not establish that the defendants told them, or that they believed, that the park revenues were $166,000 per year. However, the defendants cannot and do not say that they have been caught by surprise by the evidence or argument advanced by the plaintiffs. The plaintiffs have shown that the defendants falsely represented to them that site rentals at the park would bring in revenue on the order of $138,000.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would be different had the plaintiffs alleged in their pleadings that the fraudulent misrepresentation was that the R.V. park was serviced by city water and sewer, but instead of proving that they proved that the R.V. park had only 20 units instead of the 40 they had been promised. In that hypothetical case the defendants' position on this point might have some merit. However, because the difference between what the plaintiffs alleged and what they proved is one of form not substance, and because the defendants are in no way surprised, disadvantaged, or prejudiced by the difference, it does not amount to a defence to the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argue that the plaintiffs did not rely on the misrepresentation as to revenue of $166,000 because, by the time the deal closed, the plaintiffs had sufficient knowledge for them to conclude that the revenues could not be that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argument is an adjunct of and flows directly from the preceding point. The defendants say that in order to succeed the plaintiffs must show that they actually relied on a representation that the park generated $166,000 per year. The evidence satisfies me that at no time did the plaintiffs believe that the park as a whole made revenue of that amount. Instead, the evidence satisfies me that at all material times leading up to the transaction the plaintiffs believed the defendants representation that the camp-site rental portion of the park's business would generate approximately $138,000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by the time the transaction closed the plaintiffs were aware that the defendants had offered some discounts to customers, and that long-stay customers received a discount as well, those revelations were not sufficient to dispel the defendants' deceit. In order to be absolved of that deceit, the plaintiffs would have had to come into the knowledge that the park's revenues were as little as $60,000 or $70,000 per year. The evidence did not go that far. I am satisfied that as the closing day approached the plaintiffs' knowledge of the park's operation was such that they still genuinely believed the defendants' assertion that camp-site rentals at the park would make on the order of $138,000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say that at worst Mr. Sadowick's representations were negligently made and that the plaintiffs are contributory negligent. Under all the circumstances, including the fact that the appraisal's revenue figures are all rounded off, the defendants say that no person could have reasonably relied on those figures. They say that the plaintiffs had a duty to care for themselves by making further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Here the defendants say that there may be a case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for fraud. I have found fraud and I have reached that conclusion by measuring the credibility of the trial's witnesses. I do not consider it necessary to deal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note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 application in a case of fraud, and so this point requires no further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say that Jak-B-Jak has enjoyed a net positive cash flow in the three years it has operated the park, and it has therefore suffered no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argument here is that the plaintiffs' own cash flow statements show that in 2000 and 2002 it had positive cash flow, while in 2001 it had a small negative flow. The defendants' analysis of the cash statements is that the plaintiffs netted positive $78,000 over those three years. The difficulty I have with that analysis is twofold. Firstly, the plaintiffs' bookkeeping was not reliable during its first years of operating the park. I do not have much confidence in the plaintiffs' ability to accurately state either revenue or expenses during those years. Secondly, the cash flow statements may not accurately reflect injections of cash from the personal plaintiffs. The statements appear to be compilations of revenue from site rentals and expenses for park purchases. Loans from shareholders may or may not be included on the revenue side of these statements. If the loans are included, then the revenue is considerably overstated. Furthermore, at least some of the positive cash flow in 2002 could be attributed to the plaintiffs' decision to not pay their property taxes and to stop mortgage payments to the defendants. These factors have the effect of bending the result away from an accurate reflection of Jak-B-Jak's financial state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the defendants say that if damages are to be awarded against the defendants, then the actual value of the park when the transaction closed was closer to $700,000 than the $453,000 postulated by Mr. Beairsto in the follow up report he prepared for the plaintiffs' use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Here the defendants anticipate an award against them, and seek to minimize its impact. The defendants say, rightly, that the relevant date on which to assess damages for fraudulent misrepresentation is the day of the transaction. The plaintiffs agree to that, and have submitted a follow up report prepared by Mr. Beairsto to establish the value of the park business then. Mr. Beairsto's follow up report does not address the park's value in May 2000 when the transaction closed, but rather in October 1999, which was the date of the original appraisal. In my view that is close enough. In his follow up, Mr. Beairsto merely plugged Mr. Sadowick's amended 1998 income tax report figures into his income and comparison formulas. That amended figure was considerably less than the figure Mr. Sadowick originally led Mr. Beairsto to believe was accurate. The smaller revenue figure produced, not surprisingly, a smaller value for the park - some $453,000 versus the original $850,000.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say that Mr. Beairsto's opinion of $453,000 is not reliable because he arrived at it without giving appropriate weight to the replacement cost of the park. They say that his 1999 appraisal fixed the replacement cost at $863,500, and because the park's buildings were relatively new at the time, considerable weight had to be given to the cost approach. They point to the follow up report and complain that Mr. Beairsto does not even mention, much less give weight to replacement cost when he gives his revised estimate of value at $453,000. That, they say, is a fatal flaw.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Mr. Beairsto was quite entitled to not mention replacement cost in his 2002 follow up letter. So far as he was concerned the only factor that had changed was the park's revenue. He put the revised revenue figure into the formulas he used in 1999, and reported the result. While replacement cost was a relevant consideration in the 1999 report, it was not, I find, of primary importance. That is because the plaintiffs, who were influenced by and relied upon the appraisal, were interested in buying the park as an ongoing business. They were not interested in constructing a park from scratch. For them it was not a matter of either buying an operating park or of building one of their own. They needed an operating park that could generate enough income to pay its expenses, cover its debt load, and pay the plaintiffs a living. From the plaintiffs' point of view, then, the income approach was the most persuasive element of the 1999 Beairsto report. Had that income based valuation been different in 1999, I have no doubt that the plaintiffs would have paid greater heed to it than to the replacement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other arguments in favour of a higher valuation as at May 2000 are specious. They say that they did not snap up the first offer they got for the property, and that this belies their innocence because, after all, if they were out to con a purchaser they would have fleeced the first victim to walk in the door. The contra-position is, of course, that the defendants or Mr. Sadowick at least, was determined to maximize the return on his deceit and was content to wait until some sufficiently trusting victim came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say that Mr. Nedoborski and Mr. Aspinal were prepared to part with more than $453,000 when they viewed the property in 1999, and from that the court should conclude that the park's value exceeded $453,000. The fatal flaw in that argument is that Mr. Sadowick fed those gentlemen the same revenue misinformation as he later gave Mr. Smith. Their estimates of the park's value were, therefore, predicated at least in part on the same misrepresentation that led Mr. Smith to pay $825,000.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Oddly, the defendants did not raise the one point that does impinge on Mr. Beairsto's 2002 opinion. That point is that Mr. Beairsto's 2002 opinion was founded on assumed 1998 revenues of $70,000. Revenues of $70,000 represented something less than the park's full potential. Had the Smiths known in April 2000 that the park was bringing in only $70,000 per year, they would have soon appreciated that a number of R.V. sites were going empty during the season. They would, no doubt, have thought that they could do better. In fact, by their efforts the park did do better; by 2002 it was generating camp-site income on the order of $92,000. I conclude that if Mr. Sadowick had been honest with the Smiths in April 2000, and if the appraisal had accurately shown the park's 1998 revenues of $70,000, the Smiths may well have been prepared to pay more than $453,000 for the park, and the premium would account for the prospect of increased revenue in years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What to do about this? After all, it was for the defendants to show that their exposure to damages was limited to a certain amount. They could have retained an appraiser to prepare an opinion in support of their position, but they did not. This is one of those situations where the court must assess rather than calculate damages. I believe that the Smiths would have paid more than $453,000 for the park in May 2000, and they would have done so because they would have understood that a value of $453,000 was based on a partial realization of the park's ability to generate income. They would have paid a premium in order to acquire the opportunity to increase the park's revenue and thereby its profit. How much more would they have paid? How much more would honest defendants have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direct evidence on the point. However, I am convinced that the plaintiffs would have been willing to part with as much as $550,000 for the park, on the theory that with a bit of work they could do very well with it. Had the defendants been honest in their dealings, and had they been more willing to accept a reasonable as opposed to a larcenous price, they would have been moved to sell the park for something in the same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Of course, what the parties would have paid or taken for the property in May 2000 is not the measure of damages here - the proper measure is what was the property actually worth and was that different than the sum the plaintiffs paid under the influence of the defendant's fraud? I have concluded that given the park's potential, it had a fair market value in May 2000 of $550,000. I am comforted in this conclusion by consideration of the capitalization method described in Mr. Beairsto's appraisal. That method is used to determine the market value of the park based on its net operating income. The capitalization rate Mr. Beairsto employed was .1725. Neither party seriously challenged that rate. If one plugs the plaintiffs' actual 2002 camp-site revenue ($92,637) into Mr. Bearisto's income capitalization formula, the resulting market value is $584,000. I am not able to calculate the value of the park - I can only assess it, and for the reasons noted I assess it at $550,000.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Sadowick's Liabilty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arises whether Mrs. Sadowick should be liable for her husband's misdeeds. She testified that she was content for Mr. Sadowick to manage the sale of the park. She knew and agreed that he would deal with all prospective purchasers of the park, and she agreed that he could speak for her in those dealings. At all material times Mr. Sadowick was Mrs. Sadowick's agent and she shares his liability therefore.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reader will by now have come to the conclusion that the defendants will be liable for damages. Ordinarily those damages would attract interest at the Regulation rates under the Court Order Interest Act [RSBC 1996] c. 79. That result would be unfair as it relates to the difference between the price the plaintiffs ought to have paid and what they did pay. The unfairness derives from the fact that in order to secure the defendants' fraud, the defendants took a mortgage from the plaintiffs at 9.1%. The Court Order Interest Act allows the court discretion to award interest at a rate the court considers appropriate in the circumstances. In these circumstances the appropriate rate of interest on the difference between what the plaintiffs agreed to pay and what they did pay is equal to their cost of borrowing that sum from the defendants. That interest rate is 9.1% per annum. That will be simple interest calculated annually and not compounded. I say the latter because the Court Order Interest Act specifically forbids the award of interest on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in April 2000 Mr. Sadowick represented to Mr. Smith that the park's income was substantially greater than the income he knew it actually earned. That representation was material to the transaction. Mr. Sadowick was aware of his deceit. At all material times and for all material purposes Mr. Sadowick acted as his wife's agent. The Smiths relied on Mr. Sadowick's fraudulent misrepresentation, and that reliance was to their detriment because it led to their company paying far more than the business was actually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did not seek rescission of the contract, nor did they seek to rectify the contract by substituting a different figure for the purchase price. It is not open to me, then, to adjust the amount of the plaintiffs' debt to the defendants. The only remedy left to the plaintiffs is damages. The proper time to assess damages is the transaction date. That was, according to the documents, April 28, 2000. The party entitled to damages is the party that suffered loss, and that party is Jak-B-Jak The personal plaintiffs' claim for recovery of the money they put into their corporation is not supportable. The measure of damages is the amount of money required to restore Jak-B-Jak to the position it would have had if the fraud had not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concluded that the fair market value of the park as of October 1999 was on the order of $550,000. Jak-B-Jak paid $825,000, and so will have judgment against the defendants for the difference of $275,000 plus interest at 9.1% from April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Jak-B-Jak's bookkeeping is inadequate to allow me to arrive at a precise figure for its loss of profit during the first two years of operation. I can only assess that loss, and I do so by fixing the loss at $20,000 for the first year of operation, and $10,000 for the second. For the purpose of calculating court order interest, those damages shall be treated as special damages. The plaintiff will be entitled to interest on the first $10,000 as of October 28, 2000; the next $10,000 as of April 28, 2001; the next $5,000 as of October 28, 2001; and the final $5,000 as of April 28, 2002. The interest rate for these special damages shall be the rate used by registrars from time to time under the Court Order Interest Act. Jak-B-Jak's management of the park was efficient and effective in 2002, and in that year its income exceeded the income for which it had bargained. Jak-B-Jak's claim for income loss comes to an end, therefore,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personal plaintiffs' claim for damages is fully subsumed by Jak-B-Jak's claim. They cannot claim damages for wrongs done to their corporation. Furthermore, the personal plaintiffs' plea to be released from their guarantees of Jak-B-Jak's debt to the defendants are not supported by evidence. The personal plaintiffs'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Careful consideration at the outset of this suit would have led the plaintiffs to appreciate that only the corporation had a claim here. Ordinarily, costs against the personal plaintiffs would flow from dismissal of their claims. That would not, however, be a fair result in the present case. The personal plaintiffs' claims were coincident with Jak-B-Jak's claim. Little trial time was spent on matters relevant only to the personal plaintiffs' claims. There was a considerable overlap of the corporate and personal plaintiffs' cases with regard to loss of profit and cost of borrowing. The extra effort to which the defendants were put on account of the personal plaintiffs' claims was, therefore, minimal. The import of that extra effort is overwhelmed in any event by the magnitude of the defendants'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concluded that fairness requires that Jak-B-Jak recover its costs against the defendants on Scale 3. The defendants will have no order for costs against the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may have been pre-trial offers that would influence to whom costs should go. The parties have leave to address that issue should they consider it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Jak-B-Jak will have judgment against the defendants jointly and severally for:</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$275,000, plus interest at 9.1% per annum from April 28, 2000;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profits for the year 2000 of $20,000;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profits for the year 2001 of $10,000;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on the loss of profits as special damages in accord with the Court Order Interest Act;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Kikla v. Ayong, [2016] B.C.J. No. 536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25-27, 2015;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received from M. Maynes,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for S. Conteh, defendant in Action No. S171964.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S172166, S171964, S172005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Sunanda Kikla, Fraser Valley Community College, Plaintiffs, and Moses Aseh Ayong, Yvette Enni Ayong, Elias Fokwak Ayong, Richard Dobila, Vandana Khetarpal, Grace Eghonghon Omonua, Paul Akhere Omonua, Canada International Career College Inc., Emily Pitcher, Claire Dollan, Defendants And between Sunanda Kikla, Fraser Valley Community College Inc., Plaintiffs, and Saidu Conteh, Monica Lust, Emily Pitcher, Joanna Cheng, Claire Dollan, Private Career Training Institutions Agency, Defendants And between Sunanda Kikla, Fraser Valley Community College, Plaintiffs, and Monica Lust, Emily Pitcher, Jennifer Reid, Private Career Training Institutions Agency,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9" w:name="Keywords_6"/>
      <w:bookmarkEnd w:id="189"/>
      <w:r>
        <w:rPr>
          <w:rFonts w:ascii="arial" w:eastAsia="arial" w:hAnsi="arial" w:cs="arial"/>
          <w:b/>
          <w:color w:val="000000"/>
          <w:sz w:val="20"/>
          <w:lang w:val="en-US" w:eastAsia="en-US" w:bidi="ar-SA"/>
        </w:rPr>
        <w:t>Civil litigation — Civil procedure — Disposition without trial — Dismissal of action — Frivolous, vexatious or abuse of process — Application by defendants to dismiss actions allowed — Plaintiffs, a career college and its owner, commenced three actions against regulatory agency and its employees relating to its suspension and cancellation of registration, as well as numerous petitions for judicial review — Actions were an abuse of process as they constituted collateral attack on Agency's process and decisions — Actions were an abuse of process as they were duplicative of allegations made in applications for judicial review — Claims were deficient as they failed to plead essential elements of torts alleged.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0" w:name="Case Summary_6"/>
            <w:bookmarkEnd w:id="1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the Private Career Training Institutions Agency (the "Agency") and its employees to dismiss three actions. The plaintiffs were a private career training college and its owner. The college was registered with the defendant Agency, which was responsible for the regulation of private career colleges, commencing in or about November 2010. It had never been accredited. Its registration was suspended between July and November 2014 due to its failure to remedy various concerns with respect to non-compliance with basis education standards outlined in the Agency's bylaws. It was directed to cease advertising and to cease enrollment and training of new students. While the suspension was in effect, the plaintiffs filed a petition for judicial review of the suspension and of decisions made by the Agency respecting a refund of tuition fees to three students or former students. It later commenced an action relating to the suspension. In 2014, a complaint against the college was filed on behalf of a student, Conteh. The college was ordered to refund Conteh's tuition. Following the decision, the college commenced a petition for judicial review of the decision. Subsequently, the college commenced an action in relation to the Conteh complaint. In 2015, a complaint was made against the college on behalf of another student, Ayong. The college was found to have misled the student and was ordered to compensate him. The college applied for judicial review of the decision and subsequently commenced an action in relation to the decision. The college's registration was cancelled in October 2015. The college filed an application for judicial review of that decision.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1" w:name="Holdings of Court_5"/>
            <w:bookmarkEnd w:id="19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against the Agency defendants concerned the Agency's exercise of its statutory responsibilities in respect of regulating the college's compliance with the bylaws and administering claims against the fund established under the Act. The proper channel for the hearing of the complaints was a judicial review. The claims against the Agency constituted an impermissible collateral attack on the Agency's process and decisions and must be struck as an abuse of process. The claims were not saved through the allegations of bad faith and abuse of process on the part of the Agency employees. There was no substance to the allegations as there were no material facts pleaded in support of the allegations. The actions were also an abuse of process by way of being duplicative of the allegations made in each of the parallel petition proceedings. Furthermore, the claims were deficient for their failure to plead the essential elements of the torts alleged.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Legislation Cited_4"/>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Career Training Institutions Act, SBC 2003, CHAPTER 79, s. 5, s. 6, s. 13, s. 16, s. 21, s.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Private Career Training Institutions Regulation, </w:t>
      </w:r>
      <w:hyperlink r:id="rId807" w:history="1">
        <w:r>
          <w:rPr>
            <w:rFonts w:ascii="arial" w:eastAsia="arial" w:hAnsi="arial" w:cs="arial"/>
            <w:i/>
            <w:color w:val="0077CC"/>
            <w:sz w:val="20"/>
            <w:u w:val="single"/>
            <w:shd w:val="clear" w:color="auto" w:fill="FFFFFF"/>
            <w:lang w:val="en-US" w:eastAsia="en-US" w:bidi="ar-SA"/>
          </w:rPr>
          <w:t>B.C. Reg. 466/ 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 Rule 9-5(1)(a), Rule 9-5(1)(b), Rule 9-5(1)(d), Rule 9-5(2), Rule 14-1(15)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3" w:name="Counsel_37"/>
      <w:bookmarkEnd w:id="1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and on behalf of Fraser Valley Community College Inc.: The Plaintiff, S. Kikla.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Private Career Training Institutions Agency, Monica Lust, Emily Pitcher, Joanna Cheng, Claire Dollan, and Jennifer Reid: C.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 Maynes, counsel for S. Conteh, defendant in Action No. S171964.</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37"/>
      <w:bookmarkEnd w:id="194"/>
      <w:r>
        <w:pict>
          <v:line id="_x0000_s1165" style="position:absolute;z-index:2518220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April 4, 2016; the changed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A. SAUNDERS J._0"/>
            <w:bookmarkEnd w:id="195"/>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British Columbia, privately owned career training institutions are regulated by the defendant Private Career Training Institutions Agency ("PCTIA" or the "Agency"), under a regulatory scheme established by the </w:t>
      </w:r>
      <w:r>
        <w:rPr>
          <w:rFonts w:ascii="arial" w:eastAsia="arial" w:hAnsi="arial" w:cs="arial"/>
          <w:i/>
          <w:color w:val="000000"/>
          <w:sz w:val="20"/>
          <w:lang w:val="en-US" w:eastAsia="en-US" w:bidi="ar-SA"/>
        </w:rPr>
        <w:t>Private Career Training Institutions Act</w:t>
      </w:r>
      <w:r>
        <w:rPr>
          <w:rFonts w:ascii="arial" w:eastAsia="arial" w:hAnsi="arial" w:cs="arial"/>
          <w:color w:val="000000"/>
          <w:sz w:val="20"/>
          <w:lang w:val="en-US" w:eastAsia="en-US" w:bidi="ar-SA"/>
        </w:rPr>
        <w:t>, S.B.C., 2003 c. 79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Private Career Training Institutions Regulation</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B.C. Reg. 466/2004</w:t>
        </w:r>
      </w:hyperlink>
      <w:r>
        <w:rPr>
          <w:rFonts w:ascii="arial" w:eastAsia="arial" w:hAnsi="arial" w:cs="arial"/>
          <w:color w:val="000000"/>
          <w:sz w:val="20"/>
          <w:lang w:val="en-US" w:eastAsia="en-US" w:bidi="ar-SA"/>
        </w:rPr>
        <w:t xml:space="preserve">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such institution is the plaintiff Fraser Valley Community College ("FVCC"), which is owned by the plaintiff Ms. Sunanda Kikla.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Under s.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board of directors of the Agency has the responsibility to serve the public interest, including the interests of students attending registered institutions, through governing, controlling, and administering the affairs of the Agency. To that end the directors, under the power granted by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have enacted bylaws (the "Bylaws") that, among other things, establish requirements for registration of institutions, and establish requirements for renewal, suspension, cancellation or reinstatement of registration or accreditation. Generally, a registered institution may, under the Bylaws, apply for accreditation if it has continuously engaged in training of students for a period of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April 2014 the powers of the Agency's board of directors have been exercised by a Public Administrator, appointed by order-in-council.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FVCC was registered with the Agency commencing in or about November 2010. It has never been accredited.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FVCC's registration was suspended between July 22, 2014 and November 19, 2014. As will be seen, the pleadings in some of the proceedings referred to herein relate to that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FVCC's registration was cancelled on October 26, 2015. This "Cancellation Decision" is not directly relevant to the subject matter of the present application as argued, but it does have a bearing on the pleadings in related proceedings described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have commenced several petition proceedings in this court against the Agency, seeking judicial review of certain steps taken by the Agency in its regulation of FVCC.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have also commenced three actions -- that is, proceedings commenced by way of Notice of Civil Claim -- in which the Agency is named as a defendant. The actions - all commenced in New Westminster -- are under Docket Nos. 172005 (the "Suspension Action"), 171964 (the "Conteh Action"), and 172166 (the "Ayong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Also named as defendants in one or more of these three actions are persons who were, at the material times, employees of the Agency (the "Employee Defendants"): Monica Lust, the Agency's Registrar and Chief Executive Officer; Emily Pitcher, the Agency's Legal Counsel; Joanna Cheng and Claire Dollan, who were Student Support Coordinators; and Jennifer Reid, Manager of Compliance and Investigation. The "Agency" and the "Employee Defendants" are referred to collectively herein as the "Agency Defendants". Another individual defendant, not named in the three impugned actions but named in related actions described below, is Sandra Carroll, who has at the material times served as Public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Agency Defendants apply to have the three actions dismissed under subrule 9-5(1) (a), (b) and (d), as disclosing no reasonable claim, being frivolous and vexatious, and being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Some review of the background facts is necessary to explain the context of the three impugned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2014 Suspension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way of a letter dated July 22, 2014, the Agency advised the plaintiffs that they had not remedied numerous concerns, previously communicated to FVCC, with respect to what were stated to have been significant non-compliance with basic education standards outlined in the Bylaws. FVCC's registration was therefore suspended. FVCC was directed to cease advertising, and to cease enrollment and career training of new students. I refer to this as the "Suspension Decision". The letter set out the conditions required to be met for FVCC's registration to be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FVCC requested reconsideration of the Suspension Decision on July 22, 2014. The Registrar of the Agency issued her reconsideration decision on September 23, 2014, upholding the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FVCC appealed that reconsideration decision to the Public Administrator on October 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a period of continuing review by the Agency and correspondence with the plaintiffs, the suspension was lifted effective November 19,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Public Administrator issued her appeal decision on November 13, 2015, upholding the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the suspension was in effect, and while the requested reconsideration was pending, FVCC filed a petition on July 28, 2014 under Docket No. 163009, naming PCTIA as respondent. This "Suspension Petition" seeks,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an order staying the effect of the July 22, 2014 Suspension Decision and an order setting aside that Suspension Decision, on the basis of an alleged lack of procedural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Suspension Petition also seeks judicial review of decisions made by the Agency against FVCC on May 9, 2014, respecting a refund of tuition fees in the amount of $3,750 to a former student, one Dominic Gatsivi, and respecting a refund of tuition fees in the amount of $3,020 each to former students Samuel Ebot Oben and Mani Etchi. These aspects of the Suspension Petition are not directly relevant to the present application, but again have a bearing on pleadings in related proceedings described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FVCC amended the Suspension Petition on August 5, 2014. The Amended Petition did not set out any new matters of substance; the amendments dealt only with minor typographical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way of a Notice of Civil Claim filed June 22, 2015, naming as defendants the Agency and its employees Lust, Pitcher and Reid, the plaintiffs commenced the Suspension Action, claiming various remedies -- described in further detail below -- in respect of the 2014 Suspension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Conteh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or about August 18, 2014, a Mr. Saidu Conteh, father of a former student of FVCC named Alhassan Conteh, filed a complaint with the Agency alleging difficulties in obtaining a refund of tuition payments from FVCC (the "Conteh Complaint"). The complaint was formalized on or about December 15, 2014. On or about February 26, 2015, the Agency invited Saidu Conteh to reframe his complaint, and he filed a revised complaint on or about March 3, 2015, alleging that FVCC had misled him and his son with assurances regarding immigration assistance and with misrepresentations concerning the nature of FVCC's program and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Following review of the complaint material and responses received from FVCC, the Public Administrator issued a decision dated July 31, 2015, finding that the complainant had been misled by FVCC. The Public Administrator ordered that the complainant Mr. Conteh receive a refund in the amount of $5,000, payable out of the Student Training Completion Fund established under s. 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"Fund"). This "Conteh Refund Decision" was communicated to FVCC and to the complainant Saidu Conteh on August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Decisions respecting claims against the Fund are subject to a privative clause set out in s. 16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16(3) The board has exclusive jurisdiction to hear and decide claims against the fund.</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order or ruling of the board made under this Act in respect of a matter that relates to the fund and that is within the board's jurisdiction is final and conclusive and is not open to question or review in court except on a question of law or excess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breadth of this privative clause implies that significant deference is owed the Agency's decision on a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note parenthetically that it may be the case that the allegations in the Suspension Petition respecting refund payments to the former students Oben, Etchi and Gatsivi also relate to the Fund, though this is not spelled out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Prior to the Conteh Refund Decision being made, on June 11, 2015 FVCC as petitioner filed a petition under New Westminster Registry file 171800 against PCTIA and the Attorney General of British Columbia as respondents, seeking various orders respecting the Agency's investigation of the Conteh Complaint (the "Conteh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Agency's Response to Petition was filed June 19, 2015. The Agency's position was that the petition should be dismissed either on its merits or on the basis that it was premature, as no decision respecting the Conteh Complaint had been made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Following the Conteh Refund Decision on July 31, 2015, the Agency filed an Amended Response to Petition on September 16, 2015. The Amended Response cited the aforementioned privative clauses. The Agency pleaded that the refund decision was reasonable, and that the procedure followed was fair. The Agency asked that the petition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date, there has been no amendment to the Conteh Petition challenging the Conteh Refund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way of a Notice of Civil Claim filed June 19, 2015, naming as defendants the Agency, its employees Lust, Pitcher, Cheng and Dollan, and Saidu Conteh -- the Conteh Action -- Ms. Kikla and FVCC claim various remedies in respect of the Conteh Complaint, the Agency's investigation of the Conteh Complaint and the Agency's position on calculation of any refund.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Ayong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or about April 22, 2015 a former student of FVCC, Elias Ayong, filed a complaint with the Agency, alleging, generally, that he had been misled by FVCC in relation to the transferability of the credits and as to the program structure and schedule, and further complaining as to the manner in which his account with FVCC was handled (the "Ayong Complaint"). Following receipt of FVCC's response to the Ayong Complaint, Mr. Ayong was provided with a copy of FVCC's response, and Mr. Ayong made a reply on May 21,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Upon receiving a copy of Mr. Ayong's reply, FVCC asked the Agency for the opportunity to make a sur-reply. This request was refused by the Agency's legal counsel, Ms. Pitcher, by way of an email dated June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way of a decision forwarded to the plaintiffs on August 26, 2015, the Public Administrator of the Agency determined that Mr. Ayong had been misled by FVCC, and ordered that the complainant be paid $4,500 out of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way of a petition filed June 11, 2015 -- prior to the Agency's decision having been made -- naming PCTIA and the Attorney General of British Columbia as respondents (the "Ayong Petition", New Westminster File 171801), FVCC seeks orders respecting the Agency's investigation of the Ayong Complaint. FVCC alleges that Mr. Ayong's May 21st reply contained fresh allegations, and claimed that the Agency's failure to allow for a sur-reply constituted a denial of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third of the actions that are the subject of the present application, the Ayong Action, was commenced by way of a Notice of Civil Claim filed June 29, 2015. Named as defendants are several individuals including the aforesaid Mr. Ayong and members of his family, who are -- generally -- alleged to have been engaged in a conspiracy to undermine the reputation of FVCC. Also named as defendants are Vandana Khetarpal, who is alleged to be a former instructor at FVCC and who is alleged to have mishandled confidential information; and two Employee Defendants, Ms. Pitcher and Ms. Dollan, who are alleged to have mishandled the Ayong Complaint and to have acted in bad faith. Further details of the allegations against Pitcher and Dollan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Cancellation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way of a letter dated September 1, 2015, the Agency served the plaintiffs with notice that FVCC's registration would be cancelled effective September 11, 2015, unless it was, prior to that date, able to show just cause that cancellation was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reply to that notice, the Agency received from FVCC approximately 1,700 page of material. The Agency's decision was delayed while those materials were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Ultimately, the registration of FVCC was cancelled effective October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Subsequent to the hearing of the present application on November 25-27, 2015, FVCC filed a petition on December 24, 2015, under Vancouver Registry file S-1510739. The substance of this Petition -- the Cancellation Petition -- appears to consist in part of a claim for judicial review in respect of the Cancellation Decision. The allegations in the Cancellation Petition are confusing and difficult to follow. They are described, in general terms, later in these Reasons. Again, these allegations have no direct bearing on the present application, but they give context to the proceedings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 in Issue -- Specific Allegations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Suspension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Amended Notice of Civil Claim in Action 172005 is particularly prolix, the "Statement of Facts" in Part 1 constituting 62 paragraphs that are a mix of fact, evidence, speculation and argument. The essential nature of the claim appears to be set out in three of the first five paragraphs of the Amended Notice of Civil Claim:</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defendants between Jan 2014 and Nov 2014 made various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Acts of bad Faith, Acts of Falsifying True facts of the Case, Willfully and Knowingly causing Damage, Public humiliation and Continuous Abuse of Process, position and Power to Deny Natural Justice and a Fair Process that directly caused Irreparable damage to the image and Business of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13, 2014 a Letter sent by the defendant Monica Lust set the stage of a predetermined decision of the Defendant to strategically cause "Suspension" of the Plaintiffs by series of actions planned to damage and intentional harm to the businesses and images of the plaintiffs. The Letter dated June 13, 2014 which set 7 Conditions were created with Full intention to cause Suspension.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June 13, 2014 various acts of Bad Faith,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Intentional acts of Improper use of Power and Process by the Defendants directly caused the +18 weeks of Open ended Suspension of the Plaintiffs business and Caused irreparable harm to the reputation, Image, credibility and worthiness of the Plaintiffs Business and caused Financial loss of a great magnitude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balance of the Statement of Facts consists of a confused narrative, in which Lust, Pitcher and Reid are alleged to have acted in bad faith or committed wrongful acts in relation to the 2014 suspension of FVCC's registration. The allegations appear to relate to failure to carry out a proper audit until November 2014, failure to disclose all correspondence between the Agency and students of FVCC, and failure to respond to enquiries made by FVCC as to FVCC's attempts to comply with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Under Part 2 of the Amended Notice of Civil Claim, "Relief Sought", the plaintiffs ask that the Employee Defendants Lust, Pitcher and Reid be held liable for acts of bad faith and intention to cause irreparable harm to the business and image of the plaintiffs; that they be held liable for financial loss due to negligent acts, improper practices, acts of bad faith and abusive use of their office; that they be held accountable for falsifying material facts, for non-disclosure of material facts to the plaintiffs -- thereby denying the plaintiffs fair opportunity to defend their position -- and for improper practices and abusive use of their office; and that they be held liable and directly responsible for harassment, humiliation, stress and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may be inferred that the plaintiffs intend to claim damages against those Employee Defendants, but that form of relief is not specifically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Notwithstanding the fact that the Agency is named as a defendant, no relief is claimed as against the Agency.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Conteh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allegations against the Agency Defendants in the Amended Notice of Civil Claim in Action 171964 are relatively concise. The plaintiffs allege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after substantiating that the claims made by defendant Saidu Conteh against the Plaintiffs were false the other defendant Emily pitcher continued to act as the counsel of the Defendant Saidu Conteh and suggested in her email to the Plaintiff that "Claimant Saidu Conteh has been advised of your determination and asked whether he wishes to proceed with the Complaint on the basis that the Institution failed to fulfill its obligations to the student in the period between enrollment and withdrawal."</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17, 2015 the Defendant Claire Dollan Wrote to the plaintiff FVCC about the new evidence of Phone calls Claimed to have been made by the defendant Saidu Conteh to the Plaintiffs and demanded the plaintiffs for additional response of the original claim now using a new tactic to falsely frame the Plaintiffs of any wrong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9,2015 the Defendant Saidu Conteh continued to make false allegations against the Plaintiffs and the other defendants Claire Dollan, Emily Pitcher continue to use the power of their office by actively pursuing the denial of any response opportunity for the plaintiffs to respond to this matter and the damage of their actions still need to be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"Relief Sought" in Part 2 of the Amended Notice of Civil Claim, as against the Agency Defendants, is more extensive than the Statement of Facts. The plaintiffs plead: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PCTIA and Their Staff members Monica Lust be held accountable for intention for purposely not taking any action in this matter after FVCC filed their response and presented their facts on September 3, 2014 causing further damage to the Image, reputation of the businesses of the plaintiffs and causing irreparable harm.</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Monica Lust be held accountable for intention for purposely not taking any action in this matter after FVCC filed their response and presented their facts on Sept 3, 2014 causing further damage to the Image, reputation of the businesses of the plaintiffs and causing irreparable harm and financial loss.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Monica Lust and other Staff members Emily Pitcher, Joanna Cheng and Claire Dollan be held accountable for actively withholding the material facts of this matter and be held accountable for non disclosure without proper cause from the plaintiffs and thereby denying the Plaintiff an opportunity to defend these false claims made against them by defendant Saidu Conteh.</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PCTIA and Their Staff Members Monica Lust, Emily Pitcher, Joanna Cheng and Claire Dollan be held accountable for "Non disclosure of Material facts" to the Plaintiffs thereby denying the Plaintiffs an opportunity to defend their position and be required to provide all email correspondence exchanged between them and Defendant Saidu Conteh which will further substantiate that the defendants acted in bad faith and intentionally caused damage to the business of the Plaintiffs.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Emily pitcher be held accountable for improper practices for denying the response sought in the refund calculations requested by FVCC in their meeting held at the Defendant PCTIA offices on June 13, 2014 where defendant Emily Pitcher directed the accounts staff "Alice Chua" for not giving answer to the specific query of the refund calculations which were requested by FVCC in this matter during the meeting held with Alice Chua on June 13, 2014.</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Emily pitcher and Claire Dollan be held accountable for improper practices and abusive use of their office and positon and for assisting and acting as a counsel for the defendant Saidu Conteh to make the false claim against the Plaintiffs causing [continuous] damage to the business of the plaintiffs.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Emily pitcher and Claire Dollan be held accountable for improper practices and abusive use of their office and positon and for assisting and acting as a counsel for the defendant Saidu Conteh to make the false claim against the Plaintiffs causing continuous damage to the business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specifically seek general, aggravated and special damages, and also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the Defendant's Persistent, Intentional and Continuing interference with the Plaintiffs Rights, True Facts and Constant attempt to damage the image and Business of the Plaintiffs inter alia the loss of Goodwill and Plaintiffs Economic Relations.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Ayong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Statement of Facts in the Notice of Civil Claim in Action 172166 is also excessively detailed. The bulk of the allegations are directed against other defendants, against whom various wrongful acts are alleged. The allegations against the Employee Defendants Pitcher and Dollan appear to relate solely to the Ayong Complaint. The nature of the allegations, generally are that: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Dollan provided advice to students of FVCC with respect to complaints, acting as counsel and not as an independent adjudicator;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Dollan and Ms. Pitcher counselled the defendants Yvette Ayong and Elias Ayong and acted in a manner to conspire jointly with them to damage and harm the image of Ms. Kikla and the business of FVCC;</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Pitcher treated FVCC in a humiliating and biased manner;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Dollan and Ms. Pitcher intentionally interfered with FVCC's own internal dispute resolution policy, and acted in bad faith, outside their role with the Agency and in an abuse of their power, to intentionally cause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relief sought against Ms. Dollan and Ms. Pitcher includes pleas similar to those in the other two impugned actions, i.e. that they be held liable for abuse of power, intentional acts and acts of bad faith, and that they be held accountable for non-disclosure of material facts, giving rise to intentionally caused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conventional remedy for breach of statutory duty by a public authority is judicial review for invalidity: see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at para. 9. No action for damages may be maintained against a regulatory authority exercising its statutory powers, either in relation to the fairness of the authority's processes, or to the basis for its decisions. Such claims constitute collateral attacks upon the authority's decision-making powers, and may be struck as an abuse of process under sub-rule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Recent decisions of this court have applied this general statement of the law to claims brought against the Agency.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Madam Justice Fisher dealt with the doctrine of collateral attack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Neither Shanghai College nor the other plaintiffs pursued this matter by launching an appeal to the board or seeking judicial review. To the extent that the plaintiffs' claims relate to the fairness of the process and the basis for the decisions and actions taken by the registrar and PCTIA, they ought to have pursued the remedies available to them under the legislation. In my opinion, it is improper to pursue such claims in an action for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was further held by Fisher J. that, on the facts of the case before her, the unavailability of a damages remedy in judicial review was not sufficient grounds to allow the action to proceed: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It is well known that damages are not available in applications for judicial review [citations omitted]. However, that principal alone is not sufficient to ground an action for damages where the essential complaint stems from dissatisfaction with the conduct and the decisions of an administrative agency. The plaintiffs must have viable causes of action in and of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 similar result was obtained more recently in </w:t>
      </w:r>
      <w:r>
        <w:rPr>
          <w:rFonts w:ascii="arial" w:eastAsia="arial" w:hAnsi="arial" w:cs="arial"/>
          <w:i/>
          <w:color w:val="000000"/>
          <w:sz w:val="20"/>
          <w:lang w:val="en-US" w:eastAsia="en-US" w:bidi="ar-SA"/>
        </w:rPr>
        <w:t>Honborg v. Private Career Training Institutions Agency</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2015 BCSC 965</w:t>
        </w:r>
      </w:hyperlink>
      <w:r>
        <w:rPr>
          <w:rFonts w:ascii="arial" w:eastAsia="arial" w:hAnsi="arial" w:cs="arial"/>
          <w:color w:val="000000"/>
          <w:sz w:val="20"/>
          <w:lang w:val="en-US" w:eastAsia="en-US" w:bidi="ar-SA"/>
        </w:rPr>
        <w:t>. Madam Justice Sharma said,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agree with the Agency that the claim must be struck as constituting both an abuse of process and as disclosing no reasonable claim. On behalf of the plaintiffs, Mr. Honborg freely admitted that he chose not to pursue any mechanism for internal review because, in his submission, no process conducted by the Agency could be fair. His pleadings and the statements he made in court allege bias, prejudice and discriminatory attitude against Agency officials. Other than his suspicion, there is no evidence on the record to give an air of reality to those accusations. Mr. Honborg admitted in court that his main complaint is that he believes the decision to suspend the College'sregistration was wrong; he wants the court to overturn it. He alleges many other things, but I am satisfied that, in substance, the civil claim is a challenge to the impending (at the time) suspension of the College.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There can be no doubt that the claim is nothing more than a collateral attack on the Agency's statement of its intent to suspend the College and, ultimately, the suspension.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respect of the Employee Defendants, the personal liability protection afforded by s. 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will be germane.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(1) Subject to subsection (2), no legal proceeding for damages lies or may be commenced or maintained against a board member or an officer or employee of the agency because of anything done or omitted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performance or intended performance of any duty under this Act, or</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or intended exercise of any power under this Act.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to a person referred to in that subsection in relation to anything done or omitted by that person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Actions taken by an employee in bad faith will therefore not benefit from the protection afforded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However, a litigant will not be permitted to subvert the principles of judicial review, including deference to the decision-making authority, through making unfounded allegations against an employee. The pleadings and evidence will still be subject to being scrutinized to determine whether there is any plausible basis for a claim of bad faith, engaging subsection 21(2)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at para. 51. If the pleadings and the evidence do not disclose a reasonable basis for claims being made personally against the employee, it will be open to the court to conclude that the action, in substance, is nothing more than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Further, in addition to the doctrine of collateral attack, pleadings may be struck as an abuse of process where they essentially duplicate claims being advanced in another extant proceeding. In such circumstances, the principle of judicial economy is engaged; the court is compelled in such circumstances to determine if it is in the public interest to allocate scarce judicial resources to essentially duplicative proceedings. There is the related principle that allowing duplicative proceedings is an affront to the integrity of the judicial system, given the burden that unnecessary litigation imposes on the parties.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Madam Justice Arbour, in the majority judgment,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 the doctrine of abuse of process engages "the inherent power of the court to prevent the misuse of its procedure, in a way that would . . . bring the administration of justice into disrepute" ... Canadian courts have applied the doctrine of abuse of process to preclude relitigation in circumstances where the strict requirements of issue estoppel (typically the privity/ mutuality requirements) are not met, but where allowing the litigation to proceed would nonetheless violate such principles as judicial economy, consistency, finality and the integrity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addition, as noted above, Rule 9-5(1)(a) provides that a pleading may be struck where it discloses no reasonable claim. The test for striking a pleading on this basis, 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is whether, assuming the facts pleaded are true, it is "plain and obvious" that a claim discloses no reasonable cause of action, has no reasonable prospect of success, or is certain to fail. Although Rule 9-5(2) provides that no evidence is admissible in respect of an application brought under subrule (1)(a), the pleadings may be subject to a "skeptical analysis" that accounts for the circumstances and the litigation history, as well as the bare allegations made in the pleadings: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applicants herein also rely on subrule 9-5(1)(b). Generally, a pleading may be struck as unnecessary or vexatious when, among other things, it is obvious that the action cannot succeed, where it would serve no useful purpose or would be a waste of public resources, and may be struck as unnecessary, frivolous or vexatious when it is difficult to understand what is pleaded: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20. In regard to the latter, in the words of Mr. Justice Voith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a defendant nor a trier of fact should have to parse through a notice of civil claim and either cobble together or speculate about what cause of action is being advanced against which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Applications under sub-rules 9-5(1)(b) and (d) may be 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claims advanced against the Agency Defendants in the Notices of Civil Claim concern the Agency's exercise of its statutory responsibilities in respect of regulating FVCC's compliance with the Bylaws, and administering the claims against the Fund. The proper channel for the hearing of the plaintiffs' grievances against the Agency is a judicial review by way of petition proceeding, to be determined under the principals of administrative law. The claims against the Agency constitute an impermissible collateral attack on the Agency's process and decisions, and must be struck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claims are not saved through the allegations of bad faith, abuse of process, etc. on the part of the employees. There is no substance to these allegations. There are no material facts pleaded in support, only bald assertions of wrongdoing. Furthermore, the extensive evidence -- hundreds of pages of affidavit exhibits -- relied upon by Ms. Kikla does not demonstrate any bad faith, malice, or abuse of power by individual officers of the Agency; to the contrary, the evidence cited by Ms. Kikla demonstrates a transparent decision-making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course of her oral submissions, Ms. Kikla offered a new theory: that the sheer number of errors made by the Agency, and the nature of those errors, are so extreme that they are only explicable on the basis of there having been a pre-determined result, motivated by racial bias, or by some other form of bias unknown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are two answers to this theory, in the context of the present application. The first is that Ms. Kikla's apprehension of bias appears to be only a matter of her own subjective impressions or beliefs. Even taking her claim that she apprehends bias at face value, it is not founded on the evidence, only on her own speculation. Indeed, in the course of her submissions she acknowledged the subjective aspect of her allegations. Arguing that evidence concerning interactions between Mr. Conteh and the Agency's investigative staff was suspicious, Ms. Kikla acknowledged the court's difficulty in seeing the evidence in that light.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your point of view, My Lord, because when you are not involved in the facts, you tend to see them as non-relevant. But when you know that the complaints are false, and you know that they are tailor-made, you tend to think differently than I do. Because I am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second answer to this theory is that even if Ms. Kikla is able to demonstrate bias, the allegation of bias may be pursued through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claims made against the Agency Defendants are an abuse of process by reasons of the doctrine of collateral attack. The pleadings against the Agency Defendants are struck, and the three actions dismissed as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actions are also an abuse of process by way of being duplicative of the allegations made in each of the parallel petition proceedings. Ms. Kikla acknowledged the duplicative nature of the Suspension Petition and the Suspension Action in her written submission (made in the form of her 6th Affidavit filed in Action 172005), in which she said: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Justice Saunders Did not allow these matters to be dealt with now it is only a matter of time when I will bring these to light when I deal with Judicial petitions as the evidenced already exists and once its surfaced these cases will come up again and no court will deny me justice as the Prima facea evidence is already in place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her oral submissions, Ms. Kikla acknowledged that the claims made against the Employee Defendants in the Conteh Action mirror those in the Conteh Petition. The same can be said of the allegations made in the two proceedings respecting the Ayong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These duplicative proceedings are an affront to the principal of judicial economy, and necessitate the actions against these defendants being dismissed by reason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Further, I would find the Notices of Civil Claim deficient by way of their failure to plead the essential elements of the torts alleged. Given my conclusions regarding abuse of process, it is not necessary to catalogue these deficiencies. Suffice it to say that the Notices of Civil Claim do not plead the essential elements of conspiracy, deceit, defamation, injurious falsehood or misfeasance in public office.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as the Agency clearly owes a duty to the public to ensure that the Bylaws are complied with, and can owe no duty of care to an institution. I would find the pleadings made against the Agency Defendants to meet the test of being frivolous and vexatious on those grounds. Whether the actions should be struck on those grounds or simply stayed pending amendment is something I need not consider in the circumstances, having found the claims to be an abuse of process on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application of the defendants Private Career Training Institutions Agency, Monica Lust, Emily Pitcher, Joanna Cheng, Claire Dollan and Jennifer Reid is allowed, and Action Nos. 172005, 171964 and 172166 are dismissed as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Against the Defendant Saidu Conteh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Conteh filed an application response to the present application to strike the Notice of Civil Claim in the Suspension Action (172005) and striking the Amended Notice of Civil Claim in the Conteh Action (171964). Mr. Conteh consented to the granting of the orders set out in Part 1 of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Conteh did not file his own Notice of Application seeking to have the claim against him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Conteh is represented by counsel. Counsel was given leave to make written submissions on the present application, and did so. The written submissions set out arguments in favour of dismissing the claims against Mr. Conteh. The written submissions also asked that the plaintiffs be declared vexatious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present Notices of Application were framed as applications for orders seeking dismissal of the actions in their entirety. However, the substance of the Notices of Application dealt only with the dismissal of the actions as against the Agency Defendants, and the applicants proceeded on that basis when the application was heard. The plaintiffs' application responses, and the plaintiffs' written arguments (presented in the form of affidavits), addressed only those claims brought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circumstances, no separate application having been made by Mr. Conteh, it would clearly be inappropriate to address the validity of the present actions as regards Mr. Conteh.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Should Mr. Conteh wish to proceed with his own Notice of Application to have pleadings against him struck under Rule 9-5, leave will be granted to have the application made and responded to by way of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Having succeeded on this application, the Agency Defendants are entitled to their costs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Rule 9-5(1) specifically provides that upon ordering a proceeding stayed or dismissed under the Rule, the court may order the costs of the application (though not of the action as a whole)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Rule 14-1(15) provides the court with discretion in awarding costs of a proceeding to fix the amount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Agency Defendants seek fixed costs. They have tendered as evidence three draft bills of costs -- one in each of the three actions -- with the costs and disbursements totalling $17,081.05. They seek a lump sum award limited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Agency Defendants submit that this is an appropriate case for the court to exercise its discretion in favour of lump sum costs, given the disproportionate time expended by court staff on these matters to date, and the possibility of further time and expense that could result from a prolonged assessment and a potential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Given my familiarity with these proceedings as the case management judge, I believe this is an appropriate case for the positive exercise of my discretion. The costs sought represent a very significant discount over the amount the Agency Defendants would likely obtain in an assessment of costs at Scale B. I note that the draft bills of costs were prepared only at Scale B and did not incorporate a potential award of special costs in respect of the present application, as allowed for in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Agency Defendants will have their costs of the three actions in the fixed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Vexatious Litigant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Kikla has commenced several other actions relating to the Agency, in addition to the duplicative proceedings referred to above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First, as noted above, Ms. Kikla commenced the Cancellation Petition on December 24, 2015 under the style of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FRASER VALLEY COMMUNITY COLLEGE INC</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Petitioner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Monica Lust, PRIVATE CAREER TRAINING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INSTITUTIONS AGENCY, Sandra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Carroll-Public Administrator, Minister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Advanced Education, ATTORNEY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 OF BRITISH COLUMBIA</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body of the Cancellation Petition refers to Ms. Kikla as a Petitioner, though she is not named as such in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Cancellation Petition appears to seek,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judicial review of several matters: the July 2014 Suspension; the plaintiff's subsequent attempts to obtain, first, a reconsideration, and second, an appeal of the Suspension Decision; and the October 26, 2015 Cancellation Decision. There are also, as far as can be determined, claims for declarations and mandatory injunctive relief in respect of various matters concerning the respondent Minister. The petition makes numerous claims and seeks numerous forms of relief regarding the July 22, 2014 Suspension Decision, including a declaration that one of the forms of relief sought in the Suspension Petition -- file 163009 -- be considered moot. Furthermore, despite this proceeding being commenced as a petition, not as an action, there are also claims for damages advanced against Ms. Lust and Ms. Carroll.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this Cancellation Petition's List of Material to be Relied On, the petitioners list all affidavit materials made by Ms. Kikla in the three petitions and three actions referred to herein, and also all affidavit materials made by Ms. Kikla in two other actions commenced by Ms. Kikla in B.C. Supreme Court. Those other two actions are </w:t>
      </w:r>
      <w:r>
        <w:rPr>
          <w:rFonts w:ascii="arial" w:eastAsia="arial" w:hAnsi="arial" w:cs="arial"/>
          <w:i/>
          <w:color w:val="000000"/>
          <w:sz w:val="20"/>
          <w:lang w:val="en-US" w:eastAsia="en-US" w:bidi="ar-SA"/>
        </w:rPr>
        <w:t>Kikla and FVCC v. Carine Dzuo</w:t>
      </w:r>
      <w:r>
        <w:rPr>
          <w:rFonts w:ascii="arial" w:eastAsia="arial" w:hAnsi="arial" w:cs="arial"/>
          <w:color w:val="000000"/>
          <w:sz w:val="20"/>
          <w:lang w:val="en-US" w:eastAsia="en-US" w:bidi="ar-SA"/>
        </w:rPr>
        <w:t xml:space="preserve">, New Westminster Action No. 172242; and </w:t>
      </w:r>
      <w:r>
        <w:rPr>
          <w:rFonts w:ascii="arial" w:eastAsia="arial" w:hAnsi="arial" w:cs="arial"/>
          <w:i/>
          <w:color w:val="000000"/>
          <w:sz w:val="20"/>
          <w:lang w:val="en-US" w:eastAsia="en-US" w:bidi="ar-SA"/>
        </w:rPr>
        <w:t>Kikla and FVCC v. Saihou Kinteh, Mbinki Jarjue, Isatou Jarju</w:t>
      </w:r>
      <w:r>
        <w:rPr>
          <w:rFonts w:ascii="arial" w:eastAsia="arial" w:hAnsi="arial" w:cs="arial"/>
          <w:color w:val="000000"/>
          <w:sz w:val="20"/>
          <w:lang w:val="en-US" w:eastAsia="en-US" w:bidi="ar-SA"/>
        </w:rPr>
        <w:t>, New Westminster Action No. 172291. None of the Agency Defendants are named as parties in these actions, but in both actions the relief sought includes demands that Emily Pitcher and Claire Dollan be discovered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Second, although it was not part of the application record before me -- my understanding from comments made by counsel during a recent case conference is that Ms. Kikla had not given notice of the action -- Ms. Kikla as plaintiff commenced an action on October 22, 2015 under New Westminster Registry No. 174934 against Sandra Carroll as defendant, alleging obstruction of justice, defamation, bias and abuse of power by Ms. Carroll in her role as Public Administrator of PCTIA, in respect of a decision made in a complaint by a former student, Carine Dzuo (the defendant in Action 172242) -- a decision, apparently, that went in favour of FVCC.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Third, although it was not part of the application record before me, I take judicial notice of the existence of yet another action commenced by FVCC, on November 30, 2015 under New Westminster Action No. 175888. This action, the "Ebot Action", names Elias Ayong as one of the nine defendants -- the same individual named in the Ayong Action. The claims made against Mr. Ayong in the Ebot Action are allegations of making false complaints to the Agency, making defamatory statements against FVCC, and engaging in conspiratorial conduct. Those allegations, while they may be "new" in that they are not advanced in the same terms in the Ayong Action and the Ayong Petition, clearly overlap allegations made in those other two proceedings. Further, to the extent that the allegations in the Ebot Action with respect to the Ayong Complaint challenge the accuracy of findings made by the Agency, the allegations appear on their face to be a collateral attack and would thus stand to be dismissed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Likewise, the Ebot Action also names as defendants Samuel Oben Ebot, Manyi Ebot Etchi, and Dominic Gatsivi, whose complaints against FVCC are the subject matter of allegations in the Suspension Petition. In that respect, these allegations in the Ebot Action would also appear on their face to be an abuse of process by reason of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Fourth, I take judicial notice of a recent development, in which 17 separate Small Claims Court actions commenced in the Provincial Court of B.C. by FVCC have been ordered consolidated and transferred into Supreme Court, by way of an order made by Judge E. Gordon on January 20, 2016. At least one of those actions, commenced under Surrey Registry No. 77516 under the style of cause </w:t>
      </w:r>
      <w:r>
        <w:rPr>
          <w:rFonts w:ascii="arial" w:eastAsia="arial" w:hAnsi="arial" w:cs="arial"/>
          <w:i/>
          <w:color w:val="000000"/>
          <w:sz w:val="20"/>
          <w:lang w:val="en-US" w:eastAsia="en-US" w:bidi="ar-SA"/>
        </w:rPr>
        <w:t>FVCC v. Chi</w:t>
      </w:r>
      <w:r>
        <w:rPr>
          <w:rFonts w:ascii="arial" w:eastAsia="arial" w:hAnsi="arial" w:cs="arial"/>
          <w:color w:val="000000"/>
          <w:sz w:val="20"/>
          <w:lang w:val="en-US" w:eastAsia="en-US" w:bidi="ar-SA"/>
        </w:rPr>
        <w:t>, has been assigned a Supreme Court file number, New Westminster Registry No. 177197. One of those 17 actions appears to name defendant Elias Ayong, the same defendant named in the Ayong Action and referred to in the Ayong Petition, again giving rise to concern as to duplicative proceedings and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addition to concerns arising out of the abusive nature of many of the proceedings instituted by Ms. Kikla, there is a concern as to demands she has placed, or has announced an intention to place, on the court system and on the parties to these actions through interlocutory applications. Since I was assigned case management of these matters in mid-October 2015, and prior to the hearing of the present applications toward the end of November, one full day of court time was devoted to a related application brought by Ms. Kikla that, as I found, was completely without merit; see the reasons for judgment indexed at </w:t>
      </w:r>
      <w:hyperlink r:id="rId809" w:history="1">
        <w:r>
          <w:rPr>
            <w:rFonts w:ascii="arial" w:eastAsia="arial" w:hAnsi="arial" w:cs="arial"/>
            <w:i/>
            <w:color w:val="0077CC"/>
            <w:sz w:val="20"/>
            <w:u w:val="single"/>
            <w:shd w:val="clear" w:color="auto" w:fill="FFFFFF"/>
            <w:lang w:val="en-US" w:eastAsia="en-US" w:bidi="ar-SA"/>
          </w:rPr>
          <w:t>2015 BCSC 2067</w:t>
        </w:r>
      </w:hyperlink>
      <w:r>
        <w:rPr>
          <w:rFonts w:ascii="arial" w:eastAsia="arial" w:hAnsi="arial" w:cs="arial"/>
          <w:color w:val="000000"/>
          <w:sz w:val="20"/>
          <w:lang w:val="en-US" w:eastAsia="en-US" w:bidi="ar-SA"/>
        </w:rPr>
        <w:t>. Other Notices of Application have been filed by Ms. Kikla, and further applications are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one such application, filed September 23, 2015, FVCC will be seeking to add "Sandra Carroll -- Public Administrator" as a respondent to the Suspension Petition, the Conteh Petition and the Ayong Petition, and to add both the "Ministry of Advanced Education" and the Lieutenant Governor in Council as respondents in the Ayong Petition. Other forms of relief are also being sought. The application is scheduled to be heard over two days, March 31 and April 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By way of an order I made in a judicial management conference on January 4, 2016, that application is to be heard and determined prior to further applications filed by FVCC on June 11th in the Conteh Petition and the Ayong Petition, and on July 20, 2015 in the Suspension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Ms. Kikla is and has been self-represented in these proceedings. She has not demonstrated a sound grasp of procedure. Her Notices of Application, her Petitions and her Notices of Civil Claim are prolix, confused and duplicative. It is clear that Ms. Kikla is in need of some form of judicial restraint. If only for the sake of efficiency, some mechanism is necessary in order to screen Ms. Kikla's applications and ensure that the public's resources are only spent on matters which usefully advance the litigation and have at least some </w:t>
      </w:r>
      <w:r>
        <w:rPr>
          <w:rFonts w:ascii="arial" w:eastAsia="arial" w:hAnsi="arial" w:cs="arial"/>
          <w:i/>
          <w:color w:val="000000"/>
          <w:sz w:val="20"/>
          <w:lang w:val="en-US" w:eastAsia="en-US" w:bidi="ar-SA"/>
        </w:rPr>
        <w:t>prima face</w:t>
      </w:r>
      <w:r>
        <w:rPr>
          <w:rFonts w:ascii="arial" w:eastAsia="arial" w:hAnsi="arial" w:cs="arial"/>
          <w:color w:val="000000"/>
          <w:sz w:val="20"/>
          <w:lang w:val="en-US" w:eastAsia="en-US" w:bidi="ar-SA"/>
        </w:rPr>
        <w:t xml:space="preserv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noted by Mr. Justice Hall in </w:t>
      </w:r>
      <w:r>
        <w:rPr>
          <w:rFonts w:ascii="arial" w:eastAsia="arial" w:hAnsi="arial" w:cs="arial"/>
          <w:i/>
          <w:color w:val="000000"/>
          <w:sz w:val="20"/>
          <w:lang w:val="en-US" w:eastAsia="en-US" w:bidi="ar-SA"/>
        </w:rPr>
        <w:t>S. v. S.</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(1998), 60 B.C.L.R. (3d) 232</w:t>
        </w:r>
      </w:hyperlink>
      <w:r>
        <w:rPr>
          <w:rFonts w:ascii="arial" w:eastAsia="arial" w:hAnsi="arial" w:cs="arial"/>
          <w:color w:val="000000"/>
          <w:sz w:val="20"/>
          <w:lang w:val="en-US" w:eastAsia="en-US" w:bidi="ar-SA"/>
        </w:rPr>
        <w:t xml:space="preserve"> (C.A.), leave to appeal ref'd </w:t>
      </w:r>
      <w:hyperlink r:id="rId811" w:history="1">
        <w:r>
          <w:rPr>
            <w:rFonts w:ascii="arial" w:eastAsia="arial" w:hAnsi="arial" w:cs="arial"/>
            <w:i/>
            <w:color w:val="0077CC"/>
            <w:sz w:val="20"/>
            <w:u w:val="single"/>
            <w:shd w:val="clear" w:color="auto" w:fill="FFFFFF"/>
            <w:lang w:val="en-US" w:eastAsia="en-US" w:bidi="ar-SA"/>
          </w:rPr>
          <w:t>[1999] S.C.C.A. No. 11</w:t>
        </w:r>
      </w:hyperlink>
      <w:r>
        <w:rPr>
          <w:rFonts w:ascii="arial" w:eastAsia="arial" w:hAnsi="arial" w:cs="arial"/>
          <w:color w:val="000000"/>
          <w:sz w:val="20"/>
          <w:lang w:val="en-US" w:eastAsia="en-US" w:bidi="ar-SA"/>
        </w:rPr>
        <w:t>, the deeply enshrined democratic right of unfettered access to the courts is subject to the corollary that continuing abuse of this right must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Kikla has abused the court's processes. I am therefore, on the court's own motion and without a hearing, declaring Fraser Valley Community College and Ms. Sunanda Kikla to be vexatious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addition, as corollaries to that declaration, I order as follows:</w:t>
      </w:r>
      <w:r>
        <w:rPr>
          <w:rFonts w:ascii="arial" w:eastAsia="arial" w:hAnsi="arial" w:cs="arial"/>
          <w:sz w:val="20"/>
          <w:lang w:val="en-US" w:eastAsia="en-US" w:bidi="ar-SA"/>
        </w:rPr>
        <w:cr/>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civil legal proceeding may be instituted in the Supreme Court of British Columbia or the Provincial Court of British Columbia by or on behalf of Sunanda Kikla or Fraser Valley Community College Inc., either by way of notice of civil claim, petition or requisition in the Supreme Court, or by way of notice of claim in Provincial Court, without leave of such court;</w:t>
      </w:r>
    </w:p>
    <w:p>
      <w:pPr>
        <w:numPr>
          <w:numId w:val="2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notice of application, notice of hearing or notice of trial may be filed by or on behalf of Sunanda Kikla or Fraser Valley Community College Inc. in any civil legal proceeding extant before the Supreme Court of British Columbia as of the date of this order, including, but not limited to, proceedings under the following File numbers:</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New Westminster Registry, Action Nos. 163009, 171800, 171801, 172005, 172166, 172242, 172291, 174934, 171964, 175888, 177197;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Vancouver Registry, Action No. 1510739;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leave of the court;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civil legal proceeding and any notice of application, notice of hearing or notice of trial filed in contravention of this Order is a nullity, and no party named as a defendant or respondent need respond;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notice of application or notice of hearing currently filed in the Supreme Court of British Columbia by or on behalf of Sunanda Kikla or Fraser Valley Community College Inc. in any extant civil legal proceeding may be heard before this court without leave, save and except for the applications referred to in paragraphs 1 and 4 of the Case Plan attached to the Case Plan Order made January 4, 2016 in File No. 171800, New Westminster Registry;</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Sunanda Kikla and Fraser Valley Community College Inc. may apply to vary the terms of this order on 7 days' notice but may only make such application if represented by a member in good standing of the Law Society of British Columbia;</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Vexatious Litigant order is to be entered in each of the proceedings listed in paragraph 2 above;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Registry of New Westminster shall advise all Supreme Court and Provincial Court Registries within the province of British Columbia of the terms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Forms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forms of order resulting from these Reasons are to be drawn by counsel for the Agency Defendants, and endorsed by counsel for Mr. Conteh prior to entry. The requirement for endorsement by Ms. Kikla and Fraser Valley Community College is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the Honourable Mr. Justice A. Saunders dated March 17, 2016,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the parties in the third action, that of S172005, are incorrectly shows as "Plaintiffs" and "Respondents" instead of "Plaintiffs" and "Defendants". The incorrect use of "Respondents" has been corrected and now shows "Defendants";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paragraph 99(2)(a), a typo was discovered in one of the actions listed. Accordingly, Action No. "174964" has been replaced with "171964".</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Klein v. Sun, [2018] B.C.J. No. 279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23-27, 30-31,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April 18-21, August 14-15,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S166596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Rebecca Guo Klein, Plaintiff, and Wenbin Sun,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6" w:name="Keywords_7"/>
      <w:bookmarkEnd w:id="196"/>
      <w:r>
        <w:rPr>
          <w:rFonts w:ascii="arial" w:eastAsia="arial" w:hAnsi="arial" w:cs="arial"/>
          <w:b/>
          <w:color w:val="000000"/>
          <w:sz w:val="20"/>
          <w:lang w:val="en-US" w:eastAsia="en-US" w:bidi="ar-SA"/>
        </w:rPr>
        <w:t>Damages — For torts — Affecting property — Real property — Trespass — Breach of fiduciary duty — Relationship between parties — Business — Counterclaim by the defendant Sun for occupation rent and damages for trespass, breach of contract, breach of fiduciary duty, and misrepresentation allowed in part — Sun and his wife were Chinese citizens — The plaintiff Klein was a Canadian resident — The parties made an arrangement whereby the Suns would obtain immigration status under the BC Provincial Nominee Program by investing in a farm property with Klein — Klein misled Sun and the arrangement did not work out as planned — Sun was awarded occupation rent, $110,000 for breach of fiduciary duty, $5000 for trespass, and $20,000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Exemplary or punitive damages — Counterclaim by the defendant Sun for occupation rent and damages for trespass, breach of contract, breach of fiduciary duty, and misrepresentation allowed in part — Sun and his wife were Chinese citizens — The plaintiff Klein was a Canadian resident — The parties made an arrangement whereby the Suns would obtain immigration status under the BC Provincial Nominee Program by investing in a farm property with Klein — Klein misled Sun and the arrangement did not work out as planned — Sun was awarded occupation rent, $110,000 for breach of fiduciary duty, $5000 for trespass, and $20,000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Interests in land — Equitable interests — Resulting trusts — Action by Klein for a 61 per cent ownership interest in a farm property allowed in part — Sun and his wife were Chinese citizens — The plaintiff Klein was a Canadian resident — The parties made an arrangement whereby Sun and his wife would obtain immigration status under the BC Provincial Nominee Program by investing in a farm property in BC along with Klein — The arrangement did not work out as planned — Klein had an equitable interest in the property in the amount of her initial investment but the $475,000 mortgage was not part of her contribution.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Counterclaim by the defendant Sun for occupation rent and damages for trespass, breach of contract, breach of fiduciary duty, and misrepresentation allowed in part — Sun and his wife were Chinese citizens — The plaintiff Klein was a Canadian resident — The parties made an arrangement whereby the Suns would obtain immigration status under the BC Provincial Nominee Program by investing in a farm property with Klein — Klein misled Sun and the arrangement did not work out as planned — Sun was awarded occupation rent, $110,000 for breach of fiduciary duty, $5000 for trespass, and $20,000 in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7" w:name="Case Summary_7"/>
            <w:bookmarkEnd w:id="1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Klein for a 61 per cent ownership interest in a farm property registered in the name of the defendant Sun and for reimbursement for improvements to the property. Counterclaim by Sun for occupation rent, punitive damages, and damages for trespass, breach of contract, breach of fiduciary duty, and misrepresentation. The BC Provincial Nominee Program (BCPNP) was a provincial government program under which immigrants could gain landed immigrant status and a work permit upon investing a minimum amount of capital in a business in the province. Sun and his wife were Chinese citizens and applicants for permanent residence as immigrants to Canada under the BCPNP. The plaintiff Klein was a Canadian resident and a businesswoman. The parties were friends in secondary school in Beijing and coincidentally met up at a restaurant in Beijing in March 2014. Their discussion turned to potential business opportunities for the Suns in Canada and the BCPNP. The parties made an arrangement whereby Sun's young son would be educated in British Columbia and whereby Sun and his wife would obtain immigration status under the BCPNP by investing in a farm property in British Columbia along with Klein. The Suns moved to British Columbia in January 2015. The farm property was purchased but the arrangement did not work out as planned. Klein misled Sun and the steps she took to purchase the farm property were taken without Sun's knowledge or consent. Klein took the position that she was entitled to a 61 per cent ownership interest in the property pursuant to an alleged verbal agreement with Sun that they would own the property proportionate to their respective financial contributions to its purchase price. Alternatively, Klein sought the ownership interest based on a resulting trust.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8" w:name="Holdings of Court_6"/>
            <w:bookmarkEnd w:id="19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in part. There was no basis to consider the $475,000 mortgage as part of Klein's contribution to the purchase of the farm property. Klein made a significant contribution to the purchase of the property but her investment could be protected by way of a declaration that she had an equitable interest in the property in the amount of her initial investment. The amount would be due and payable when the farm property was sold by Sun or in 10 years, whichever occurred first. The work completed by Klein and on the farm property improved the property and she was awarded $100,000 for the value of the improvements. That amount was set off against the claims awarded to Sun. Klein misrepresented to Sun that the farm property he was purchasing qualified as an investment under the BCPNP when she was aware that it might not qualify. Klein was in a fiduciary relationship with Sun and he relied on her to guide him through the BCPNP process. Klein's pursuit of her own self-interest put the Suns' life savings at risk and might have jeopardized their status under the BCPNP. Sun was the registered owner of the property and was entitled to occupation rent for the period during which Klein occupied the property. Sun was declared to be the sole legal owner of the property. He was awarded occupation rent, $110,000 in damages for breach of fiduciary duty, $5000 in damages for trespass, and $20,000 in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9" w:name="Legislation Cited_5"/>
      <w:bookmarkEnd w:id="1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6-1(1)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0" w:name="Counsel_38"/>
      <w:bookmarkEnd w:id="2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Braidwood, V. Werden, C. Leung,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Lunny, D. Cayley.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1" w:name="Judgment_38"/>
      <w:bookmarkEnd w:id="201"/>
      <w:r>
        <w:pict>
          <v:line id="_x0000_s1170"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2" w:name="B.M. GREYELL J."/>
            <w:bookmarkEnd w:id="202"/>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opposing claims in this case arise from an arrangement made between the parties whereby Mr. Sun's young son would be educated in British Columbia and whereby Mr. Sun and his wife, Ms. Chen, would obtain immigration status in Canada under the BC Provincial Nominee Program (the "BCPNP") by investing in farm property in British Columbia along with Ms. Klein, a Canadian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BCPNP is a provincial government program under which immigrants can gain landed immigrant status and a work permit upon investing a minimum amount of capital in a business in the province. The program is promoted by the Economic Immigration Program of the BC Ministry of Jobs, Tourism and Skills Training (now the Ministry of Jobs, Trade and Technology) and the federal Ministry of International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Regrettably for Mr. Sun and Ms. Chen (who, without meaning any disrespect to Ms. Chen, I will collectively refer to as "the Suns"), the arrangement did not work out as they had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first outline the parties' respective claims and then describe how their tortuous relationship evolved.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Ms. Klein, claims that she is entitled to a 61% ownership interest in farm property in Langley, BC (the "Farm Property"), which is registered in the name of Mr. Sun, pursuant to a verbal agreement that Ms. Klein says she reached with him that they would own the Farm Property proportionate to their respective financial contributions to its purchase price. Alternatively, Ms. Klein claims a 61% interest in the Farm Property based on a resulting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Ms. Klein also seeks an order for compensation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based on the "purchase, maintenance and use" of the property, and in addition, or in the further alternative, an order for restitution for what she alleges is Mr. Sun's unjust enrichment as a result of her financial contribution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Sun, as defendant and plaintiff by counterclaim, seeks declarations that he is the sole legal and beneficial owner of the Farm Property, that Ms. Klein has no ownership interest in the property, and that she is trespassing on the Farm Property by remaining in possession of it. Mr. Sun seeks an order for possession of the Farm Property and damages against Ms. Klein for breach of contract, breach of fiduciary duty, misrepresentation and fraud, as well as punitive damages. Mr. Sun also seeks and order for occupational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competing claims of the parties arise from what was originally intended to be a joint investment by the Suns, who are Chinese citizens and applicants for permanent residence as immigrants to Canada under the BCPNP, and Ms. Klein, a businesswoman who currently resides on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had been friends in secondary school in Beijing. Prior to March 2014, they had last seen one another at a school gathering several years earlier, but had periodically kept in touch since then.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Klein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Klein immigrated to Canada in 2000, when she was 28 years old. Ms. Klein was married in Canada to Mr. Steve Klein in 2000. They had a child but divorced in 2012, although they remained living together on a small rented property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Kleins operated a small "hobby farm" on the rented property on which Ms. Klein raised chickens and sold eggs at a roadside stand. Mr. Klein assisted her in operating the hobby farm. The evidence was that the earnings of the hobby farm amounted to about $20,000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Kleins had few assets between them. When they separated and divided their assets, Ms. Klein received a tractor and a lawnmower and Mr. Klein an older model pickup truck and a trailer. Ms. Klein did have other assets in gold worth perhaps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operating the hobby farm, Ms. Klein maintained an office in Beijing, China, to which she traveled several times a year for the purpose of offering Chinese citizens information about British Columbia and Canada in the areas of trade and business consulting, and schooling opportunities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Klein's business card, translated into English, contained the words "North America Real Estate Investment" and "North America Immigration Consulting".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Sun and Ms.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2014, Mr. Sun resided in Beijing with his wife, Ms. Chen, and their young son who had just completed grade six. Mr. Sun worked as the division manager of a Beijing property management company. He had worked for the company for some 18 years, and had worked his way up through the company's management ranks to a top position. Ms. Chen worked as a sales manager in the advertising department at Beijing Fulllink Cultural Development Co.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Sun and his wife owned three apartment properties in China - one in which they resided (the "1502 Property"), a second investment property (the "602 Property") and a property that had been transferred to Ms. Chen by Ms. Chen's father (the "203 Property") for the purpose of taking care of Ms. Chen's ailing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Suns had hoped that their son would be able to continue attending secondary school at Beijing No. 2 High School, but found that it was difficult to get him into this desired school and that the tuition fees were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next set out the facts as I have found them. The parties' respective versions of the events differ widely, and I will endeavour to identify those differences in setting out the chronology. I will discuss the issue of credibility as I proceed, and will also address credibility in a stand-alone section later in these reasons. My findings on the parties' credibility are central to my determination of their respective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Chance Meeting of the Parties in Beijing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March 2014, the Suns coincidentally met Ms. Klein at a restaurant in Beijing. They joined her, and during the course of the evening the discussion turned to the difficulties that the Suns were having placing their son in secondary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Klein suggested that Mr. Sun should consider applying to place his son in school in Canada. Discussion then turned to potential business opportunities for the Suns in Canada and the BCPNP. Ms. Klein raised the fact that she had a farm and that there might be a possibility of developing a larger farm business if the Suns were prepared to invest in a business in Canada. Ms. Klein said she would send Mr. Sun some information on immigration to Canada under the BCPNP. She subsequently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Klein and the Suns met again in Beijing at some point in April 2014. While there is some dispute with respect to how the meeting occurred and who initiated discussion of going into business jointly on a farm project under the BCPNP, I find that the meeting was set up at Ms. Klein's suggestion. Much of the conversation involved educational opportunities for Mr. Sun's son in Canada. The Suns made a decision to try to enroll their son in a school in the Lower Mainland, and they also indicated their interest in immigrating to Canada to be with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Klein accessed the BCPNP website at the meeting and explained the website, the investment requirements under the program and the steps to be taken in applying under the program. The Suns advised Ms. Klein of their investment properties and that they could sell them to meet the BCPNP qualification amount. Ms. Klein raised the possibility of engaging in a farm project under the BCPNP. The parties discussed a potential arrangement whereby the Suns would contribute $500,000 and Ms. Klein and her family would contribute $1,000,000 to the purchase of farm property, and the parties' ownership interests would be the same as their respective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Klein advised the Suns to seek advice from an immigration specialist in China, which they did. They were advised that the application fees would be RMB 50,000. Ms. Klein agreed to assist the Suns with the BCPNP application and with filling out the necessary forms, and to guide them through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Klein was aware that Mr. Sun's farming experience was very limited and that the Suns were relying on her for advice concerning the BCPNP program and whether they would qualify for admission to Canada under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Suns were aware through Ms. Klein's explanation of the BCPNP that they were required to invest $400,000 in a business and have assets in their name of twice that sum. The Suns understood that they would be required to sell their two properties in China in order to qualify under the BCPNP. I also find that Ms. Klein advised Mr. Sun that he could learn what he needed to know about farming under the BCPNP from Mr. Klein, who she represented had significant farming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5, 2014, Ms. Klein emailed Ms. Chen a copy of a BCPNP Applicant Assessment Short Form, which Ms. Klein had translated as Mr. Sun and his wife did not understand the English language. Ms. Klein asked Ms. Chen to try to complete the form and to call her if she had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description of the BCPNP included with the material sent to Ms. Chen described the program as: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a CAD $200,000 - $400,000 investment which would be "low risk and safe", under the full control of the investor and used for their own business;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"Fast access to the immigrant status: Once the application for BC PNP is approved, applicants who hold a work visa can enter Canada. A work visa can easily be converted to an immigrant visa";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a flexible investment method - either by way of setting up a new company or purchasing more than one-third of the shares in an existing company;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a "[s]hort approval period: It will take approximately one and a half years from exploring the business environment in BC province to obtaining the Nomination Certificate of BC province, and about half a year later, the applicant may receive the medical examination notice and obtain the immigrant visa to enter Canada as a permanent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June 1, 2014, Ms. Chen returned the form asking Ms. Klein to "check if the form is completed appropriately." Ms. Chen had listed the three properties owned by the Suns and their value, along with other assets they owned and particulars of their jobs and earnings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a further meeting at Ms. Klein's office in Beijing, in May 2014, between Ms. Klein, Mr. Sun and Ms. Chen. The meeting was also attended by Mr. and Ms. Feng. The Fengs were also interested in sending their son to Canada to attend school, and had also expressed an interest in investing in a farm project in Canada. The parties (the Kleins, the Suns and the Fengs) discussed each investing $500,000 into a farm project in BC. Ms. Klein told them that the farm project could be expected to make a good return in two to three years once it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early June 2014, Ms. Klein sent an email to an immigration consultant by the name of "Cecilia" asking her a number of questions and inquiring as to her fees for advising a client on a BCPNP application, and when the fees were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Cecilia responded by email on June 11, 2014, and advised Ms. Klein that it could take up to two years following submission of an application for an interview with the applicant to take place, and that following the interview, it could take another two to six months to process a work permit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Cecilia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Rebecca, honestly speaking, I feel that this farm investment which you are proposing for your friends is a very complex matter which is also costly because of the feasibility studies which is required before we can process the application(s)</w:t>
      </w:r>
      <w:r>
        <w:rPr>
          <w:rFonts w:ascii="arial" w:eastAsia="arial" w:hAnsi="arial" w:cs="arial"/>
          <w:color w:val="000000"/>
          <w:sz w:val="20"/>
          <w:lang w:val="en-US" w:eastAsia="en-US" w:bidi="ar-SA"/>
        </w:rPr>
        <w:t xml:space="preserve">. As mentioned in my previous email, you have to do all the due diligence of hiring a farm consultant yourself for this feasibility study. I heard the cost could be as high as $20,000. If the feasibility studies fail and the first instalment is paid, the fees cannot be refunded because we would have started the paperwork. ... On the other hand, if your friends want to immigrate to Canada and are willing to do any kind of business - start a new business (in Vancouver or in Regional areas like Kamloops, Chilliwack, Kelowna, etc.), then this is a better option. </w:t>
      </w:r>
      <w:r>
        <w:rPr>
          <w:rFonts w:ascii="arial" w:eastAsia="arial" w:hAnsi="arial" w:cs="arial"/>
          <w:color w:val="000000"/>
          <w:sz w:val="20"/>
          <w:u w:val="single"/>
          <w:lang w:val="en-US" w:eastAsia="en-US" w:bidi="ar-SA"/>
        </w:rPr>
        <w:t>The processing time will take up to two years before interview is called (from the time the application is submitted). Farm investments are just way too complicated (for your friends to deal with)</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Klein's evidence on whether she shared the content's of Cecilia's email with the Suns was inconsistent. In cross-examination, she initially agreed that she never shared Cecilia's email with Mr. Sun, but later said that she shared the information contained in it with him. Ultimately, she agreed in cross-examination that she only told Mr. Sun that "this project was a little difficult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July 2014, the Suns and Ms. Feng came to Vancouver for the purpose of seeing the Lower Mainland, to inquire into potential education for their children, and to attend a July 22, 2014 BC government BCPNP seminar to learn about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During their visit, the Suns stayed with the Kleins on the hobby farm and travelled to Banff with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BCPNP Seminar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Klein's evidence was that she sat between Mr. Sun and Ms. Feng during the seminar and translated the presentation to them. Mr. Sun testified that Ms. Klein changed her seating during the course of the seminar and that he was able to hear less of what was being said. Both Ms. and Mr. Klein testified that at the conclusion of the seminar, Mr. Klein approached the speaker and, in the presence of Mr. Sun, Ms. Klein and Ms. Feng, asked whether an investment made prior to obtaining a work visa would count towards BCPNP investment requirements. The presenter responded that it was possible that the investment would count but it was also possible it would not count. Both Ms. and Mr. Klein testified that Ms. Klein translated the question and the answer to both Mr. Sun and Ms. Feng.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Sun testified that he recalled Mr. Klein going to the front to ask the speaker a question but said he was not told what he asked or the answer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Sun received a certificate for attending the seminar and a package of information about the BCPNP, including the BCPNP Business Immigration Guide, which states under Application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Applicants are advised to retain full control of their investment capital at all times and proceed to investment only after receiving their work permits.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Applicants must also demonstrate they have actively managed the day-to-day operations of their businesses in British Columbia in order to proceed to nomination.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Sun testified that he did not have the package translated because he relied on Ms. Klein to provide him with the necessary information. Thus, he was not aware of this crucial information before deciding to proceed with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and Mr. Klein testified that following the seminar, the parties returned to the Kleins' home, where they discussed and agreed that the Suns would contribute $500,000 to a farm property purchase and a further $130,000 to $150,000 to the farm business project. The Suns deny that this agreement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is unclear what the Fengs' involvement was at this point. At some point, they decided that they were no longer interested in investing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July 24, 2014, Mr. Sun provided Ms. Klein with a cheque in the amount of $10,000. In her evidence, Ms. Klein testified that the cheque was for "schooling, childhood expenses". Mr. Sun testified that Ms. Klein told him the cheque was needed to pay for a business plan for the farm project. The cheque receipt indicated that the $10,000 was "For payment of Business plan, contract lawyer fee, etc." I accept Mr. Sun's evidence as to the reason why he wrote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Suns returned to China in late July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Sun's Child's School Application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20, 2014, the Suns and Ms. Klein were advised that the Suns' son, Sun Boyin, had been accepted into school in the Langley School District, to begin grade 7, commencing January 26, 2015 until June 26, 2016. The son wrote a letter to a visa officer on September 18, 2014 outlining the advantages of studying in Canada and his desire to do so. His application for a study permit was approved on November 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Both the Suns agreed in cross-examination that as their son was 12 years old, they would need to live with him in Canada. When their son's student visa was approved, the Suns advised Ms. Klein of such, and told her that they both planned to resign from their jobs in Beijing in contemplation of a move to Canada to be with their son when he started school. They testified that Ms. Klein advised them at the time that it was not necessary to have their funds in Canada until February or March of 2015. The Suns resigned from their work units in China in order to plan their move to Canada in time for their son starting school in January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instructions of Mr. Klein, Mr. Don Cameron, a retired consultant who specialized in the agriculture business, prepared a series of business plans for the development of a farm project. Mr. Klein was first in contact with Mr. Cameron in June 2014, after looking at the BCPNP website's list of eligible consultants. Mr. Cameron was a member of the BC Farm Business Advisory Services Program, the purpose of which is to assist farmers to better understand their current and potential financial status and how to successfully expand their operations. The consultant's services are subsidized by the provincial government. Mr. Klein qualified for government funding under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October 31, 2014, Mr. Cameron produced his first plan (the "First Business Plan") entitled "Steve Klein Farms Ltd.: A Business Plan for a Beginning Farm". The First Business Plan contained a number of provisions, including a provision that a mortgage would be required to finance the purchase of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proposed farm would be a limited company operated by Mr. and Ms. Klein, with Ms. Klein's parents as minority shareholders. It would comprise ten acres with a land cost of $1 million and a mortgage of $885,990. The farm home on the property would be used by both the Kleins and Ms. Klein's parents, and the business of the farm would be raising hens and meat birds, and pigs. While the plan projected a net farm income of $105,000 after five years, cash flow in the earlier years was described by Mr. Cameron as "problematic" with shortfalls in the first two operating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Klein had the First Business Plan translated and sent to the Suns. Ms. Chen testified that Ms. Klein advised her that the First Business Plan had been prepared for the Kleins and Ms. Klein's parents. Mr. Sun testified that he was told by Mr. Klein that the First Business Plan was sent to him to show him what a business plan looked like. The First Business Plan made no reference to Mr. Sun, Ms. Chen or Ms. Feng participating in a farm project. Mr. Sun testified that, as it did not relate to his investment in a farm project in BC under the BCPNP, he did not pay much attention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Discussions Between the Parties Concerning Requirement for Transfer of Funds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Initially, Ms. Klein advised the Suns that she would require the necessary funds under the BCPNP for the farm project to arrive in Canada by the end of January 2015. That timetable changed and, in September 2014, Ms. Klein advised the Suns that their funds needed to be in Canada by the end of December 2014, as there were other investors interested in participating in a farm project investment. Later, in early November 2014, Ms. Klein advised that it was not necessary to have the funds in Canada until February or March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December 2014, Ms. Klein again changed the timeline, indicating that the funds needed to be in Canada by the end of January 2015. Ms. Klein says that the Suns knew since the beginning of the discussions with her that the Suns' contribution to the project was to be provided by January 31, 2015. In cross-examination, both Ms. Chen and Mr. Sun agreed that this was the original timeline and that they had planned to sell their Beijing properties in order to fund their contribution to the farm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while the original deadline discussed was end of January 2015, Ms. Klein changed the deadline several times, causing stress and uncertainty for the Suns.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the Suns resigned from their jobs in November 2014, Ms. Klein contacted Ms. Chen to advise her that she and Mr. Klein wanted to expand the farm project to improve its cash flow. She asked Mr. Sun to contribute a further $150,000 (over the original $500,000 commitment) to the project. Mr. Sun testified at trial that he and his wife felt that they had no choice but to agree as they had already resigned from their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Communications Between the Kleins and Mr. Cameron with BCPNP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late fall of 2014, the Kleins and Mr. Cameron had several communications with BCPNP officials concerning the timing of investments under the program. Mr. Cameron made several inquiries of a BCPNP official by the name of Gurpreet concerning the timing of a BCPNP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On November 25, 2014, Mr. Cameron met with Mr. Klein (who had specifically asked Mr. Cameron to contact Gurpreet regarding the issue) and advised him that a minimum investment of $400,000 was required under the BCPNP and that a maximum amount of two thirds of that investment could be an investment in land. Mr. Cameron also advised Mr. Klein that if a person applied to the BCPNP program and decided to invest before being approved, "then that financial commitment </w:t>
      </w:r>
      <w:r>
        <w:rPr>
          <w:rFonts w:ascii="arial" w:eastAsia="arial" w:hAnsi="arial" w:cs="arial"/>
          <w:color w:val="000000"/>
          <w:sz w:val="20"/>
          <w:u w:val="single"/>
          <w:lang w:val="en-US" w:eastAsia="en-US" w:bidi="ar-SA"/>
        </w:rPr>
        <w:t>will not count as part of the required investment</w:t>
      </w:r>
      <w:r>
        <w:rPr>
          <w:rFonts w:ascii="arial" w:eastAsia="arial" w:hAnsi="arial" w:cs="arial"/>
          <w:color w:val="000000"/>
          <w:sz w:val="20"/>
          <w:lang w:val="en-US" w:eastAsia="en-US" w:bidi="ar-SA"/>
        </w:rPr>
        <w:t>" (emphasis added). This was precisely the situation facing the Suns at the time Mr. Klein made his request to Mr. Cameron to contact Gurpreet. Neither Mr. Sun nor Ms. Chen were told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subject of the November 25 meeting is recorded in a subsequent email that Mr. Cameron wrote to the Kleins on December 2,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prior communication with Gurpreet], we had a meeting at your farm on Tuesday, November 25 to review the situation. At that meeting you shared more details about your friends and their plans to make a lifestyle change by immigrating to Canada, hopefully sponsored by the BC PNP. They will likely apply under the Business Immigration component, Entrepreneur category. This category requires a $400,000 investment. We reviewed the risks associated with making this investment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applying to the BC PNP (</w:t>
      </w:r>
      <w:r>
        <w:rPr>
          <w:rFonts w:ascii="arial" w:eastAsia="arial" w:hAnsi="arial" w:cs="arial"/>
          <w:color w:val="000000"/>
          <w:sz w:val="20"/>
          <w:u w:val="single"/>
          <w:lang w:val="en-US" w:eastAsia="en-US" w:bidi="ar-SA"/>
        </w:rPr>
        <w:t>do not do it</w:t>
      </w:r>
      <w:r>
        <w:rPr>
          <w:rFonts w:ascii="arial" w:eastAsia="arial" w:hAnsi="arial" w:cs="arial"/>
          <w:color w:val="000000"/>
          <w:sz w:val="20"/>
          <w:lang w:val="en-US" w:eastAsia="en-US" w:bidi="ar-SA"/>
        </w:rPr>
        <w:t xml:space="preserve">). We also reviewed the risks of making the investment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applying to the BCPNP but prior to approval (</w:t>
      </w:r>
      <w:r>
        <w:rPr>
          <w:rFonts w:ascii="arial" w:eastAsia="arial" w:hAnsi="arial" w:cs="arial"/>
          <w:color w:val="000000"/>
          <w:sz w:val="20"/>
          <w:u w:val="single"/>
          <w:lang w:val="en-US" w:eastAsia="en-US" w:bidi="ar-SA"/>
        </w:rPr>
        <w:t>do this with caution as the investment may or may not be considered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our meeting of November 25, you both emphasized the importance of making sure you are interpreting the rules properly. You do not want to encourage your friends to make a land investment prior to being approved by the BC PNP if the amount invested will not be counted towards the $400,000 investment required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above, I spoke with Gurpreet again today and also received an email from the BC PNP related to this question. As I see it, here is about as close as we are going to get to the bottom line in this 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 individual applies to the BC PNP program and then decides to invest prior to being approved, </w:t>
      </w:r>
      <w:r>
        <w:rPr>
          <w:rFonts w:ascii="arial" w:eastAsia="arial" w:hAnsi="arial" w:cs="arial"/>
          <w:color w:val="000000"/>
          <w:sz w:val="20"/>
          <w:u w:val="single"/>
          <w:lang w:val="en-US" w:eastAsia="en-US" w:bidi="ar-SA"/>
        </w:rPr>
        <w:t>they are entirely at their own risk as far as approval of the investment being part of their investment requirement is concerned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long processing times for the BC PNP, an investment made prior to being approved, may be accepted towards the investment requirement but each situation is reviewed on a case by case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BC PNP makes no apologies for the longer than usual processing times. They regret the delays but indicated to me, "that is just the way it is at this time - a lot of people want to come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BC PNP does not recommend any investment be made until the applicant has been approved and has a temporary work permit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emphasis in original; additional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email, Mr. Cameron further advised Mr. Klein: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Any investment made prior to approval will be entirely at the applicant's risk. There are no guarantees it will be accepted and it is not considered one way or the other as a factor when the application is being reviewed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we are probably right back where we started as far as this discussion is concerned. In my opinion, you will not get anything more specific in terms of the rules on this, or any guarantees that a prior investment will be considered. I suppose there is some comfort to be gained from the fact that at least a prior investment may be considered and may be approved.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Cameron advised the Kleins to wait until a work permit had been approved before making any investment under the BCPNP. In cross-examination, Ms. Klein agreed that she had not shared the email with Mr. Sun or Ms. Chen. She said she had advised them of what she was told by Mr. Cameron by telephone and that, in any event, the Suns were aware of the risk as the information had been provided to them at the BCPNP seminar in July. In cross-examination, when asked why she had proceeded to invest the Suns' funds in a farm project (which she did) despite no work permit being approved yet, she responded that she "wasn't able to wait for two years to make this business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Mr. Cameron agreed that the BCPNP's position during his communications with them was that if an applicant made an investment before the application was approved, they were doing so at their own risk and that such investment would not be counted under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Suns testified that they were unaware of Mr. Cameron's communication with Gurpreet or with the Kleins, and that Ms. Klein did not inform them of it by telephone or otherwise. At this time in the chronology, the Suns had not yet made their application under the BCPNP program. They did not do so until late January of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Klein/Lui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December 6, 2014, Ms. Klein and her friend, Ms. Feng Wen Lui, made an offer to purchase farm property in Surrey without prior notice to the Suns. Ms. Klein telephoned the Suns to advise them that she had made the offer. Ms. Chen testified that she and her husband were "quite scared" by Mr. Klein doing so and that she pleaded with Ms. Klein to have regard for their situation. Ms. Klein testified that she told Mr. Sun that he could join in on the project or that they would proceed with a separate farm project as they had planned. It is clear on the evidence the Kleins did not have the financial wherewithal to participate in a second farm project. Klein subsequently abandoned the farm purchase with Ms. Lui. Mr. Sun testified that Ms. Klein told him she had a conflict with Ms. Lui and would not be doing the project with her. Mr. Klein testified that the property was desirable and someone else outbid them on the price. Mr. Klein also testified that he was aware that the Kleins did not have sufficient financial resources to proceed with two farm projects at the same time. It would logically follow that had the Klein/Lui offer proceeded, the Kleins would have been unable to proceed with a farm project with the Suns, essentially leaving them high and dry after having resigned from their positions in Beijing, sold one property, made arrangements to educate their son in Canada, and paid in excess of $13,000 in school fees.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Suns' Loan in China: January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noted above, in December 2014, Ms. Klein advised the Suns that they needed to have their funds in Canada by the end of January 2015, after earlier saying the funds weren't needed until February or March. The conclusion I draw from the evidence is that this change to the funds deadline occurred in the context of a discussion about the progress that the Suns were making on the sale of their properties in Beijing. Ms. Klein wanted them to speed up the sale process so that funds would become available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Klein suggested to the Suns that they raise money by way of a loan as a temporary measure to have funds in Canada in the event that their property did not sell in a timely manner. Ms. Klein suggested that she could arrange for a loan at 10%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Suns followed Ms. Klein's suggestion that they borrow funds, and were able to take out a loan in China of RMB 1,500,000 (roughly $300,000 Canadian in today's dollars) on their 1502 Property at 2.5% interest, with a term of five months calling for monthly payments of RMB 25,000 (+/- $5,000 Canadian). Mr. Sun's brother made the payments on his behalf from the proceeds of the 602 Property. The 1502 Property ultimately sold in July 2015, at which time the then outstanding amount under the loan was repaid.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Klein's Financial Position in Early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Klein's financial status is relevant to her credibility and assists in understanding some of the actions she took in the ultimate purchase of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early January 2015, Ms. Klein had about $1,000 in her bank account. On January 12, 2015, she deposited $80,000 to her account, which she testified, she thought came from the sale of some gold that she owned. She testified she had access to funds from her parents but there was no evidence of this being the case. She was ultimately able to come up with more than $300,000 in cash (including the $80,000) to put into the purchase of the Farm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Suns' Move to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Suns moved from China to the Lower Mainland on January 16, 2015. They lived with the Kleins until February 3, 2015, when they found rental property in which to live. There is a dispute about whether the parties had a meeting about a potential farm project on January 18 or 19, 2015. The Kleins say there was such a meeting, during which Ms. Chen asked if the parties could raise a second mortgage on the purchase of a farm property and Ms. Klein responded that, as the Suns had $500,000 available and the Kleins had $350,000 available to contribute, they should be able to obtain a second mortgage to purchase a farm property for about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Suns say there was no such meeting at which they raised the question of a second mortgage or any mortgage at all. I conclude that the meeting did not occur, or if it did, that the discussion did not include any reference to a mortgage by Ms. Chen. As noted, the Kleins did not have $350,000 available to them at the time; they only had about $100,000, which Mr. Klein acknowledged in his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agree with counsel for the Suns that Ms. Klein's evidence about the meeting was false and likely made up to explain her subsequent voice message to Mr. Yuan on February 21, 2015 (referred to below), concerning "if we need a second mortgage".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First Business Plan evolved into a Second Business Plan, which Mr. Cameron began preparing when the Kleins wanted to develop a farm plan that would include the Suns' investment under the BCPNP. It is unclear from the evidence when Mr. Cameron was advised of the Suns' involvement, but he was aware by at least November 20, 2014, when he had communications with the BCPNP about the timing of BCPNP investments,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January 20, 2015, Mr. Cameron produced a business plan titled "Wenbin Sun: A Business Plan for a Beginning Farm" (the "Second Business Plan"). The Second Business Plan was prepared by Mr. Cameron, in consultation with Mr. Klein, for submission to the BCPNP.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Second Business Plan provided that Mr. Sun would contribute $400,000 and an additional $50,000 to "cash flow", and Mr. Klein would contribute $150,000 and $66,000 in equipment. There was to be a mortgage loan in the amount of $1,245,996. The farm property was to be 20 acres instead of ten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Second Business Plan referred to Mr. Sun and Ms. Chen as "owners of the farm" and as "the main shareholders", to Mr. Sun as the Manager, and to the Kleins as employees who "will also have a financial stake in the business." The production goals of the farm were the same as those laid out in the First Business Plan, that is, producing eggs, meat birds, free range pigs, and select vegetables.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Cameron testified that the information, including all the financial information contained in the Second Business Plan, was provided to him by Mr.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the same day, Mr. Cameron attended the Klein home and met with the Kleins and Mr. Sun. Mr. Sun testified that he thought Mr. Cameron was a Canadian immigration department official who had come to interview him. Mr. Cameron testified that he reviewed a draft of the Second Business Plan with the Kleins, but Mr. Sun's involvement was "quite limited because of the language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Most of the discussion at the meeting was between Mr. Cameron and Mr. Klein. While Mr. Sun was given a copy of the Second Business Plan, it was not interpreted to him by Ms. Klein.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Purchase of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January 22, 2015, the Kleins took Mr. Sun and Ms. Chen to see property listed for sale at 25353 20th Avenue in Langley, BC (the "Farm Property"). Mr. Hooge, the vendor's listing agent, also attended. The parties walked about the property. They discussed the fact that the home needed improvements made to it to make it more liveable. Following their tour of the property, the parties, along with Mr. Hooge, returned to the Kleins', where the Kleins and Mr. Hooge carried on a discussion in English, negotiating the terms of an offer to be made for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Klein did not interpret the discussion for the Suns. At the conclusion of the meeting, Ms. Klein signed an offer to purchase the Farm Property for $1,049,000. She wrote the price down on a piece of paper but did not discuss the terms of the offer with Mr. Sun. The offer was to be accompanied by a deposit of $100,000 to be paid within 24 hours and the completion date was February 26, 2015. The offer was to be open until February 23, 2015. When completing the offer, Ms. Klein struck out the words "[s]ubject to the buyer applying for and qualifying for financing". Ms. Klein testified that this was because she had received a verbal mortgage financing commitment from a mortgage broker in the amount of $642,500, which was confirmed in writing later on, as mentioned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Sun and Ms. Chen were not aware of Ms. Klein's offer to purchase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Klein entered into an agreement to purchase the Farm Property on January 28, 2015, for $1,282,500. On February 25, 2015, Ms. Klein signed an Addendum to the Contract of Purchase and Sale "assigning this contract in whole to Wenbin Sun". She did not discuss the agreement to purchase, the offer to purchase, or the Addendum with Mr. Sun or Ms. Chen.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Sun's BCPNP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day following the signing of the offer by Ms. Klein, Mr. Sun signed his application under the BCPNP. The application was prepared by Ms. Klein, who typed a portion and handwrote a portion. The application included a reference to the 203 Property, which Mr. Sun said Ms. Klein had suggested. Mr. Sun testified that Ms. Klein did not read the application to him, nor did she suggest he have it translated; he simply relied on her for its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Suns moved out of the Kleins' house in late January 2015. Ms. Klein assisted them in renting an apartment from Century 21, and attended a meeting with Geoffrey Lloyd to act as interpreter for the Suns.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Third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or about February 3, 2015, Mr. Cameron created a "Third Business Plan", which was significantly different from the Second Business Plan. The figures and facts underlying the Third Business Plan again came entirely from Mr. Klein. Mr. Sun had no input into or knowledge about the Third Business Plan. Mr. Cameron testified that he did not review the Third Business Plan with Mr. Sun or Ms.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Some of the differences between the Third Business Plan and the Second Business Plan were that Mr. Sun was to contribute $350,000 to the "cash flow" of the farm instead of $50,000, for a total investment of $750,000 (including his $400,000 investment under the BCPNP), and there was no reference to Mr. Klein's contribution of $150,000 (as there had been in the Second Business Plan) or to the fact that Ms. Klein was "expected to be a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Third Business Plan refers to a lesser mortgage loan on purchase of the Farm Property of $1,099,720 with the comment that the additional $350,000 contributed to cash flow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$350,000 more investment than required under the BC PNP but this increased investment provides for excellent cash flow and opens the option for additional payment to the mortgage as the farm develops. ... there is considerable cash flow available should Wenbin wish to increase his mortgage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Cameron agreed in cross-examination that the $150,000 was "still in the mix somewhere", that it would have been in the cash flow figure, and that it "could have simply been an oversight on our part" that it was excluded from the report. Mr. Cameron acknowledged that the figures as to the parties' respective contributions to the farm project as set out in the Third Business Plan were given to him by the Kleins.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"Cash Flow" section of the Third Business Plan, Mr. Cameron wrote: "The positive cash flow for this farming business is made possible because of the increased investment contribution (from the $400,000 expected by the BC PNP to $750,000) of Wenbin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Third Business Plan made no reference to Ms. Klein being an employee of the farm (as the Second Business Plan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Third Business Plan was provided to the BCPNP by Ms. Klein on or about February 11, 2015, in an e-mail she sent to the BCPNP advising that documents missing from Mr. Sun's application were on their way in the mail. The BCPNP confirmed receipt of the application and fees paid on March 20, 2015, and advised Mr. Sun that the application would go through the review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$100,000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February 12, 2015, the subject clauses were removed from the Farm Property purchase by Ms. Klein and the required deposit of $100,000 was paid. As with most of the evidence, the Kleins' evidence differs from that of the Suns'. The Kleins say there was a meeting of the parties at their house at which the realtor, Mr. Hooge, attended, during which Mr. Sun gave Ms. Klein the $100,000 deposit cheque, which she then gave to Mr. Hooge. Mr. Klein testified that he advised Mr. Sun that the deposit cheque was non-refundable and that Mr. Sun gave him a nod. Ms. Klein testified that she did not translate the meeting to Mr.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Suns' version of how the deposit cheque came to be drafted is that they were shopping at the Willowbrook Shopping Centre in Langley, when they were contacted by cellphone by Ms. Klein, who said she required funds in the amount of $100,000 for the purpose of having them ready for the purchase. When the Suns expressed reluctance to provide funds, Ms. Klein assured them that she would not pay out any money until they had seen and approved a contract of sale and purchase and had agreed to pay out the funds. The Suns testified that Ms. Klein gave them instructions on what to say to the bank when they requested the funds, and that later that day, Ms. Klein came to the shopping centre to pick up the bank draft they had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the Suns' version of events. Mr. Hooge, even though listed on Ms. Klein's trial brief witness list, was not called to give evidence at trial. His evidence was critical in resolving an important credibility issue. I draw an adverse inference against Ms. Klein for the failure to call Mr. Hooge. I conclude that his evidence would not have supported Ms. Klein's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Further, the $100,000 bank draft was drawn on the Suns' account at the Willowbrook Shopping Centre branch of the Bank of Montreal, payable to Remax Treeland Realty "in trust". There were other transactions between the parties made by the Suns at the Bank of Montreal. This was the only transaction made at the Willowbrook branch. This evidence supports, and I accept, the Suns' version of events of the circumstances in which the $100,000 bank draft was prepared.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Home Equity Commitment Letter of February 19,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February 19, 2015, Ms. Klein arranged a commitment letter for a mortgage with Home Equity (the "Commitment Letter"). The Commitment Letter provided that Home Equity, mortgage brokers, would provide a mortgage on the Farm Property in the amount of $642,500 at an interest rate of 6.95% and with a lender fee of $19,275. The mortgage was to be funded by February 26, 2015. Ms. Klein did not discuss this arrangement with Mr. Sun.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Klein's Dealings with Scotiabank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Despite having been approved for the Home Equity mortgage, Ms. Klein testified that she was unhappy with the high service fee and interest rate, and decided to seek a better mortgage arrangement. Ms. Klein did not discuss this with Mr.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some point, in or about early February 2015, Ms. Klein commenced dealing with Mr. Jimmy Yuan of Scotiabank to arrange for funds to be deposited into Mr. Sun's bank account at the Bank of Montreal, after which a "snapshot" of his account would be taken and the funds would be returned from his account to wherever they came from. The "snapshot" would be used to support the Scotiabank granting Mr. Sun a mortgage. Mr. Yuan, although subpoenaed to appear at trial, did not appear. His evidence would have been helpful in understanding what Ms. Klein did and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What is in evidence is a series of translated "WeChat" audio recordings of communications between Mr. Yuan and Ms. Klein commencing February 21, 2015, continuing to March 2, 2015. The recordings include the following comments made by Ms. Klein on various dates on and following February 21, 2015:</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Jimmy, I have another question for you, that is, hum, after the loan is gone through, if we need a second mortgage, is my friend's name required for the second mortgage? He is a non-resident. Then, can he get the second mortgage immediately? Hum, the, can you tell me how likely is it? Like what you said last time, you told me it would be about 6-7% and also a handling fee of some sorts? This is because I am about CAD200,000 short, and I have no idea, hum, whether it will be difficult to proceed after you go through this loan.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Jimmy, I think that, hum, if the, hum, loan could be taken out smoothly, [t]hen about that second mortgage, hum. I could get it from the person that I was dealing with previously, but I feel he is not professional at all, so I don't want to deal with him anymore. I think, if this is the case, I would rather deal with the people you know, hum, as the interest rate is mostly the same. There is really nothing, not much of a difference in regards to this this this matter. Hum, I, I, my concern is that I can't run mv business if I the first loan came through but I can't get the second mortgage. Hum, if you think it is not going to be an issue, other than the interest rate, I think I'll be ok with the interest rate. Then I think I will be fine with the interest rate if it is almost the same as what I had before, after all I'm not going to take out that much for my second mortgage anyway. So, I think it's alright. Hum, then, this is it, Jimmy. I'm going to get on it right now if those are the two things you need from the bank right now. Do you need anything else from 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Jimmy, one more thing, it's about the image you sent me. Regarding the first PAD, should I deposit money before it is issued or should it be issued before I deposit money? Do I need to deposit the money before these two forms are put together?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Jimmy, the snapshot cannot be printed out today, and because it is Saturday already. So, even if it can be printed out now, the total amount of it will not be CAD818,000. So, I probably won't be able to get the snapshot until Monday. Hum, I didn't know that you need me to scan the emails to you now. Or do you just need me to take a photo with Wechat. I sent you the receipt just now. That is the total amount of its (sic) money, in his account. I don't know if this is ok. I called you earlier, and I guess you were probably too busy to answer the phone. Hum, give me your reply and let me know whether this is ok or not. Then, the PAD of this page, is it ok to affix the address and all those things of that Bank of Montreal on 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Jimmy, I got in touch with the broker just now, and then he said that he had mentioned this over there. They have no problem with meeting our requirements. Hum, but he said he hasn't received the request. So, I am just telling you now, that they don't have any problem with it. Hum, then I will contact you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Yuan's replies are short. They include: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such a loan that cannot be granted as long as someone can afford the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Haven't your (sic) arranged a private loan already??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else.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Deposit first and then it can be taken out.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nothing about money. There is absolutely no extra fee if I can make 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request can only be received by Monday or Tuesday when the appraisal is done.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Haven't heard anything regarding the appraisal.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Remember to change the name on the contract to [W] enbin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What is clear is that Ms. Klein sought a mortgage through Mr. Yuan at Scotiabank and, based on the evidence, the bank would only approve a mortgage in the amount of $475,000, which would be insufficient to complete the Farm Property purchase. Ms. Klein was instrumental in transferring funds from her account to Mr. Sun's Bank of Montreal account and instrumental in having a "snapshot" of the account taken for the purposes of securing a higher mortgage amount from Scotiabank. Once the "snapshot" was taken, she had the funds returned from Mr. Sun's account to her own account. Not only did Ms. Klein mislead Mr. Sun, she misled Scotiabank into believing that there was more security underlying Mr. Sun than there really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shows that a number of deposits were made into Ms. Klein's bank account in January and February of 2015. Ms. Klein had $1,052 in her account on January 1, 2015; $80,000 was deposited on January 12, 2015 (discussed earlier as possible gold sale); $200,000 was deposited on February 16, 2015, which Ms. Klein testified was a loan from a girlfriend; $48,750 on February 19, 2015; and $20,189 on February 23, 2015, which Ms. Klein testified was from her parents. The total amount in the account on February 23, 2015 was $350,000. The $350,000 was withdrawn on February 23, 2015, and redeposited the same day. On March 5, 2015, Ms. Klein withdrew $332,195, which she used as her share of the purchase of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February 21, 2015, Ms. Klein took the Suns to their bank, the Bank of Montreal. According to the Suns, she advised them that she would deposit $350,000 into their account for what she described as "immigration purposes", which would expedite the processing of the Suns' immigration application under the BCPNP. I find that while Ms. Klein told the Suns that this was the purpose of the deposit, in fact, the deposit was made not for this purpose but rather for the purpose of showing Scotiabank that the Suns had more funds available than they actually had, and convincing the bank to lend more money to the Suns by way of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While at the Bank of Montreal on February 21, 2015, Ms. Klein had Mr. Sun sign a "Payor's PAD Agreement". The payee on the form was left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February 23, 2015, Ms. Klein obtained a "Customer Snapshot" of Mr. Sun's Bank of Montreal account showing the February 21, 2015 deposit of $350,000 and sent it by e-mail to Mr. Yuan. Later that day, Ms. Klein, using the Payor's PAD Agreement, withdrew the $350,000 from Mr. Sun's account and deposited it back into her Scotiabank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Completion of the Farm Property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original completion date for the purchase of the Farm Property was February 26, 2015. On February 24, 2015, Ms. Klein had a document completed whereby she proposed to the vendor that she would increase the $100,000 deposit she had paid (by way of the Suns' bank draft for that amount on February 12, 2015) by $400,000 for a total deposit of $500,000, and that the total deposit funds would be non-refundable. The completion date was moved to March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Suns testified that Ms. Klein did not discuss increasing the deposit with them or making the deposit non-refundable and that, had she done so, they would not have agreed to such a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Both Mr. Sun and Ms. Chen testified that on February 25, 2015, Ms. Klein telephoned Mr. Sun and advised them she needed an additional bank draft for $400,000. Both Mr. Sun and Ms. Chen testified that they reminded Ms. Klein that they had not seen a contract and asked her why she needed another bank draft. Both testified that Ms. Klein advised them that the money was just for "safekeeping" and that no funds would be paid out without their consent. The Suns met Ms. Klein at their bank on February 25, 2015, and provided her with a bank draft for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Klein then took the Suns to a lawyer's office. Mr. Sun signed a document which Ms. Klein later advised him was related to insurance. Ms. Klein says Mr. Sun must have known that the insurance was related to the Farm Property. The Suns say they did not know what the paper related to but simply trusted Ms. Klein. The documents show that on February 25, 2015, a Surrey insurance agency issued an insurance policy entitled "New Farm Policy" in the name of Wenbin Sun and Rebecca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same day, Ms. Klein and the vendor of the Farm Property signed the completion date extension agreement. Importantly, Ms. Klein also signed an assignment of the Contract of Purchase and Sale of the Farm Property to Mr. Sun. Again, Ms. Klein did not advise Mr. Sun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March 2, 2015, Scotiabank, through Mr. Yuan, approved granting a mortgage to Mr. Sun in the amount of $475,000 to be advanced on March 30, 2015. One of the terms of the mortgage was that the bank required that "you or your relative must" reside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 further term provided that Mr. Sun provide verification that the down payment of $807,500 was available "from your own resources". The mortgage application noted that Mr. Sun's savings account at the Bank of Montreal as of February 23, 2015 was $818,062.05.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March 5, 2015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Klein's testimony was that she kept Mr. Sun appraised of the purchase of the Farm Property throughout. She says he was aware of the terms of the purchase, of the change in the completion date and of the fact that the amounts of $100,000 and $400,000 were for non-refundable deposits. She testified that Mr. Sun was "pretty cooperative" and that he was "working with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Klein testified that in early March 2015, she became aware that Ms. Chen was not aware of the deposits, the mortgage, or generally of the purchase of the Farm Property. Ms. Klein testified that Ms. Chen "was confused" when she became aware that the mortgage had been approved by Scotiabank, and the Suns were initially not prepared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Scotiabank mortgage application was ultimately signed by Mr. Sun on March 5, 2015. The events leading to his signing of the application commenced several days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Suns testified that on the evening of March 2, 2015, Ms. Klein visited their apartment. They say Ms. Klein told them that she had used Mr. Sun's name to apply for a mortgage to purchase the Farm Property. They both testified that she told them that she had done so to help boost the work performance rating of a bigger sister who worked for Scotiabank, and that this person could assist them in their banking arrangements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Suns testified that they were very upset at being told this. They felt that Ms. Klein had deceived them and had not lived up to the agreement they had reached in Beijing as to a joint investment. They were concerned that a mortgage could jeopardize their application under the BCPNP. They each testified that they reminded Ms. Klein of the agreement they had reached in Beijing that she was to contribute her cash to the purchase. Ms. Chen testified that Ms. Klein told them that her funds were "tied up" at the time. Ms. Klein urged the Suns to consider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Suns testified that the following morning, Ms. Klein invited them to come to her house to renew their discussion. The Suns did so. Notwithstanding Ms. Klein's urging, they did not agree with her that it was appropriate for them to enter into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That evening, the Suns testified, Ms. Klein telephoned Mr. Sun. Mr. Sun said he put the call on speaker phone so that his wife could participate in the discussion. The Suns testified that Ms. Klein advised them that she had paid the deposit of $500,000, that it was non-refundable if the transaction did not complete, and that they should proceed with the mortgage or they would lose their credibility (and the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asked how much had been paid out, Ms. Klein told Mr. Sun that $800,000 had been paid out, including $300,000 of her own money. This much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stated, Ms. Klein's evidence differs significantly from that of the Suns' as to the content of the discussion. I accept the version testified to by Mr. Sun and Ms. Chen. I find Ms. Klein's evidence to be contradictory and inconsistent with the events then occurring. It is difficult to conceive of any circumstances in which the Suns would have put their application under the BCPNP at risk, their capital at risk, and their immigration status at risk in the manner that Ms. Klein would have the Court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Particularly, I do not accept that either Mr. Sun or Ms. Chen would have voluntarily put their funds of $400,000 at risk as non-refundable deposits. Ms. Klein says Mr. Sun knew what she was doing but did not inform Ms. Chen of the transactions she was making. I do not accept that Mr. Sun kept Ms. Chen in the dark about the circumstances of Ms. Klein's explanation for the use of the funds that they advanced to her. Ms. Chen was present when Ms. Klein made the requests for funds and was privy to Ms. Klein's explanations for needing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both Mr. Sun and Ms. Chen to have given their evidence in a straightforward and consistent manner. Conversely, I find that Ms. Klein did not. I find that Ms. Klein sought to convince the Suns to sign the mortgage by representing that she was in the same position of financial jeopardy that they were in. I find that Ms. Klein's singular motivation was to complete the purchase of the Farm Property, notwithstanding that she did not have funds available to her at the time to fulfill her part of the bargain reached in Beijing to contribute equally to the purchase. The initial agreement in Beijing was that the Kleins and the Suns would contribute $500,000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Following the conversation, the Suns remained very concerned about Ms. Klein's actions, their financial exposure and what it would mean for their BCPNP application. Mr. Sun asked Ms. Klein to provide him with all documents concerning the sale of the Farm Property. Ms. Klein gave him a copy of the Contract of Purchase and Sale. She did not review it with or translate it for the Suns.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March 5, 2015, Ms. Klein requested that the Suns attend the office of Mr. Lam, a Notary Public, who Scotiabank named in the mortgage application to complete the mortgage, and who did the conveyance of the Farm Property. Ms. Klein and Ms. Chen had a discussion about the Beijing agreement, their respective contributions to the purchase of a farm property, and the borrowing of $475,000 from Scotiabank in Mr. Sun's name with Ms. Klein paying the mortgage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parties agreed to proceed with the purchase of the Farm Property. The Suns felt that they had no choice but to proceed. They testified that they agreed with Ms. Klein that if the property was sold, Ms. Klein would "take away" the $332,195.18 that she had invested, as well as her payments toward the mortgage principal (the "March 5 Agreement"). Ms. Chen wrote the terms down and the parties signed the document, which was witnessed by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parties dispute the content and effect of the document they agreed to. There were three translations of the document submitted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first translation of the document that Ms. Chen prepared provides that the $475,000 mortgage would be repaid by Ms. Klein as per the repayment schedule, and that if Ms. Klein defaulted on the mortgage, she would fulfill her loan obligations and bear "joint liabilities related to this property", and hold Mr. Sun harmless from any liabilities arising therefrom. It further provided that the total purchase price of the Farm Property was $1,283,545, of which Mr. Sun had contributed $500,000 and Ms. Klein $332,195.18, and "[i]n case that the land is sold, Rebecca Guo Klein shall receive CAD $332,195.18 and the total amount contributed towards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second translation provides that should Ms. Klein not repay the mortgage on time during the term of the loan, "the loan liability and all joint and several liability for the land raised therefrom shall be solely borne by" Ms. Klein. It also reads, after setting out the parties' respective contributions to the purchase to the Farm Property as set out in the first translation, that "if the land is sold, CAD $332,195.18 and the amount of loan that has been repaid will be taken away by Rebecca ..." The third translation is virtually the same as the second translation.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Later on March 5, 2015, Mr. Sun signed the mortgage agreement and the other conveyancing documents. There is a dispute between the parties as to the date he signed the documents. I find that the date was March 5, 2015. I conclude that Mr. Sun would not have signed without the agreement first being entered into concerning what would occur should Ms. Klein not pay the mortgage payments and how the proceeds would be distributed should the property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Klein says Mr. Sun retained Mr. Lam to prepare the conveyance on March 2, 2015, three days earlier than the attendance at his office to sign the conveyancing documents. Mr. Lam was not called to give evidence about who retained him. The Suns deny retaining Mr. Lam. In her examination in chief, Ms. Klein testified that Mr. Lam had been introduced to the Suns by Mr. Yuan. She acknowledged that she had not introduced Mr. Sun to Mr. Lam. I find as a fact that the Suns attended Mr. Lam's office at the request of Ms. Klein. Ms. Klein arranged the terms of the mortgage with Mr. Yuan. The mortgage approval document prepared by Scotiabank named Mr. Lam as the notary who was to prepare the mortgage. It was Ms. Klein who had the communications with Mr. Yuan. The Suns did not know Mr. Yuan or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it more probable than not that Ms. Klein orchestrated the meeting with Mr. Lam, with the assistance of Mr. Yuan of Scotiabank. What has been proven is that Mr. Lam prepared a number of documents on or about March 4, 2015, in contemplation of the purchase of the Farm Property proceeding. Those documents, all dated March 4, 2015, included the electronic filing acknowledgement, the statement of adjustments, the Form B mortgage, the property transfer tax return, an acknowledgement of receipt of standard mortgage terms, and an order to pay. The conveyancing documents were actually signed on March 5, 2015. In my view, the information contained on the statement of adjustments could only have come from Ms. Klein.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March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March 7, 2015, the Kleins met with the Suns and gave them a document with a number of clauses on it (the "Document"). Again, the contents of the Document are in dispute. The Suns say the Document had 13 clauses on it; Ms. Klein says the Document contained 14 clauses. The Suns say they did not see the 14 clause Document until after the litigation had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Document provides: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of 25323-20 Ave. Langley BC V4W 2E9, with a total value of CAD1,283,545.00, was jointly purchased by Wenbin Sun and Rebecca Klein with CAD500,000 and CAD332,195.18 (inclusive of the property transfer fee of CAD23,670.90 and notarization fee) contributed by Wenbin Sun and Rebecca Klein respectively. The CAD475,000 mortgage was made in the name of Wenbin Sun, but shall be repaid by Rebecca Guo Klein as per the repayment schedule. In case that Rebecca defaults on the mortgage loan, she shall fulfill her loan obligations and bear joint liabilities related to this property, and hold Mr. Wenbin Sun harmless from any liabilities arising therefrom.</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Rebecca shall inform Wenbin Sun two months in advance if she finds it difficult to make repayments, and both sides shall reach a final decision through consultation,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becomes necessary to sell the real property, Wenbin Sun and Rebecca shall consul (sic) with each other and reach a decision. If either side does not agree with the selling price or terms, Wenbin Sun shall not sell the house without the other's permission.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Wenbin Sun and Rebecca enjoy preemptive rights (over this real property). For example: Wenbin Sun or Rebecca has the priority over anyone else to purchase the real property if he or she is willing to match the offer, such as CAD 1,500,000.00.</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selling the house, if one side needs a realtor while the other doesn't, the side with such need shall pay all service fee (sic), and if both parties have such a need, they shall pay the service fee in proportion to their contributed amounts.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purchase value of the property is CAD1,283,545.00, the transfer fee is CAD23,670.90, and notarization fee is 1,1651, of which, Wenbin Sun contributes CAD500,000, and Rebecca contributes CAD332,195.18 and bears a loan of CAD475,000. Thereby, Wenbin Sun holds 38.21% of the total property value while Rebecca holds 61.79%.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900"/>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 Value + Transfer Fee + Notary Fee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Value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CAD1,283,545 + CAD 23,670.90 + CAD 1,165.75 =</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CAD1,308,381.00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house shall be occupied by Rebecca, so all the related repair costs as well as house insurance shall be solely borne by Rebecca rather than Wenbin Sun. The remaining part of total gains cannot be distributed unless such repair costs are refunded to Rebecca.</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Rebecca shall bear relevant costs for repairs and new buildings during her occupancy. In case that such costs are borne by Wenbin Sun, the payment shall be refunded to Wenbin Sun. Otherwise, the remaining part of total gains cannot be distributed.</w:t>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property tax shall be jointly borne by both parties in proportion to their investments. For example, if the property tax is CAD6000 per year, Rebecca shall assume 61.79% and Wenbin Sun 38.21%.</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Distribution of gains from sale of the real property shall be in proportion to their investments, regardless of appreciation or depreciation of the real property at the time of selling.</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Wenbin Sun builds a new house on the land, houses where both parties are living shall be appraised upon sale of the property. When the payments for the appraisal are refunded, the remaining part of the total gains can be divided.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sale is completed and the foregoing matters are properly resolved, Wenbin Sun can receive 38.21% of the net gains and Rebecca receive 61.79% (the total amount contributed towards the mortgage can be returned if the loan is not paid off).</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Rebecca has informed Wenbin Sun of her difficulties in the repayment in advance but Wenbin Sun doesn't cooperate to solve the problem (for example, he doesn't sell the real property), Rebecca will be released from the debt.</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Wenbin Sun's application for immigration is not successful, Rebecca will acquire Wenbin Sun's contribution of the CAD500,000 in the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conveyance of the Farm Property was completed on March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Klein testified that she prepared the Document because the March 5 Agreement signed at Mr. Lam's office only dealt with the mortgage, and they had discussed and agreed on many other matters which she wished to record in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Klein testified that she asked the Suns to review the Document, and in further discussions with them they agreed to all the items (except for the bracketed portion in item 1 and the notary and transfer fee in items 6, 7 and 14). Ms. Klein testified that the parties discussed the Document for "a lot of time" and she requested the Suns to go to a lawyer's office with her to finalize it, but that they "were always busy" and did not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Suns testified that on March 14, 2015, when at the Kleins' home, Ms. Klein gave them a 13-clause Document that she wanted to discuss with them. They testified that she asked them for their opinion on the terms and their views. Ms. Chen testified that it was "impossible to agree" to the terms; they already had an agreement in Beijing and the two-clause agreement signed in the public notary's office on March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Chen testified that Ms. Klein talked about wanting to convert her business and equipment into $150,000 in funds as a Klein contribution to the business. Ms. Chen testified that she told Ms. Klein that she and Mr. Sun disagreed with this and the other clauses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Chen testified that she had not seen the 14-clause Document (the Document produced above) until the litigation commenced. She testified that the first 13 clauses "appeared similar" to the Document Ms. Klein gave them at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again accept the Suns' version of events. In my view, Ms. Klein, having achieved what she needed - to have the Suns accept the mortgage and the new terms of the purchase of the Farm Property by convincing them to agree to the March 5 Agreement - was now seeking further concessions that she could likely not have achieved had she raised them earlier. She was taking a piecemeal approach to achieving her ultimate goal of owning a majority interest in as well as occupying and operating the Farm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March 20, 2015, the BCPNP acknowledged receipt of the Suns'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By March 31, 2015, Mr. Sun had retained counsel. Mr. Sun's counsel wrote Ms. Klein a letter giving her "formal notice" that the Kleins were forbidden from "entering onto the Property, and/or occupying the Property and/or engaging in any activities on the Property". Mr. Sun put Ms. Klein on notice that "any entrance, occupancy, or doing business on the Property following receipt of this formal notice will constitute trespass and will be prosecuted"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Notwithstanding the Notice, the Kleins moved into the Farm Property and made substantial renovations to the residence, to various farm buildings, including building a new barn, and generally to the Farm Property. It is clear from the evidence that the house on the property was in need of substantial repair before it could be lived in (a fact discussed between Mr. Klein and Mr. Sun during their visit to the property prior to purchase). Various outbuildings, fencing, the driveway into the property, and the barn, were also in a deteriorated condition and required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Kleins now operate a farm business called "Sweet Water Farm". Income earned from the farming business goes to pay business related expenses and to provide for the Kleins' household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noted by counsel for the Suns, the only difference between Ms. Klein's current circumstances and those envisaged by the First Business Plan (the one that did not mention Mr. Sun) is that the Farm Property is 28 acres, whereas the First Business Plan indicated ten acres, and the Second Business Plan indicated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Eugene Steckley, an appraiser retained by Ms. Klein, visited the property with Mr. Klein in attendance and prepared a report dated November 1, 2016, relating to his estimate of the cost of repairs and updates done on the Farm Property by the Kleins subsequent to the purchase of the property. Mr. Steckley opined that the cost of the improvements was $101,000.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Klein claims the cost of the improvements and labour paid to Mr. Klein for doing the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April 1, 2015, the Suns attended Scotiabank and learned that the "Customer Snapshot" which Ms. Klein had obtained had been used for the purpose of applying for and obtaining approval for the first mortgage registered on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Klein makes monthly payments to Mr. Sun for the Scotiabank Mortgage. Mr. Sun testified he has been paying the mortgage payments under the Scotiabank mortgage. He does not use the moneys sent to him by Ms. Klein for the mortgage payments. I understand he is concerned that to do so may legitimate her claims to the property and prejudice his positon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Suns reside in a rented apartment. They are in Canada on visitor visas. Neither are able to work as neither have work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Key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central issue in this case is which party is to be believed. As noted, each has a very different version of events covering their initial meetings in Beijing, the events at the BCPNP seminar in Vancouver, and their individual dealings with one another in the various meetings they had during the fall of 2014 and into the spring of 2015, concerning the Farm Property transaction and how it was to be financed.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earlier portions of this decision I have indicated that I do not accept Ms. Klein's evidence and have expressed why I reached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test the court uses to determine credibility has been discussed in many decisions.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Madam Justice Dillon reviewed the jurisprudence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accept that the Suns' evidence is consistent with the "probabilities affecting the case as a whole and shown to be in existence at the time". I have assessed the motives of each party to fabricate their evidence and the interests of each at the time of a contested event, and whether it is likely that a reasonable person would have acted in the manner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have also considered the conduct of each during the purchase of the Farm Property and the efforts taken by Ms. Klein to boost Mr. Sun's creditworthiness by depositing a large sum of money in his account for the purpose of establishing a "snapshot", and then withdrawing the funds - in essence, to deceive the bank into granting the mortgage. I have considered the Kleins' knowledge, through their communications with the BCPNP, that the Suns would be putting their money at considerable risk if they invested it prior to their application being approved; their failure to advise the Suns of this critical information; and their decision to proceed to press on with the purchase of the Farm Property regardless, thereby placing the Suns at considerable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Suns are Chinese citizens. In the spring of 2014, Mr. Sun and Ms. Chen each held well-paying and secure work positions in Beijing. They held two properties in their names, one their residence, the other an investment property, which had reasonable value. They had no debt. They were having difficulty getting their son into a desirable school in Beijing and were concerned with the expense of schooling in China. They were taking a precipitous step in agreeing to sell their assets and move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Klein was divorced from Mr. Klein, working on a small hobby farm on property she rented in Surrey. Mr. Klein assisted her. She testified that she earned about $20,000 annually basically from selling eggs to neighbours and others. The Kleins had few assets between them. Although Ms. Klein testified that she had approximately $80,000 in gold and had the ability to borrow funds from her parents, there was no independent evidence to establish that she or Mr. Klein had any independent source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the Suns consulted an immigration specialist in Beijing, I find that Ms. Klein represented herself to the Suns as having sufficient expertise to guide them through the BCPNP immigration application process and through the process of registering their son in school in Canada. Ms. Klein prepared the Suns' BCPNP application form. I find that the Kleins saw an opportunity in the Suns' situation to better their own positon by finding and developing farm property. I accept the Suns' evidence of what occurred at the conclusion of the BCPNP seminar: that is, that the answer to the question asked by Mr. Klein at the conclusion of the meeting was not interpreted to the Suns. Had it been, I am satisfied that the Suns would not have proceeded with advancing funds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Similarly, I find that the communications from Mr. Cameron to Mr. Klein in November 2014 regarding the BCPNP were not communicated by Ms. Klein to the Suns. While there are other e-mail communications between the parties, there is no evidence other than that of Ms. Klein that she advised the Suns of the content of the communications. I do not accept her evidence on this critical issue. I find that, had the Suns been advised that their life savings, their application to enter Canada under the BCPNP and perhaps even their son's education in Canada were at risk, they would not have advanced any funds to Canada prior to their investment being approved under the BCPNP.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Ms. Klein's dealings, agreeing to a non-refundable deposit with the purchaser and arranging the "snapshot" of Mr. Sun's bank account so that he could qualify for an enhanced mortgage amount with Scotiabank, to be tantamount to fraud and breach of trust. I accept the Suns' evidence that the funds they advanced to Ms. Klein were advanced in trust on the condition that they would not be used unless further authorized by the Suns.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find that the Kleins maintained the pretence throughout that they were a married couple.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find they purposely withheld their status from the Suns. I find the First Business Plan was prepared as a tool to induce the Suns to invest in Canada under the BCPNP. The Suns are not mentioned in the plan, even though discussions about their potential investment were well under way. Mr. Klein was able to have a significant portion of Mr. Cameron's fees for the plan paid by the government under a farm assistance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Suns did not speak other than a few words of English and were reliant on their savings for living expenses, as neither were able to work in Canada without work permits. Ms. Klein took full advantage of them to advance her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Klein called Mr. Geoffrey Lloyd, the real estate broker who showed Mr. Sun the townhouse that Mr. Sun and Ms. Chen ultimately rented. Mr. Lloyd was called in an attempt to lend credibility to the plaintiff's position that Mr. Sun had more than a passing ability to understand the English language. Mr. Lloyd testified that he had met Mr. Sun twice: in early 2015 when Mr. Sun viewed the unit, and in early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testified that Ms. Klein was with Mr. Sun on the first occasion and that he spoke in English with Ms. Klein and Mr. Sun and that Mr. Sun "seemed to respond to my statements in English". Mr. Lloyd was present when Mr. Sun signed a standard tenancy form and while he did not recall specific conversation, he testified he had a conversation with him. Mr. Lloyd also recalled that Mr. Sun had brought certain deficiencies to his attention: a window that did not shut, and a problem with the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prefer the evidence of Mr. Cameron over that of Mr. Lloyd concerning Mr. Sun's fluency in the English language. Mr. Cameron spent much more time with Mr. Sun. Mr. Cameron's evidence is supported by the evidence of Ms. Klein herself who did translate a number of documents for Mr. Sun and testified she translated for him on a number of other occasions as events unfolded. A number of the issues which Mr. Lloyd testified to, particularly the deficiencies in Mr. Sun's unit could be understood by gesticulating and a limited amount of English Mr. Sun could have picked up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Klein's Relationship to the Suns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Before turning to the appropriate remedy, it is necessary to determine the legal relationship between Ms. Klein and the Suns. While she may not have held the stature of the immigration consultant firms she initially referred the Suns to, she in fact, held herself out as an immigration consultant generally. She maintained an office in Beijing which she attended a number of occasions annually. Her business card indicated that she was in the business of immigration consulting. I find that she represented to the Suns that she would advise them about and assist them through the immigration and BCPNP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Klein's Application to Amend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April 13, 2017, Ms. Klein's counsel applied to amend her notice of civil claim to include claims for "a purchase money resulting trust" as a result of Ms. Klein's contribution to the Farm Property, and compensation for renovations, property taxes and the amount she has paid down the mortgage principal, and to claim that "she is entitled to occupy the property on the basis of her ownership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objected to some of the amendments, which were sought over halfway through trial, on the basis that they did not conform with the evidence at trial and were inconsistent with Ms. Klein's other pleadings alleging that the renovations and various payments made post-contribution are the bases for her claim of a proprietary interest. Mr. Sun argued that the amendments were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 party seeking to amend its pleading after the date of service of the notice of trial requires leave of the court: Rule 6-1(1)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set out by Justice Kent in </w:t>
      </w:r>
      <w:r>
        <w:rPr>
          <w:rFonts w:ascii="arial" w:eastAsia="arial" w:hAnsi="arial" w:cs="arial"/>
          <w:i/>
          <w:color w:val="000000"/>
          <w:sz w:val="20"/>
          <w:lang w:val="en-US" w:eastAsia="en-US" w:bidi="ar-SA"/>
        </w:rPr>
        <w:t>Continental Steel Ltd. v. CTL Steel Ltd.</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2014 BCSC 104</w:t>
        </w:r>
      </w:hyperlink>
      <w:r>
        <w:rPr>
          <w:rFonts w:ascii="arial" w:eastAsia="arial" w:hAnsi="arial" w:cs="arial"/>
          <w:color w:val="000000"/>
          <w:sz w:val="20"/>
          <w:lang w:val="en-US" w:eastAsia="en-US" w:bidi="ar-SA"/>
        </w:rPr>
        <w:t>, at para. 26, some of the basic principles governing applications to amend pleadings include:</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wide discretion to permit amendments so as to enable the real issues between the parties to be determined;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to permit amendments is unfettered, subject only to the general rule that it be exercised judicially;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overriding consideration is the interests of justice generally and to direct what is just and convenient between the parties;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may not be allowed if they would cause actual and meaningful prejudice to the opposing party that cannot otherwise be dealt with in costs;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considerations include any delays in applying for the amendment, the reasons for such delay, and whether deliberate or voluntarily dilatory conduct is involved;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useless amendments which do not advance a reasonable cause of action or defence are to be avoided, justice is generally best served by permitting amendments that will allow the real controversy between the parties to be decided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Mr. Sun relies on </w:t>
      </w:r>
      <w:r>
        <w:rPr>
          <w:rFonts w:ascii="arial" w:eastAsia="arial" w:hAnsi="arial" w:cs="arial"/>
          <w:i/>
          <w:color w:val="000000"/>
          <w:sz w:val="20"/>
          <w:lang w:val="en-US" w:eastAsia="en-US" w:bidi="ar-SA"/>
        </w:rPr>
        <w:t>Diamond Willow Ranch Ltd. v. Oliver (Village)</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[1988] B.C.J. No. 880</w:t>
        </w:r>
      </w:hyperlink>
      <w:r>
        <w:rPr>
          <w:rFonts w:ascii="arial" w:eastAsia="arial" w:hAnsi="arial" w:cs="arial"/>
          <w:color w:val="000000"/>
          <w:sz w:val="20"/>
          <w:lang w:val="en-US" w:eastAsia="en-US" w:bidi="ar-SA"/>
        </w:rPr>
        <w:t xml:space="preserve"> (S.C.), where the court set out general principles for how an amendment should be assessed when it is brought late in a trial. The amendment should only be allowed if:</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not inconsistent with the pleadings already filed on behalf of the party seeking the amendment,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not inconsistent with evidence already tendered by that party and his witnesses at trial and on discovery,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had it been asked for at the outset of the trial, it would not have changed the whole course of the trial,</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to allow it would not be unfair to the opposite party, and</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can be shown that it is necessary for the purpose of determining the real issues raised or depending upon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granting the application does not require further evidence as the proposed amendments are necessary to form a proper basis for determining the parties' legal rights. The evidentiary basis for such legal determinations has been fully canvassed at trial. Given my findings on credibility, the granting of the amendments does not prejudice the defendant (plaintiff by counterclaim). I am of the view that the claims can be sufficiently dealt with without further evidence. The plaintiff's application to further amend her notice of civil claim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Claims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parties' respective claims for relief arise from the initial verbal agreement they made in Beijing and the written March 5 Agreement. Neither party seeks a sale of the Farm Property. Mr. Sun's reason for not seeking such a sale is that to do so may jeopardize his application under the BCPNP and put at risk his ability to remain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Klein seeks a declaration that she is entitled to a 61/100 interest in the Farm Property on the basis of the verbal agreement in Beijing, which was that the parties' ownership interests would be proportionate to their respective contributions to the farm project. Ms. Klein says she contributed $332,951.18 to the purchase of the Farm Property and assumed liability for the $475,000 mortgage, and these two amounts form the basis for the 61% interest. Ms. Klein claims that Mr. Sun has breached the verbal agreement by refusing to have Ms. Klein registered as an owner of the Farm Property and to acknowledge her legal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Ms. Klein claims damages for breach of contract for the amount she has paid toward the principal of the Scotiabank mortgage, $35,352, and, on the basis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for the improvements that she and Mr. Klein made to the Farm Property in the amount of $133,000.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Klein also claims by way of a purchase money resulting trust, which she says represents her contribution to the purchase of the property ($332,195) and the $475,000 mortgage she assumed liability for. Alternatively, she claims an entitlement to recover her $332,195 contribution, the amounts paid to improve the property, and the amount by which she paid down the mortgage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Sun says in response that Ms. Klein did not contribute the $475,000 mortgage; rather, those funds were contributed by Scotiabank. Further, Ms. Klein agreed in the March 5 Agreement that she would recover her $332,195.18 contribution upon a sale of the Farm Property, and thus cannot claim that contribution as a basis for a percentage interest in the property. Mr. Sun says the March 5 Agreement is clear that the parties intended for Mr. Sun to be the sole legal owner of the property, with Ms. Klein entitled to recover her initial contribution upon a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Sun agrees that on such sale, Ms. Klein is entitled to a priority in the distribution of the sale proceeds in the amount of her contribution to the purchase of the Farm Property of $332,195.18, and any amount her mortgage payments have reduced the outstanding principal of the Scotiabank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Sun says Ms. Klein is not entitled to any credit for mortgage interest paid or for any sum paid to Mr. Klein for renovation work to the Farm Property as there was no discussion, let alone any agreement, that such work would be done by Mr. Klein. Mr. Sun submits that the work done by Mr. Klein occurred after his counsel's letter of March 31, 2015 which clearly indicated his expectations that no work would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addition to his defence to Ms. Klein's claims, Mr. Sun claims damages against Ms. Klein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trespass, and punitive damages. Mr. Sun further seeks an order for occupational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of Ms. Klein's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are two factors which impact upon my disposition of the parties' claims. The first is the conduct of Ms. Klein, as discussed throughout these reasons, leading to the Suns' immigration to Canada under the BCPNP, and her role in the purchase of the Farm Property. The second is the March 5 Agreement. At the time the March 5 Agreement was entered into, the Suns were facing, at best, a difficult situation. The Farm Property had been purchased in their name using the funds they had given to Ms. Klein as well as funds Ms. Klein had advanced; they were bound by a mortgage with Scotiabank, which Ms. Klein had been instrumental in arranging without their knowledge or consent; and the Kleins were living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is no evidence that the Suns sought legal advice prior to signing the March 5 Agreement. They undoubtedly felt that they were in a no-win situation and had no option but to make the best of a bad situation, and felt compelled to sign the Agreement to protect their life savings. While the Suns signed the March 5 Agreement voluntarily, I cannot ignore the position they were in at the time they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agree with Mr. Sun that Ms. Klein's claims are properly addressed by giving effect to the terms of the March 5 Agreement, which she agreed to. That agreement does not entitle Ms. Klein to an interest in the Farm Property, but simply the right to recover her initial $332,195.18 contribution and the amount she has paid towards the mortgage principal. There is no basis to consider the $475,000 mortgage as part of Ms. Klein's contribution to the purchase of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Klein has made a significant contribution to the purchase of the Farm Property, a contribution the Suns acknowledge and do not oppose, and one which must, at law, and under the March 5 Agreement,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my view, Ms. Klein's investment in the property can be protected by an order that protects her interest in the Farm Property by way of a declaration that she will have an equitable interest in the Farm Property in the amount of her initial investment. The amount will be due and payable when the Farm Property is sold by Mr. Sun or in ten years, whichever event occurs first. This term of my order should go some way to protect the Suns' status in Canada and their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will address briefly the alternative remedy that Ms. Klein seeks, a declaration that Mr. Sun holds 61/100 of the Farm Property in trust for her. There are several difficulties with granting this relief. First, vis-à-vis the mortgage, it is in Mr. Sun's name. He ultimately bears the legal responsibility to pay principal and interest outstanding under it, not Ms. Klein. Second, there is an issue as to who is actually making the mortgage payments, which I will discuss below. Third, even if it is found that Ms. Klein is making the mortgage payments, it would only be when the mortgage is paid off that she would earn the interest she claims under a resulting trust. Lastly, it is well established that one who seeks an equitable remedy must do so with "clean hands": see </w:t>
      </w:r>
      <w:r>
        <w:rPr>
          <w:rFonts w:ascii="arial" w:eastAsia="arial" w:hAnsi="arial" w:cs="arial"/>
          <w:i/>
          <w:color w:val="000000"/>
          <w:sz w:val="20"/>
          <w:lang w:val="en-US" w:eastAsia="en-US" w:bidi="ar-SA"/>
        </w:rPr>
        <w:t>DeJesus v. Sharif</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2010 BCCA 121</w:t>
        </w:r>
      </w:hyperlink>
      <w:r>
        <w:rPr>
          <w:rFonts w:ascii="arial" w:eastAsia="arial" w:hAnsi="arial" w:cs="arial"/>
          <w:color w:val="000000"/>
          <w:sz w:val="20"/>
          <w:lang w:val="en-US" w:eastAsia="en-US" w:bidi="ar-SA"/>
        </w:rPr>
        <w:t>, at paras. 84-86. Based on my findings, Ms. Klein does not have "clean hands" and hence does not qualify for a remedy which invokes equitable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To grant Ms. Klein a percentage interest in the Farm Property, as she seeks, would be inequitable. Such remedy may permit Ms. Klein to profit from her deceit. It is possible that, should I grant her such remedy, given that she will not be occupying the Farm Property, she would try to sell the property to realize her interest, which may very well be to the detriment of the Suns' application under the BCPNP.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my view, Ms. Klein's interest in the Farm Property can be protected by granting her an equitable interest in the amount she actually contributed to the purchase prorated to the actual contribution made by Mr. Sun to the purchase. The equitable interest may not be realized by way of sale of the Farm Property before ten years from the date of these reasons unless the parties agree otherwise. This order is meant, as much as is practically possible, to protect the status of the Suns' application under the BCPNP.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Klein's Claim for Mortgage Payments Made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addition to her initial investment in the purchase of the Farm Property, I award Ms. Klein the amount that her payments have reduced (or will reduce) the outstanding balance on the Scotiabank mortgage. Mr. Sun testified that he kept the amounts Ms. Klein sent him and did not use them to make mortgage payments. If there is an issue over the amount that Ms. Klein has paid to reduce the principal of the mortgage, a registrar of the court will have jurisdiction to determine the amount on an accounting. Ms. Klein is not entitled to reimbursement for the portions of her mortgage payments which have gone towards interest, because the Suns, had they known about the terms of purchase of the Farm Property or the mortgage arranged by Ms. Klein, more likely than not, would not have proceeded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If it is found that Ms. Klein has contributed to the reduction of the principal outstanding under the mortgage, the amount of such reduction will be added to the amount of Ms. Klein's equitable lien against Mr. Sun's interest in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Klein's Claim for Expense of Improvements to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Ms. Klein claims the sum of $133,000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for improvements she made to the Farm Property. Mr. Sun says that not only was there was no agreement that the Kleins would perform work on the Farm Property, but he and Ms. Chen expressly forbid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grant a portion of Ms. Klein's claim. When the Suns visited the Farm Property with the Kleins, Mr. Sun and Mr. Klein discussed the then condition of the farmhouse, barn and outbuildings, and discussed the fact that at least the farmhouse needed repairs to make it habitable. While there was no agreement at the time to proceed with such repairs, as Mr. Sun was not aware that the purchase was proceeding, the work completed by the Kleins has improved the Farm Property. In my view, however, not all of the amount claimed by Ms. Klein is recoverable. Of the $133,000 claimed, approximately $80,000 was paid to Mr. Klein as a "salary". While Mr. Klein performed most of the repair work, there are no records to support the payment of this amount claimed. As counsel for Mr. Sun submits, the reimbursement of this amount would not account for work Mr. Klein performed in operating the farm business, which he also did. Mr. Steckley's report opined that the work would cost slightly over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accept Mr. Steckley's evidence and set a value of $100,000 as the value of the improvements. The amount awarded shall be set off against the claims awarded to Mr. Sun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Klein will share in the proceeds on a sale of the Farm Property on a prorated basis with Mr. Sun according to their respective interests, when it is sold or in ten years. Each party's share is to be based on their respective cash investments when the property was purchased, their respective contributions to the principal outstanding on the mortgage and the cost of any further reasonable improvements made by either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of Mr. Sun's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my view, based on the facts I have found, Mr. Sun's claim is properly characterized under what I find to be a breach of Ms. Klein's fiduciary duty to him (and Ms. Chen), arising from the representations she made that she would advise him on his family's ultimate immigration to Canada under the BCPNP program and in the purchase of the Farm Property. In fact, this is precisely the role that Ms. Klein played. She advised Mr. Sun on the viability of his family's immigration to Canada under the BCPNP; she advised him on the admission of his son into school in the Lower Mainland; she prepared his application to apply under the BCPNP program; she told him what funds he would need to apply and when to have those funds in Canada to purchase a farm property; and she negotiated the terms for the purchase of the Farm Property, including the financing of same. Ms. Klein misrepresented to Mr. Sun that the Farm Property he was purchasing qualified as an investment under the BCPNP, when she was aware that there were serious issues with such an investment and that it may not qualify as an investment under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law on the circumstances under which a fiduciary duty between parties arises was discussed by the Supreme Court of Canada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at paras. 25-33. The principles can be summarized as follows:</w:t>
      </w:r>
      <w:r>
        <w:rPr>
          <w:rFonts w:ascii="arial" w:eastAsia="arial" w:hAnsi="arial" w:cs="arial"/>
          <w:sz w:val="20"/>
          <w:lang w:val="en-US" w:eastAsia="en-US" w:bidi="ar-SA"/>
        </w:rPr>
        <w:cr/>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fiduciary duty arises where someone relies on the guidance or advice of another, where the other is aware of that reliance and where the person upon whom the reliance is placed obtains, or may well obtain, a benefit from the transaction or has some other interest in it being concluded;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vulnerability of the relying party is not the hallmark of the fiduciary relationship but it is an important indicator of its existence;</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 fiduciary obligation carries with it a duty of skill and competence, the special elements of trust, loyalty, and confidentiality that exist in a fiduciary relationship give rise to a corresponding duty of loyalty;</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for a fiduciary to gain an advantage for themselves without having to resort to coercion;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relation looks to the relative position of the parties that results from the agreement rather than the relative position that precedes the agreement;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nature of the relationship, not the specific category of actor involved, that gives rise to the fiduciary duty. Fiduciary obligations arise as a matter of fact out of the specific circumstances of that particular relationship. In these cases the question to ask is whether, given all the surrounding circumstances, one party could reasonably have expected that the other party would act in the former's best interests with respect to the subject matter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find that Ms. Klein was in a fiduciary relationship with Mr. Sun. I find that Mr. Sun and his wife relied on Ms. Klein to guide them through the BCPNP process and through the process of purchasing a qualifying farm property to enable them to immigrate to Canada. Mr. Sun was not aware of the risk that he and his family were undertaking, which was communicated in the email from Cecilia and by Mr. Cameron to Mr. and Ms. Klein. That information was withheld from the Suns.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steps that Ms. Klein took concerning the purchase of the Farm Property were taken without Mr. Sun's knowledge or consent. I have found that, had Mr. Sun known what Ms. Klein was doing, he would not have consented to her doing so. When he found out, it was too late to reverse his application under the BCPNP. He and his wife had taken irreversible steps to their detriment: they had resigned from their jobs in China, they had sold their assets in China, they had entered into a high interest loan to meet Ms. Klein's deadlines for the delivery of funds to Canada to qualify under the BCPNP, they had arranged for their son's schooling in Canada, and ultimately, they had moved to Canada. As a result, they were in a position of vulnerability which Ms. Klein exploited to her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Sun seeks general damages for breach of fiduciary duty, also characterized by Mr. Sun as damages to place him in the position he would have been in had Ms. Klein not breached her duty. He includes in his claim his loss of interest on the high interest loan of RMB 183,300 ($36,000 Canadian), his lost salary as a result of resigning from his job in Beijing to the date of trial of RMB 365,000 ($73,000 Canadian), and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It is difficult to quantify the sum of damages arising from Ms. Klein's breach of fiduciary duty to Mr. Sun. The amount must reflect to some degree the position Mr. Sun and his family are now in as a result of Ms. Klein's breach. To some degree the amount awarded can only be symbolic as no amount can compensate them for their loss in relying on Ms. Klein's advice. The amount awarded must, however, reflect the seriousness of Ms. Klein's breach. Mr. Sun's counsel has taken a compensatory approach to the damages claimed, which I think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Accordingly, I award Mr. Sun $110,000 to compensate him for the monetary and other losses he has sustained by giving up his position in China and taking out the high interest loan.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Sun's claim for punitive damages is based on his claim that Ms. Klein breached her fiduciary duty to him in such a gross manner that her conduct deserves punishment. In my view, Ms. Klein's conduct deserves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Klein was aware from an early stage that a farm business application was "just way too complicated for your friends to deal with" (Cecilia email), yet she persisted in encouraging them to proceed. Ms. Klein, through her fraudulent actions, induced the Suns to raise funds through a high interest loan in China in order to have funds in Canada, induced the Suns to advance funds to show Scotiabank that they could qualify for a mortgage, and misrepresented and failed to disclose the fact that she had purchased the Farm Property and had advanced their funds to pay a non-refundable deposit on account of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Klein's singular pursuit of her own self-interest in obtaining farm property put the Suns' life savings at risk, caused them to give up their secure positions in China and perhaps put in jeopardy their status under the BCPNP, and has caused the Suns irreparable harm. As a result of Ms. Klein's conduct, the Suns' dream of participating in a farm project in Canada may now be a tenuous one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Punitive damages are intended to deter, denounce and punish a defendant for their behavior</w:t>
      </w:r>
      <w:r>
        <w:rPr>
          <w:rFonts w:ascii="arial" w:eastAsia="arial" w:hAnsi="arial" w:cs="arial"/>
          <w:i/>
          <w:color w:val="000000"/>
          <w:sz w:val="20"/>
          <w:lang w:val="en-US" w:eastAsia="en-US" w:bidi="ar-SA"/>
        </w:rPr>
        <w:t>: Whiten v. Pilot Insurance Co.</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the Supreme Court of Canada reviewed and summarized the principles underlying awards of punitive damages in a number of other jurisdictions. At para. 67, the Court set out one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attempt to limit punitive damages by "categories" does not work and was rightly rejected in Canada in </w:t>
      </w:r>
      <w:r>
        <w:rPr>
          <w:rFonts w:ascii="arial" w:eastAsia="arial" w:hAnsi="arial" w:cs="arial"/>
          <w:i/>
          <w:color w:val="000000"/>
          <w:sz w:val="20"/>
          <w:lang w:val="en-US" w:eastAsia="en-US" w:bidi="ar-SA"/>
        </w:rPr>
        <w:t xml:space="preserve">Vorvis, </w:t>
      </w:r>
      <w:hyperlink r:id="rId777"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1104-6. The control mechanism lies not in restricting the category of case but in rationally determining circumstances that warrant the addition of punishment to compensation in a civil action. It is in the nature of the remedy that punitive damages will largely be restricted to intentional torts, as in </w:t>
      </w:r>
      <w:r>
        <w:rPr>
          <w:rFonts w:ascii="arial" w:eastAsia="arial" w:hAnsi="arial" w:cs="arial"/>
          <w:i/>
          <w:color w:val="000000"/>
          <w:sz w:val="20"/>
          <w:lang w:val="en-US" w:eastAsia="en-US" w:bidi="ar-SA"/>
        </w:rPr>
        <w:t xml:space="preserve">Hill, </w:t>
      </w:r>
      <w:hyperlink r:id="rId68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or breach of fiduciary duty as in </w:t>
      </w:r>
      <w:r>
        <w:rPr>
          <w:rFonts w:ascii="arial" w:eastAsia="arial" w:hAnsi="arial" w:cs="arial"/>
          <w:i/>
          <w:color w:val="000000"/>
          <w:sz w:val="20"/>
          <w:lang w:val="en-US" w:eastAsia="en-US" w:bidi="ar-SA"/>
        </w:rPr>
        <w:t>M. (K.) v. M. (H.)</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but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itself affirmed the availability of punitive damages in the exceptional case in contract. In </w:t>
      </w:r>
      <w:r>
        <w:rPr>
          <w:rFonts w:ascii="arial" w:eastAsia="arial" w:hAnsi="arial" w:cs="arial"/>
          <w:i/>
          <w:color w:val="000000"/>
          <w:sz w:val="20"/>
          <w:lang w:val="en-US" w:eastAsia="en-US" w:bidi="ar-SA"/>
        </w:rPr>
        <w:t>Denison v. Fawcett</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[1958] O.R. 312</w:t>
        </w:r>
      </w:hyperlink>
      <w:r>
        <w:rPr>
          <w:rFonts w:ascii="arial" w:eastAsia="arial" w:hAnsi="arial" w:cs="arial"/>
          <w:color w:val="000000"/>
          <w:sz w:val="20"/>
          <w:lang w:val="en-US" w:eastAsia="en-US" w:bidi="ar-SA"/>
        </w:rPr>
        <w:t xml:space="preserve">, the Ontario Court of Appeal asserted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that on proper facts punitive damages would be available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as well. In </w:t>
      </w:r>
      <w:r>
        <w:rPr>
          <w:rFonts w:ascii="arial" w:eastAsia="arial" w:hAnsi="arial" w:cs="arial"/>
          <w:i/>
          <w:color w:val="000000"/>
          <w:sz w:val="20"/>
          <w:lang w:val="en-US" w:eastAsia="en-US" w:bidi="ar-SA"/>
        </w:rPr>
        <w:t>Robitaille v. Vancouver Hockey Club Ltd</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xml:space="preserve">, the British Columbia Court of Appeal awarded punitive damages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on the principle that they ought to be available whenever "the conduct of the defendant [was] such as to merit condemnation by the [c]ourt" (p. 250). This broader approach seems to be in line with most common law jurisdictions apart from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Other principles referred to by the Court were that punitive damage awards should not be excessive but should be "rational": that is, the award should be sufficient to express the court's outrage at egregious conduct, but beyond that, the court should exercise restraint. Mr. Sun claims $20,000 as punitive damages. In my view, the amount sought is a reasonable award under the unique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Mr. Sun's Claims for a Declaration of Ownership, Occupational Rent and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Sun is entitled to occupational rent for the period during which Mr. and Ms. Klein have occupied the Farm Property. The Kleins were put on notice that they were not to occupy the property and not to make changes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Sun is the registered owner of the property; his name is on the mortgage. He and Ms. Chen had a more significant financial contribution to the purchase of the property than did the Kleins. The Kleins are residing on the property without Mr. Sun's consent, and have been since the end of March 2015. Absent agreement, Mr. Sun has a presumptive right to occupy the Farm Property. The Kleins are trespassing on property that is registered in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grant Mr. Sun's claims for a declaration of sole legal ownership and possession of the property, and award Mr. Sun damages by way of occupational rent for the period during which the Kleins occupy the Farm Property. If the parties cannot agree on the amount of occupational rent reasonably payable (I received no evidence of market rent), I refer the determination of market rent payable by Ms. Klein to Mr. Sun to a registrar of the court to make a determination as to the amount. The amount so determined will be deducted from Ms. Klein's share of the proceeds when the Farm Property is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award Mr. Sun a further $5,000 in damages as a result of the Kleins' trespass on the property in the face of an express demand from the Suns' lawyer that they not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Mr. Sun's Claim for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my view, Mr. Sun's claim for damages for mental distress is properly included as a matter to be considered under his claim for damages for breach of fiduciary duty. Accordingly, I make no further award for damages for mental distress as a separate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summary, I have ordered the following:</w:t>
      </w:r>
      <w:r>
        <w:rPr>
          <w:rFonts w:ascii="arial" w:eastAsia="arial" w:hAnsi="arial" w:cs="arial"/>
          <w:sz w:val="20"/>
          <w:lang w:val="en-US" w:eastAsia="en-US" w:bidi="ar-SA"/>
        </w:rPr>
        <w:cr/>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Mr. Sun is the sole legal and beneficial owner of the Farm Property, and an order for exclusive possession of the property by Mr. Sun and Ms. Chen;</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upon a sale of the Farm Property or in ten years, whichever is sooner: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Klein will share in the proceeds on a prorated basis with Mr. Sun; each party's share is to be based on their respective cash investments when the property was purchased, their respective contributions to the principal outstanding on the mortgage, and the cost of any further reasonable improvement made by either to the property;</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 will be paid to Ms. Klein for improvements made by the Kleins to the property;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Klein's share in the sale proceeds will be reduced by the amount awarded in damages against her in favour of Mr. Sun; and</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Klein is liable to Mr. Sun for: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$110,000 in damages for breach of fiduciary duty;</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$5,000 in damages for trespass;</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occupational rent, to be determined by the registrar if the parties cannot agree; and</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the Suns have been substantially successful, I award them costs of this action subject to an order that should either of the parties wish to address the Court on the issue of costs, they will have 15 days from the date these reasons are released to make submissions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North King Lodge Ltd. v. Gowlland Chief (The), [2003] B.C.J. No. 1462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5, 2003.</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June 20,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S024784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1462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947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124 A.C.W.S. (3d) 3</w:t>
      </w:r>
    </w:p>
    <w:p>
      <w:pPr>
        <w:spacing w:before="120" w:line="260" w:lineRule="atLeast"/>
        <w:rPr>
          <w:lang w:val="en-US" w:eastAsia="en-US" w:bidi="ar-SA"/>
        </w:rPr>
      </w:pPr>
      <w:r>
        <w:rPr>
          <w:rFonts w:ascii="arial" w:eastAsia="arial" w:hAnsi="arial" w:cs="arial"/>
          <w:color w:val="000000"/>
          <w:sz w:val="20"/>
          <w:lang w:val="en-US" w:eastAsia="en-US" w:bidi="ar-SA"/>
        </w:rPr>
        <w:t>Between North King Lodge Ltd., plaintiff, and The owners and all others interested in the vessel "Gowlland Chief" and the vessel "Gowlland Chief",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2"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3" w:name="Keywords_8"/>
      <w:bookmarkEnd w:id="203"/>
      <w:r>
        <w:rPr>
          <w:rFonts w:ascii="arial" w:eastAsia="arial" w:hAnsi="arial" w:cs="arial"/>
          <w:b/>
          <w:color w:val="000000"/>
          <w:sz w:val="20"/>
          <w:lang w:val="en-US" w:eastAsia="en-US" w:bidi="ar-SA"/>
        </w:rPr>
        <w:t>Admiralty — Practice — Actions, in rem, warrants of arrest — Release.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4" w:name="Case Summary_8"/>
            <w:bookmarkEnd w:id="20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owners of the defendant vessel the Gowlland Chief to release it from arrest. The Gowlland Chief was a tugboat with a fair market value of $350,000. The plaintiff North King Lodge lost its vessel due to flooding by sea water. That vessel had been insured for $700,000. North King Lodge alleged that the flooding resulted when she was cut from her moorings by the master of the Gowlland Chief. As a result, the Gowlland Chief was arrested. The owners offered bail of $350,000 comprising a letter of undertaking for $175,00, and a mortgage and an assignment of insurance proceeds for the other $175,000. </w:t>
            </w:r>
            <w:r>
              <w:rPr>
                <w:lang w:val="en-US" w:eastAsia="en-US" w:bidi="ar-SA"/>
              </w:rPr>
              <w:cr/>
            </w:r>
          </w:p>
          <w:p>
            <w:pPr>
              <w:spacing w:before="120" w:line="260" w:lineRule="atLeast"/>
              <w:ind w:left="240"/>
              <w:jc w:val="both"/>
              <w:rPr>
                <w:lang w:val="en-US" w:eastAsia="en-US" w:bidi="ar-SA"/>
              </w:rPr>
            </w:pPr>
            <w:bookmarkStart w:id="205" w:name="Holdings of Court_7"/>
            <w:bookmarkEnd w:id="20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that the arrest was motivated by anything other than a desire by North King Lodge to see its claim secured. The hybrid security was inappropriate, as the existence of a liability insurer was irrelevant and a mortgage was not as good a security as a letter of undertaking, a payment into court, a surety bond or a letter of credit. The owners were ordered to post security of $350,000 by one of those means. The figure was based on half the amount of the insured value of the lost vessel. </w:t>
            </w:r>
            <w:r>
              <w:rPr>
                <w:lang w:val="en-US" w:eastAsia="en-US" w:bidi="ar-SA"/>
              </w:rPr>
              <w:cr/>
            </w:r>
          </w:p>
          <w:p>
            <w:pPr>
              <w:rPr>
                <w:lang w:val="en-US" w:eastAsia="en-US" w:bidi="ar-SA"/>
              </w:rPr>
            </w:pPr>
          </w:p>
        </w:tc>
      </w:tr>
    </w:tbl>
    <w:p>
      <w:pPr>
        <w:jc w:val="both"/>
        <w:rPr>
          <w:lang w:val="en-US" w:eastAsia="en-US" w:bidi="ar-SA"/>
        </w:rPr>
      </w:pPr>
      <w:bookmarkStart w:id="206" w:name="Legislation Cited_6"/>
      <w:bookmarkEnd w:id="20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3"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55(27).</w:t>
      </w:r>
      <w:r>
        <w:rPr>
          <w:lang w:val="en-US" w:eastAsia="en-US" w:bidi="ar-SA"/>
        </w:rPr>
        <w:cr/>
      </w:r>
    </w:p>
    <w:p>
      <w:pPr>
        <w:keepNext/>
        <w:spacing w:before="240" w:line="340" w:lineRule="atLeast"/>
        <w:rPr>
          <w:lang w:val="en-US" w:eastAsia="en-US" w:bidi="ar-SA"/>
        </w:rPr>
      </w:pPr>
      <w:bookmarkStart w:id="207" w:name="Counsel_39"/>
      <w:bookmarkEnd w:id="20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4" style="position:absolute;z-index:251801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J.W. Bromley, for the plaintiff. D.F. McEwen, for the defendants.</w:t>
      </w:r>
      <w:r>
        <w:rPr>
          <w:lang w:val="en-US" w:eastAsia="en-US" w:bidi="ar-SA"/>
        </w:rPr>
        <w:cr/>
      </w:r>
    </w:p>
    <w:p>
      <w:pPr>
        <w:spacing w:after="240"/>
        <w:rPr>
          <w:lang w:val="en-US" w:eastAsia="en-US" w:bidi="ar-SA"/>
        </w:rPr>
      </w:pPr>
      <w:bookmarkStart w:id="208" w:name="Judgment_39"/>
      <w:bookmarkEnd w:id="208"/>
      <w:r>
        <w:pict>
          <v:line id="_x0000_s1175" style="position:absolute;z-index:2518241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9" w:name="ROGERS J. (orally)"/>
            <w:bookmarkEnd w:id="209"/>
            <w:r>
              <w:rPr>
                <w:rFonts w:ascii="arial" w:eastAsia="arial" w:hAnsi="arial" w:cs="arial"/>
                <w:b/>
                <w:color w:val="000000"/>
                <w:sz w:val="30"/>
                <w:lang w:val="en-US" w:eastAsia="en-US" w:bidi="ar-SA"/>
              </w:rPr>
              <w:t>ROGERS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to release its vessel the "GOWLLAND CHIEF", which I will call the "CHIEF" hereafter, from arrest. That arrest was effected by the plaintiff in December 2002 and the "CHIEF" remains under arrest at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arrest came about because the plaintiff has a suit against the defendant in rem for the loss of the plaintiff's vessel the "SEA LION VI". According to the materials filed in this application, the "SEA LION VI" was constructively destroyed on December 11, 2000 when it flooded with sea water. The owners of the "SEA LION" say that she flooded because she was cut from her moorings by the master of the "CHIEF" two days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is set for trial on August 5th, 2003 for eight days. The trial is therefore imminent.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Now, as I said, the defendant seeks release of the "CHIEF". And just so we have some context here, I am told that the "CHIEF" is a 41-foot tugboat.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Now, the first issue for me to decide here is whether there should be any security at all, and, in essence, that is a question of whether the vessel ought to have been seized in the first place and whether it ought to be released because its seizure was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Whether or not the arrest was an abuse of process turns on whether it was done for some purpose other than a legitimate desire to secure the plaintiff's claim. An illegitimate purpose might, for example, be a desire by the plaintiff to leverage the defendant into an improvident settlement by depriving the defendant of the use of its vessel during a busy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not on this application evidence from the defendant concerning the inconvenience of having the "CHIEF" under arrest. I cannot, therefore, conclude that the arrest is oppressive to the defendant in a business sense. Neither is there evidence that the plaintiff was motivated by anything other than a desire to see that its claim was secured in a manner contemplated by this particular area of the law. Therefore, I have to say that if security is to be granted, it would be on terms of posting some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offers bail by way of a hybrid of a letter of undertaking from the Royal &amp; Sunalliance Insurance Company of Canada in the amount of $175,000, together with a first mortgage offered by the defendant to the plaintiff on the "CHIEF", and an assignment by the defendant to the plaintiff of its position as first loss payee with respect to all-risk insurance on the vessel, again to a total of $175,000. So, in effect, what the defendant is offering by way of bail for the "CHIEF" is $350,000, comprised of a letter of undertaking for half and a mortgage and an assignment of insurance proceeds for the other 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hybrid security comes about because the defendant encountered some difficulty with its third-party liability insurer, which is the Royal &amp; Sunalliance, concerning the defendant's exposure to the plaintiff on its claim. I would observe that a problem between the defendant and his insurer is no ground on which to vary from the convention in a bail application such as this. In my view, whether a defendant does or does not have third-party liability insurance is not relevant in the action as a whole and it is equally irrelevant to the question of the amount of bail or the means by which bail should be posted in order to secure release of the vessel. There is, in my view, simply no reason to visit on the plaintiff any consequence of the defendant's problems with its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any event, I would not agree to posting security by way of a mortgage on the vessel. I do not think that a mortgage is as good a security as a letter of undertaking, a payment into court, a surety bond or a letter of credit, and those latter are the types of security contemplated by the Rules. To be sure, the Rules allow the court to order a different type of security, but in my view, one ought not depart from the quality of security contemplated by the Rules by making some different order unless there is a really good reason to do it, and I do not think that a difficulty between the defendant and its third-party insurer is such a reason. I would note, as well, that a mortgage does not necessarily place the mortgagee above all other claimants who might have claims on the defendant. There are, for example, statutory claimants that might rank in priority to the plaintiff's mortgage interest, for example, the WCB, CCRA, or the Social Services Tax people, and the Employment Standards people, as well. I do not think there is any reason to expose the plaintiff to the risk that its security might be eroded by such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Furthermore, making the plaintiff first-loss payee on all-risk coverage on the "CHIEF" would be cold comfort if the "CHIEF" were lost to an uninsured risk, and that is certainly a possibility in this case. If that were to happen, the plaintiff's security would be completely gone. Therefore, whatever order I might make with respect to release of the chief, it will not be on terms other than payment into court or by posting conventional security.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brings me to the question of the amount of security. As to that, there are, it seems to me, three issues to address.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first issue is the maximum amount of security, and that is prescribed by Rule 55(27) of the Rules of Court. The parties happily are agreed that the "CHIEF" has a fair market value on the order of $350,000 to $360,000.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issue for me to consider is the amount of the plaintiff's claim. The plaintiff says that it will be entitled at the end of the day to an award against the defendant in excess of $700,000. The defendant says not so. The defendant says that since the plaintiff's claim is limited to the value of the vessel lost in the accident, that vessel's fair market value fully and completely describes the plaintiff's claim. The defendant says that the appraisal and insured values of the "SEA LION", as described by the plaintiff and from which the roughly $700,000 figure comes, are not persuasive. It says that the court should look instead to the actual price that the plaintiff paid for the vessel, together with the value of any improvements the plaintiff put into the boat after acquiring it. The defendant points to the fact that the "SEA LION" was purchased in 1995 for just less than $200,000 and that perhaps another $127,000 were put into the vessel by way of improvements and upgrades. The defendant says, therefore, that the plaintiff's maximum claim is on the order of $327,000, and that after grossing that figure up by 50 per cent to account for interest and costs, and adding towing and recovery costs and subtracting salvage value, the total maximum amount the defendant says the plaintiff could reasonably be expected to recover in this action is approximately $470,000. The defendant proposes to post security for one-third of that claim, or $156,000.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note that the fair market value to which the defendant points was a court order sale in 1995. That is about five years before the vessel was lost. During those intervening five years, the "SEA LION" underwent some improvement and upgrades and was also put to commercial use. The plaintiff says that the current fair market value of the "SEA LION" is considerably more than what it paid for the vessel in the first place. The defendant offers no current assessment of the value of the "SEA LION". It would be unreasonable for me to pick one number over another at this point, however, on the theory that a business is unlikely to pay a larger-than-necessary premium to insure a vessel and the vessel was insured for $700,000 on its loss, and that fact is not challenged by the defendant, I conclude that that is probably the best guideline I have at hand as to the "SEA LION'S" value on the day of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third issue to consider in the amount of security that be posted is an assessment of the likelihood of success by the plaintiff. The plaintiff says that to engage in an assessment of its case at this juncture and on the evidence at hand would be to unfairly try the case on incomplete facts. The defendant says that I have to make some assessment of the plaintiff's claim and of the setoffs and deductions to which the defendant will be entitled when all of the litigation dust settles. The defendant maintains that if the case is not dismissed, then the plaintiff will be at least assessed considerable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after accounting for liability of the plaintiff and that of a third party, the defendant will, according to its argument, be liable to the plaintiff for no more than one third the total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has presented a number of authorities to the court, all of which stand for the proposition that no close examination of the merits of the case should be done at this stage. I note that none of the authorities on which the defendant relies are decided on an assessment that the plaintiff's claim will be reduced due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seems to me that there is a substantial difference between assessing liquidated claims by say, for example, salvage workers, and the risk that on a complex set of facts the plaintiff may be found to be contributorily negligent. The setoffs considered by other courts in the other authorities to which I have been referred took into account setoffs and contingencies which were evident on the record before the court in the security hearing. In this case, I do not have such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to reduce security to account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excess of 50 per cent is, I think, to assess too closely the merits of the case, and I am going to decline to do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the plaintiff's best reasonably arguable case is that the defendant will be entirely liable for the loss. The defendant's best reasonably arguable case is that the plaintiff was contributorily negligent. For the purposes of this application, I find that the best evidence available for the "SEA LION'S" value is the amount for which the plaintiff insured it. If liability is split equally for the vessel's loss, then given that assumed value, the defendant's exposure would be on the order of $350,000.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 take into account the other contingencies that apply in this case and also to take into account the proposition that the vessel's value may be less than its declared value on an insurance policy, I would fix the amount of security to be posted at $350,000. That is to say, I am not going to gross it up by the conventional figure of 50 per cent to account for interest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therefore, order that the "GOWLLAND CHIEF" be released from arrest on posting security of $350,000 and that security may be posted by way of payment into court, by a guarantee of a chartered bank, by the provision of a bond of a surety company, or by delivery of a letter of undertaking from an insurance company in Canada similar to that which accompanies Mr. Wheeler's affidavit number 2 in these materials, in the sum of $350,000.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costs for this application, those costs will be in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Is there anything I have left out, gentlemen?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McEWEN: Nothing for me,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BROMLEY: No,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Very good.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Raina v. Shaw, 2006 CHFL para. 15,439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Kelleher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May 31, 2006.</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S050480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2006</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2006 CHFL para. 15,439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2006 BCSC 832</w:t>
        </w:r>
      </w:hyperlink>
    </w:p>
    <w:p>
      <w:pPr>
        <w:spacing w:before="120" w:line="260" w:lineRule="atLeast"/>
        <w:rPr>
          <w:lang w:val="en-US" w:eastAsia="en-US" w:bidi="ar-SA"/>
        </w:rPr>
      </w:pPr>
      <w:r>
        <w:rPr>
          <w:rFonts w:ascii="arial" w:eastAsia="arial" w:hAnsi="arial" w:cs="arial"/>
          <w:color w:val="000000"/>
          <w:sz w:val="20"/>
          <w:lang w:val="en-US" w:eastAsia="en-US" w:bidi="ar-SA"/>
        </w:rPr>
        <w:t>Raina v. Shaw</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7" style="position:absolute;z-index:2517002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0" w:name="Keywords_9"/>
      <w:bookmarkEnd w:id="210"/>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Birth of infant with Down's syndrome — Whether mother received genetic counselling was matter of credibility — Plaintiff failing to establish any breach of duty of care by doctor.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1" w:name="Case Summary_9"/>
            <w:bookmarkEnd w:id="211"/>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arising from the alleged medical malpractice of the defendant doctor. The plaintiff gave birth at age 37 to a son with Down's syndrome, and claimed that the defendant failed to provide any genetic counselling during her pregnancy that would have allowed a decision to terminate the pregnancy. The defendant relied on her usual practice, which was to discuss genetic testing at the pregnant mother's first visit, and to cover the topic in greater detail on the second visit. The plaintiff missed her second pre-natal visit, travelling in India for three months. </w:t>
            </w:r>
            <w:r>
              <w:rPr>
                <w:lang w:val="en-US" w:eastAsia="en-US" w:bidi="ar-SA"/>
              </w:rPr>
              <w:cr/>
            </w:r>
          </w:p>
          <w:p>
            <w:pPr>
              <w:spacing w:before="120" w:line="260" w:lineRule="atLeast"/>
              <w:ind w:left="240"/>
              <w:jc w:val="both"/>
              <w:rPr>
                <w:lang w:val="en-US" w:eastAsia="en-US" w:bidi="ar-SA"/>
              </w:rPr>
            </w:pPr>
            <w:bookmarkStart w:id="212" w:name="Holdings of Court_8"/>
            <w:bookmarkEnd w:id="212"/>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credibility of witnesses was tested for consistency with all the surrounding circumstances. The Court found that the defendant's claim that she had raised genetic testing issues with the plaintiff to be more credible than the plaintiff's denial; there was no explanation for any variance from the defendant's usual practice. There was insufficient evidence to establish that the defendant had breached the required standard of care. </w:t>
            </w:r>
            <w:r>
              <w:rPr>
                <w:lang w:val="en-US" w:eastAsia="en-US" w:bidi="ar-SA"/>
              </w:rPr>
              <w:cr/>
            </w:r>
          </w:p>
          <w:p>
            <w:pPr>
              <w:rPr>
                <w:lang w:val="en-US" w:eastAsia="en-US" w:bidi="ar-SA"/>
              </w:rPr>
            </w:pPr>
          </w:p>
        </w:tc>
      </w:tr>
    </w:tbl>
    <w:p>
      <w:pPr>
        <w:jc w:val="both"/>
        <w:rPr>
          <w:lang w:val="en-US" w:eastAsia="en-US" w:bidi="ar-SA"/>
        </w:rPr>
      </w:pPr>
      <w:bookmarkStart w:id="213" w:name="Counsel_40"/>
      <w:bookmarkEnd w:id="21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8" style="position:absolute;z-index:2517514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 Dunn for the plaintiff; K. Jakeman and J. Gibson for the defendant.</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Raponi v. Phagura, [2005] B.C.J. No. 845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24 - 28, February 16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M003570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845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668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Albert Raponi, plaintiff, and Kulwinder Phagura, Jaspreet Phagura, Primus Automotive Financial Services Canada Inc./ Services De Financement Automobile Primus Canada Inc., All Season Mushroom Farms Inc., Ernest Joseph Deaust,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jc w:val="both"/>
        <w:rPr>
          <w:rFonts w:ascii="arial" w:eastAsia="arial" w:hAnsi="arial" w:cs="arial"/>
          <w:sz w:val="20"/>
          <w:lang w:val="en-US" w:eastAsia="en-US" w:bidi="ar-SA"/>
        </w:rPr>
      </w:pPr>
      <w:bookmarkStart w:id="214" w:name="Counsel_41"/>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Wade D.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Kulwinder Phagura and Jaspreet Phagura: Kent Sanderson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Primus Automotive Services Canada Inc., All Season Mushroom Farms Inc., and Ernest Joseph Deaust: Patrick L. Doherty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40"/>
      <w:bookmarkEnd w:id="215"/>
      <w:r>
        <w:pict>
          <v:line id="_x0000_s1181" style="position:absolute;z-index:2517524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SCARTH J."/>
            <w:bookmarkEnd w:id="216"/>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Albert Raponi claims damages for injuries he alleges were sustained in a motor vehicle accident on 16 August 1998. Liability and damages are in issue.</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Sunday morning, August 16, 1998, shortly after 9:45 o'clock in the forenoon. It was drizzling rain slightly and the road conditions were wet. The plaintiff Mr. Raponi testified in cross-examination that despite the road conditions he had no difficulty controlling his vehicle prior to the accident. He was driving his one-year old Pontiac van in a northerly direction on the Alex Fraser Bridge in Surrey, British Columbia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allegation in the statement of claim however is that "On or about August 14, 2000" the plaintiff "was traveling South on Highway 91 approaching the Alex Fraser Bridge in Surrey, B.C." Following the completion of the evidence at the trial and after the parties had closed their cases the plaintiff sought an order amending his pleading to reflect the date of the accident and direction of travel as August 16, 1998 and north respectively. This application was not opposed and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claim against the defendant Jaspreet Phagura include an allegation that she failed "to keep her vehicle under proper control" and thus caused or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Mr. Raponi, he approached the Alex Fraser Bridge by driving along Highway 91 in the left or extreme inside lane of the two northbound traffic lanes. He stopped at the intersection of Highway 91 and 72nd Avenue for the red light. At that point the bridge was a little less than one mile ahead. As well, the Nordel Way on ramp to the bridge was about one mile ahead. It forms a third north bound traffic lane on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light turned green at the intersection Mr. Raponi proceeded toward the bridge. About 150 metres south of the bridge deck Mr. Raponi noticed the white jeep Cherokee, being driven by the defendant Mr. Deaust, to his immediate right. In cross-examination Mr. Raponi testified that as he approached the overpass over Nordel Way the jeep came to his attention. After reaching the overpass, which is approximately 100 metres south of the bridge deck, the highway inclines upward. Mr. Raponi's friend, Jack Green, was seated in the front passenger seat of the van. A few seconds after driving under the overpass Mr. Raponi turned toward Mr.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that moment Mr. Raponi was travelling between 90 and 100 kph. He was slightly ahead of the jeep by three to five feet. The jeep was travelling at the same speed. Mr. Raponi testified in chief that he saw the black Honda car driven by the defendant Mrs. Jaspreet Phagura hit the jeep at its right front side. He first saw the Honda at the moment of impact. Asked in cross-examination if the Honda came almost at a right angle from the Nordel Way lane, Mr. Raponi replied that he did not know. It was more head on, he said. The Honda had no business being in the jeep's lane at that moment, he stated. He agreed in cross-examination that at the instant he turned his head toward Mr. Green the jeep could not avoid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all happened so fast, Mr. Raponi testified. He was unable to utter any sound. There was no time. The jeep hit his van at or slightly behind the passenger door at the centre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Mr. Raponi's immediate left, separating the northbound traffic lanes from the south bound traffic lanes, was a two and one-half foot high concrete median, triangular in shape with a rounded top. The jeep pushed his van a distance of five or six feet into the median, Mr. Raponi testified. His front left tire climbed up the median. He turned his van to the right. The two vehicles separated. He came off the median, swerved, climbed back up the median, came down again, put his foot on the brake and stopped. Mr. Raponi stated that from the time his vehicle was struck by the jeep until he came to a resting position his van probably moved between 100 and 150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Raponi asked his passenger if he was okay and then got out of his van. The back of the van was 20 to 30 yards ahead of the Honda which was facing the wrong way. The jeep was parked in the safety lane to the east of the Nordel Way lane. Mrs. Phagura was pinned inside the Honda. She was dazed and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Raponi had called 911. He was not bleeding. Nor did he have any broken bones. Paramedics took him and Mr. Green to Surrey Memorial Hospital in an ambulance and attended to Mrs. Phagura. She was taken by ambulance to the hospital and spent eight days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driver of the jeep, Mr. Deaust, did not testify at the trial. After the plaintiff closed his case counsel for the defendant Mr. Deaust moved the Court on his behalf and on behalf of the defendants Primus Automotive Financial Services Canada Inc. and All Season Mushroom Farms Inc. pursuant to Rule 40(10) of the Rules of Court for an order dismissing the action against those three defendants on the ground there was insufficient evidence to make out the plaintiff's case against them. I reserved on the point, and for reasons filed on February 3, 2005 acceded to the motion. Accordingly the action continued against only Mr. and Mrs. Phagura.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Kulwinder Phagura and Jaspreet Phagura do not seriously, if at all, contest their liability for the accident. The Honda was owned by Mr. Phagura. According to Mrs. Phagura, Mr. Phagura was responsible for the maintenance of the car. There is evidence that the rear tires were mismatched and worn. Mrs. Phagura was not an experienced driver; she had started driving in November, 1997, approximately ten months prior to the accident. She was alone in the car. At the trial Mrs. Phagura admitted losing control of the Honda. Her negligent operation of the Honda, I find,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Mr. and Mrs. Phagura are solely liable for the accident.</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statement of claim the plaintiff alleges that as the result of the accident he suffered injuries, loss and damage which have caused and continue to cause him pain, suffering, loss of enjoyment of life, permanent physical disability, and loss of earnings, past and prospective. As well, the plaintiff alleges that he sustained certain special damages, loss, and expense for medical treatment, and that he continues to undergo such medical care and treatment and to sustain loss and expense. In his prayer for relief he claims: (a) general damages; (b) special damages; (c) costs; (d) interest pursuant to the Court Order Interest Act (B.C.); (e) 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closing argument at the trial the plaintiff's counsel, Mr. Simpson, submitted that an appropriate award of damages would be: (a) Non-pecuniary Damages $165,000; (b) Special Damages $11,658; (c) Cost of Future Care $28,080; (d) Loss of Capacity $350,000 or in the alternative an award for Future Wage Loss $242,942; (e) Past Wage Loss $311,351.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defendants Mr. and Mrs. Phagura, Mr. Sanderson, in his closing argument, submitted that the appropriate award for Non-pecuniary Damages would be in the range of $15,000 to $35,000 and that Special Damages ought to be allowed at no more than $3,766.90. No award should be made, Mr. Sanderson argued, for Cost of Future Care, Impairment of Earning Capacity, Future Income Loss or Wage Loss (Past or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statement of claim the plaintiff alleges that as a result of the collision he sustained "physical injuries and other loss and damages" and in particular sustained: (a) soft tissue injuries to his back and neck; (b) spinal compression and distortion; (c) chronic pain syndrome; and (d)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Raponi testified in chief that he was told by paramedics who attended at the scene of the accident to get into the ambulance. He was taken to Surrey Memorial Hospital. He had to wait an hour for the Emergency Ward physician to check him over. Whilst he waited his neck started to feel stiff and his body sore. After examining him the doctor told him he could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Within a day or two of the accident he ached. For over two months he had back spasms. His neck, shoulder and lower back were sore. He took hot showers and Advil. But for three to four months he slept for only a couple of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Massage therapy helped. Six to eight months after starting the treatments he found he could go through a treatment session without serious pain. His problems were with his neck and headaches. He continued taking Advil for the pain. In late August, one year after the accident, he had a kink in his neck when he awoke. He went for physiotherapy but had the same thing the following morning. From then on his neck was stiff. If he became tired his neck hurt with a dull, aching throb which extended into his shoulders. By taking Advil he could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Raponi told the Court that as of August, 2003 his neck continued to feel stiff and to have a limited range of motion. His back was sore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his testimony in chief at the trial in January, 2005 Mr. Raponi testified that his neck continues to be his problem until the present day. He does not have the range of movement he had before the accident. He is able to raise his head only a few inches upward and turn it a small distance sideways. The rest of his body is alright. But he is about 3 1/2 inches shorter than he was before the accident: 6 foot 1 to 1 1/2 inches before the accident compared to 5 foot 10 inches in November, 2004. As well, his head is thrust forward 7 1/2 to 8 inches from the perpendicular.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Raponi attended on a family physician, Dr. Suzanne Robertson, between August 27, 1998 and June 20, 2000. He first saw her regarding the injuries he sustained in the motor vehicle accident of August 16, 1998 on August 27, 1998. Portions of Dr. Robertson's clinical notes were put to Mr. Raponi during his cross-examination. He told her the truth about how he felt on the occasions of his visits, Mr. Raponi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his visit to Dr. Robertson on October 2, 1998 Mr. Raponi indicated that his neck was a lot better and that his back range of motion was better but the lower back was still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November 5, 1998 he indicated that his neck mobility was much better, but it still stiffens up. He was moving much more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occasion of his last visit to Dr. Robertson, on June 20, 2000, Mr. Raponi was given a complete physical examination. He agreed in cross-examination that Dr. Robertson's clinical findings were that he weighed 278 pounds, down 20 pounds from Christmas, that his head and neck examination were normal, that there were no kinks in his neck and that his mid-back spasms had been "ironed out". He still had some problems with his neck and low back. He was feeling "pretty good - not 100 percent" but he was not in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Raponi also saw Dr. Dalton Chen, a family doctor, on June 20, 2000. His height was noted to be six feet one inch. The visit was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June 27, 2001 Mr. Raponi told Dr. Chen that he had a MVA about 3 years ago and that he had occasional recurrent stiffness in his back and neck. On examination Dr. Chen found marked reduction in neck range of movement with all parameters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continued seeing Dr. Chen until July 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Raponi was also seen by a rheumatologist, Dr. John P. Wade, on October 2, 2001 and January 10, 2002. He was cross-examined on portions of Dr. Wade's reports bearing the dates of his visits. He confirmed the October 2001 report that after a weight gain of 40 to 50 pounds he had gone back to his pre-accident weight of 255 pounds, that he was doing his own cooking and housework, that he walked about one and a half miles daily, that he did minimal swimming and no cycling or gym programme, and that he had had some massage therapy "with great benefit" and some chiropractic treatment "with some mild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October 2001 visit to Dr. Wade Mr. Raponi travelled to California. He stated he felt a "little bit better". The problem was with his back. As Dr. Wade notes in his report of January 10, 2002: "Overall, he is doing a little bit better than he had been. His complaints mainly are in the axial skeleton".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Apart from massage therapy and chiropractic treatments received respectively from Diana Chippendale and Dr. D.A. Kvalheim, Mr. Raponi had no medical attention between July 2002 and July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attended on Dr. Milton Stevenson in Kelowna between January 9, 2004 and July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Mr. Raponi was referred to Dr. Stevenson's clinical notes regarding his visit on February 6, 2004 and asked if his low back was his only physical complaint at that time. Mr. Raponi replied that he had neck pain some days but the pain was mainly in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reference to the notes of April 21, 2004 he agreed with the entry that the "pain has lessened dramatically". He still felt pain in both shoulder blades and his neck was stiff. On July 15 he reported that the pain was "pretty good". Mr. Raponi testified that the pain in his back was much less than it had been during the past four to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Apart from his physical injuries resulting from the accident, it was his mental attitude which concerned his friends and his wife, Mr. Raponi told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Raponi is 45 years of age. He was born in Prince Rupert, British Columbia. His parents had moved from their native Italy in the late 1950's with Mr. Raponi's older brother, Frank, in quest of a better way of life. A higher education for their children was an "absolute goal"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Raponi graduated from high school in 1976, and then went to junior college in Castlegar. Following that he entered the University of British Columbia with a view to becoming a medical doctor. He had the mental capacity to achieve that goal he told the Court, but unfortunately was not prepared for the honours programme in biochemistry and "failed miserably". The University suggested he re-evaluate his life. So he returned home and worked in a pulp mill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His brother suggested he study the law. Mr. Raponi took courses in English in Prince Rupert via satellite, in which he achieved a grade of 93 percent, attended summer school where he stood second in his economics class, and then attended the fall semester where he stood third in his third year economics class. By his fourth year he was a teaching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autumn of his fourth year in economics, he wrote the LSAT examination as a prerequisite for admission to the Faculty of Law. He scored in the 95th percentile. In the following September he enrolled in the University of Victoria Law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Raponi's studies at Law School were inspired by his future father-in-law who traded in companies on the Vancouver Stock Exchange. Apart from the courses mandated in first year, Mr. Raponi, in his second, third and fourth years, studied debtor-creditor, tax and company law, and took the solicitors practice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the summers in his years at law school Mr. Raponi worked in a fish plant, cleaning and readying fish for the freezer. The hours were long, involving in the busy season four to six hours overtime. On his own he was able to put a fish weighing 285 pounds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month of August preceding his final year in law school he went to a doctor because of pleurisy, which he described as an inflammation of the lung. He took three days off work, and then noticed his toes were sore. He had a swelling of the joints. The doctor said it was gout, advised him to stop eating rich food, and prescribed an anti-inflammatory medication. In three to four weeks the pain spread to his chest, neck and thumb. He consulted a rheumatologist in 1984 who conducted tests and made a diagnosis of seroreactive arthritis which, according to Mr. Raponi, was a viral bacterial infection. The rheumatologist told him he would be normal in 12 months and prescribed more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Following the completion of his formal studies Mr. Raponi articled with a law firm in Burnaby. The programme of articles consisted of litigation, corporate and commercial work, as well as wills and estate work. His interest however was in the corporate securities field which was not available at that firm. So in order to obtain experience he obtained a six months' contract with the Superintendent of Brokers whose office regulates the trading of securities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Following his graduation from law school, Mr. Raponi also married his first wife, in June, 1985. They separated during the first week of 1990 and were divorced one year later. He remarried on August 10, 1991. By the time of the accident he and his wife had five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Upon completion of his contract with the Superintendent of Brokers he obtained a position with a firm doing securities work for about four years, and then started a firm with a young practitioner in 1990. That did not work out. So in late 1991 or early 1992 he started his own law firm under the name Raponi &amp; Company. It was a corporate practice in which he advised on company prospectuses and disclosure requirements, prepared agreements, negotiated acquisitions, conducted annual general meetings and completed annual filings.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secretary/paralegal he had at the firm he joined after leaving the Superintendent of Broker's office came to work for him as secretary, receptionist and accountant in the latter part of 1991. She was his only support staff. As Mr. Raponi put it, he did the agreements, she did the rest of the work in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Shortly before he started his practice Mr. Raponi leased six to 700 square feet for offices for himself and his secretary/paralegal and storage space. Over time he acquired larger premises, part of which he rented out to other lawyers and a company. His hourly billing rate at the time he left the firm he was employed by following his stint with the Superintendent of Brokers was $150; he felt $195 per hour was more appropriate when he opened his own firm since he was by then five years post call to the bar and admission as a solicitor. The fiscal year of Raponi &amp; Company ran from May 1st to April 30th in the following year. Mr. Raponi's tax returns show that for the fiscal years ending in 1995, 1996 and 1997 his gross professional income amounted to $290,874, $395,702 and $321,174 respectively. From his gross billings Mr. Raponi paid the expenses of running his practice, including the rent, his secretary/paralegal, office equipment and gasoline for the leased car. In order to split the income he paid his wife $12,000 by way of payment for administration services during the fiscal period ending April 30, 1996, and similarly $18,000 during the following period, although she performed no actual services for the firm. Mr. Raponi's returns also show that for the same three fiscal years his net professional income amounted to $54,978, $79,306 and $10,600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Raponi told the Court that if a corporate client had no money to pay his account it would give him "shares for the debt". The risk was that because he had to wait 12 months before selling the shares under securities regulations, if the corporate venture was not successful he might end up holding shares having little or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Raponi testified that his work was the best advertisement. He visited brokerage firms, went out for drinks and participated with other prominent practitioners in the securities field in the Young Securities Club. He published a paper dealing with special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evidence before the Court I am unable to conclude whether, relative to other practitioners in the same area of practice, Mr. Raponi was "successful" or not prior to the accident. One notes his gross professional income increased from $183,273 in the 1994 tax year to $290,874 the following year. Significantly, according to Mr. Raponi, during 1998, the year of the accident, his gross professional income for the fiscal year ending April 30, 1998, dropped to $168,567, a decrease of $152,607 from the previous year. His 1999 tax return shows gross professional income of only $41,887. In cross-examination Mr. Raponi disagreed with the suggestion that by May 1, 1996 his practice was "not doing well". He denied that the net professional income of $10,600 shown in his 1997 return and $12,982 loss in net professional income shown in his 1998 return in respect of the fiscal year ending April 30, 1998 was "disastrous". He also denied that a lack of income was the primary cause of closing his office during the summer of 1998, although he acknowledged having to dip into his savings to meet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Whilst Mr. Raponi attributed this drop in income at least in part to the accident on August 16, 1998 he frankly conceded in his direct examination that there were other factors contributing to the decrease in his gross earnings. First, he and his wife started building a house during the first week of April, 1998. Mr. Raponi spent a part of each day on the site. He went to the office at 9:30 or 10:00 in the morning, left at 3:00 in the afternoon to return to the site, and returned home at 5:30 p.m. Thus, the house building took away between 4 to 5 1/2 hours from his law practice; jobs were not done as quickly; billings were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 of all, his wife was pregnant for the fourth time with twins who were born in July. This affected his billings because he drove the other children to school and stayed at home later to help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Thirdly, the nature of his practice depended on the market. Mr. Raponi stated that economic conditions in 1997 and 1998 particularly affected the commodities market and therefore he had less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Prior to the accident Mr. Raponi had been thinking about a change in his law practice. Apart from the market slowdown in the fall of 1997, his wife's pregnancy and their plans to build a house, he decided by the spring of 1998, following a three week trip to Europe, that he needed to stop being a sole practitioner so that he could have holidays and help out with the family. He arranged at the end of June, 1998 with Mr. Anthony Remedios to become associate counsel with his firm. Pursuant to the arrangement Mr. Raponi would be the principal solicitor with 8 or 9 other lawyers, he would keep his secretary/paralegal, pay Mr. Remedios for his space but have no lease, and maintain a separate billing system for his own clients but work out a fee arrangement for work he did for the firm's clients. Mr. Raponi gave notice to his landlord, and made plans to move his office furniture to Remedios &amp; Company on Sunday, August 16, 1998,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Prior to the accident Mr. Raponi was active in sports. He played baseball until he was 35 years of age in 1995 and hockey until the spring of 1998. During his years at university he also played basketball, floor hockey, hardball and softball. He was able to rough-house with the children, play soccer and T-ball with them, swim, and control their 95-pound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Raponi testified that following the accident he did not resume his sporting activities, although he now plays golf and works out with a personal trainer. In cross-examination he stated the personal trainer has helped him "immensely". His back and neck pain worsen when he is not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His attitude at work and at home changed after the accident, he stated. Before the accident he was at the office between 8:00 in the morning and 5:30 in the afternoon. Then he went home for dinner and helped with the homework. For the first month after the accident he rarely attended the office. During the second month he was there for maybe an hour, and then for two to three hours in the third month. He could not face doing the work. His body was not feeling well. At home he was not helping out. He sat in a chair, watched the television, slept, had dinner and slept.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cross-examination Mr. Raponi admitted telling Dr. Robertson during his office visit on October 2, 1998 that he worked fairly well from nine to twelve in the morning but that it was bad in the afternoon. By December 22 he was taking an antidepressant, Effexor, which made him feel better. He was asked if he told the doctor he was managing his practice better and was able to prioritize better. He replied that he told her his ability to see things and make decisions was better. He also told her he was not enjoying his legal practice anymore and that he was thinking of a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March 11, 1999 Mr. Raponi indicated to Dr. Robertson that businesses were starting to come around and he was discussing different options with his law partners, but there were problems with the builders and with completing his house. On June 17 he indicated that working for Brooks Petroleum and not as a lawyer anymore had really helped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Raponi visited a family physician, Dr. D.R. Beegan, on September 27, 2000. He told the doctor he had been depressed for the past 3 months and that 2 weeks ago he and his wife had decided to separate although they were still living in the same house. He had been depressed about 18 months ago and treated by Dr. Robertson with a medication he was unable to recall but which made him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During his visit to Dr. Chen on October 2, 2000 Mr. Raponi said he was separating from his wife, that he had done relatively well financially in his law practice from the 1990's until the stock market slowdown in 1998, and that he was financially strapped at the time. He told the doctor that 2 weeks ago he found out his wife did not love him and had not loved him for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13, 2000 Dr. Chen noted that Mr. Raponi seemed calmer and less irritable. He was tolerating the Effexor. Mr. Raponi agreed he was better able to deal with issues at home. He had less financial stress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clinical note of November 29, 2000 Dr. Chen wrote that "Depression seems to be under better control". Mr. Raponi agreed in cross-examination that he told Dr. Chen he had made some positive changes in his life regarding exercise, eating, interacting with the children and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June 27, 2001 Mr. Raponi told Dr. Chen that he had been walking to work for the past 2 months and that he was fairly stable and happy with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During his visit to Dr. Stevenson on January 9, 2004 Mr. Raponi said that previously he was a lawyer and that his present job at NAP Windows was "less stressful". In his visit on February 6, 2004 he mentioned he had been off medication for his clinical depression for 1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Six weeks after the accident his secretary/paralegal left. By December there was nothing left of his practice. He became concerned in the New Year that he was risking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suits because of his lack of attention, but was persuaded to stay on under the arrangement with Remedios &amp; Company until April 1, 1999. On that day he ceased practising under the name Raponi &amp; Company and joined International Brooks Petroleum Company as its president. He was paid a management fee of $2,500 monthly and could bill separately for any legal work he did for the company. By late 2002 he could do a full day's work. He remained with the company until the end of August 2003. His billings as a lawyer in 2003 amounted to $12,500.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Raponi and his second wife separated on September 18, 2000. He told the Court that from the start of 1999 he did not help out at home. There were fights. They could not be together, he stated. Shortly before this trial they were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2003 Mr. Raponi's brother offered him the position of general manager with a company situate in Kelowna, NAP Windows &amp; Doors. Mr. Raponi had looked into the possibility of returning to the practice of law, but more money was to be made at NAP. He is paid $100,000 annually plus a bonus based on corporate performance which in 2004 amounted to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Raponi described his duties at NAP as consisting of overseeing the entire general operation of sales, customer service and production. The logistics manager and controller report directly to him. The company employs between 90 and 110 employees. Mr. Raponi generally works from 7:30 in the morning until 6:00 in the evening, two evenings a week until 8:00 or 9:00 p.m., and on Saturday or Sunday, for a total of 65 to 70 hours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NAP opened a whole new world for him, Mr. Raponi told the Court. He does not worry about money; his concern is with production. The company's plan is to become a national supplier of its products. Mr. Raponi hopes to become director of national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Subsequently to the accident on August 16, 1998 Mr. Raponi was involved in two other motor vehicle accidents. The first occurred in the last week of May, 2002. According to Mr. Raponi he "rear-ended" a van driven by an off-duty member of the R.C.M.P. at the Deas Tunnel but sustained no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second accident occurred one week later, on June 2, 2002. It was a "significant" collision in which the Lincoln Town car he was driving was struck on the passenger side by a Porche car allegedly driven by one Richard Nobre. Mr. Raponi testified that he sustained soft tissue injuries including bruising and headaches as a result of the collision. The notes of his office visit to Dr. Deernsted on June 8, 2002 indicate discomfort on the right side of his chest wall and bruising on the right side of his body. Within two weeks he was back to the level he was before that collision, he stated. Dr. Deernsted did not see Mr. Raponi as having any major issues in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saw Dr. Chen on July 3, 2002. He noted that he had some upper back pain but only when he pulled his right shoulder up and back. The bruising had settled. He had some ongoing reduced neck range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cross-examination Mr. Raponi was shown a copy of the writ of summons and statement of claim filed against Richard Nobre et al in the Vancouver registry of this Court on December 2, 2004 with respect to the June 2, 2002 collision. Mr. Raponi told the Court that he was not aware that that action had been commenced, but agreed that the statement of claim in the Nobre action alleges that he suffered injuries as a result of that collision which are identical to the injuries alleged in his statement of 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pause to note that I found Mr. Raponi to be a convincing witness. He was careful in answering questions put to him both in his examination in chief and cross-examination. He did not seem to me to be attempting to exaggerate the injuries he sustained in the August 16, 1998 accident or to attribute all his woes in life to that accident. In weighing the evidence relating to Mr. Raponi's injuries, however, I bear in mind that corroborative evidence, such as the testimony of members of his family, those who worked with him, and his medical caregivers, has not been called. Credibility cannot be determined on the basis of demeanour alone. Its efficacy depends on the opportunity to subject his evidence to an examination of its consistency with the established probabilities which prevail in the circumstances of the case: Faryna v. Chorny </w:t>
      </w:r>
      <w:hyperlink r:id="rId60"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(B.C.C.A.) at p.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Raponi was seen by a rheumatologist, Dr. Alan J. Yorke, on October 29, 2004 in accordance with the arrangements made by his solicitors. Dr. Yorke prepared a report dated October 29, 2004 for the purpose of providing "an independent opinion concerning Mr. Raponi's medical condition, in relation to the motor vehicle accident under consideration and to provide a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report Dr. Yorke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diagnosis of Reactive Arthritis was made in 1984 with apparent resolution. In late 1997, however, Mr. Raponi attended Dr. David K-F Lai, he was referred to the Echelon Rehabilitation Clinic and clinic notes report stiff everywhere with dramatic restriction of range of movement of the lumbar spine to one-quarter normal in flexion, extension and lateral flexion left and right. Note is made of the prescription of Feldene, an anti-inflammatory drug, presumably by Dr. Lai. (I understand that Dr. Lai's notes, which would be invaluable to document this man's condition at that time, cannot be found.) This restriction of spinal movement is reported from November 18, 1997 to January 6, 1998. Such restriction, together with the previous history of reactive arthritis, is in keeping with a diagnosis of a spondyloarthropathy.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testimony Dr. Yorke described spondyloarthropathy, or ankylosing spondylitis, as a disease which particularly affects the cartilage structures inside the spine. It begins in the lower back in the sacroiliac joint and extends slowly up towards the head in a progressive manner. In essence the cartilage between the joints is partially destroyed and the joint surfaces then become fused. Once the bones are fused together and become solid there is no longer associated pain. Once it starts the process, whilst it may be delayed by drugs, cannot be reversed or arrested. The range of motion of the fused bones can never be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Yorke wrote in his report the following regarding the cause of ankylosing spondylitis: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ankylosing spondylitis is not known. With regard to reactive spondyloarthropathy, invasion of the gastrointestinal tract by a bacterium commonly causes an acute diarrheal illness which resolves spontaneously. The bacterium, however, in susceptible individuals appears to trigger an immunological response which progresses to become spondyloarthropathy. Spondyloarthropathy is also associated with psoriasis. Note is made of the small patch of dry skin on the palm of Mr. Raponi's hand which might be a manifestation of psoriasis. Spondyloarthropathy is also associated with eye disease in the form of iritis and uveitis and with chronic inflammatory conditions of the bowel including Crohn's disease and ulcerative colitis.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this evidence and Mr. Raponi's testimony I infer that Mr. Raponi's difficulty with ankylosing spondylitis is associated with his work at the fish plant during his time at law school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Earlier in his report Dr. Yorke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Raponi's back remained stiff and did not mobilize in the anticipated manner following the accident. Some six to twelve months after the event his neck also became extremely restricted in range of movement and these restrictions have persisted to the present time. While the spine became increasingly stiff pain at the back and the neck gradually resolved. This history is in keeping with evolving ankylosing spondylitis.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Yorke testified that Mr. Raponi's history of marked morning stiffness is very characteristic of ankylosing spondylitis. Morning stiffness is often a symptom which draws the patient to his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Yorke further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upon the history of reactive arthritis in late 1984, early 1985 and the description of symptoms at the Echelon Clinic in late 1997 it is probable that Mr. Raponi had been experiencing a slow evolution of a spondyloarthropathy. The records of Dr. David K-F. Lai would shed additional light upon this diagnosis, however, they are not available. The continuation of this diagnosis would explain the persistence of stiffness following the first motor vehicle accident. The condition of ankylosing spondylitis then progressed in a more rapid manner and the diagnosis was confirmed by x-rays taken June 30, 2001. Mr. Raponi presently demonstrates findings in keeping with late stage ankylosing spondylitis. that is that the sacroiliac joints, the lumbar, dorsal and cervical spine have almost completely fused to become one piece of bone with significant restriction of range of movement of the back and the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 played by the minor frontal impact in early June and by the significant lateral impact of June 8, 2002 remains unknown, the condition of ankylosing spondylitis was well established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testimony Dr. Yorke agreed that the records of the Echelon Clinic and report of Mr. Raponi's stiffness and difficulty with turning are reasonably indicative of ankylosing spondylitis which pre-existed the accident of August 16,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Yorke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Ankylosing spondylitis is not considered to be caused by trauma. in a large study only a small proportion of patients reported that the onset of their condition was associated with a traumatic event. It is not uncommon for the diagnosis to be made following a traumatic event and in most cases it is felt that the trauma drew medical attention to the condition leading to the diagnosis being made. There is, however, evidence that pre-existing ankylosing spondylitis can be made worse by trauma and this appears to have occurred with Mr. Raponi.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Yorke testified that in his opinion the motor vehicle accident of August 16, 1998 appears to have made Mr. Raponi's spondylitis worse. Dr. Yorke agreed in cross-examination however that his use of the word "appears" indicates that it is "simply a possibility" Mr. Raponi's pre-existing ankylosing spondylitis was made worse by the trauma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Yorke also noted in his testimony that although the reports indicate Mr. Raponi had muscle spasm in 1997, before the accident, he was having further episodes six or twelve months after the accident which suggests that his injury was not just simply a muscle strain which recovered over a period of three months; the persistence of spasm a year and a half to two years following the accident suggests that "something abnormal" was going 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Yorke's prognosis is contained in the following paragraph of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Raponi's spinal condition will remain relatively asymptomatic into the future apart from marked loss of range of movement of the cervical, dorsal and lumbar spine. The recommended treatment is appropriate exercise and the use of anti-inflammatory medications in low dosage as required. No physical modalities of treatment will produce any significant recovery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the request of Mr. and Mrs. Phagura's solicitors Mr. Raponi was seen for an "independent medical evaluation" on September 26, 2003 by Dr. J. Paul Thompson, an orthopaedic and spinal surgeon. Dr. Thompson's report is dated September 30, 2003. He was not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report Dr. Thompson reviews Mr. Raponi's history of the accident of August 16, 1998 and of his injuries following that accident. He notes that Mr. Raponi acknowledged that worries and stressors, such as the breakdown of his marriage and financial concerns including the foreclosure of his property and providing for his children, would compound his physical symptoms. Dr. Thompson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symptoms have persisted. With the elimination of stressors and the financial ability to seek treatment, there has been some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Thompson goes on to describe Mr. Raponi's physical complaints, namely, stiffness in the neck and shoulder girdle region, periodic shooting pain involving the left low back, buttock and proximal thigh, and occasional pain over the anterolateral aspect of the right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Thompson examined Mr. Raponi and notes an evident neck thrust. He writes that radiographs done on October 16, 2001 demonstrated the presence in the lower thoracic region of a seronegative spondyloarthropathy/ankylosing spondylitis. Later radiographs showed there had been progressive ankylosis of the cervical, thoracic and lumbar region. Dr. Thompson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radiographs demonstrated progression of the ankylosis of the spine as well as progression of the degenerative changes at the remaining option motion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Thompson reviews the medical records of Surrey Memorial Hospital made on August 16, 1998 in the Emergency ward, the records of Dr. Suzanne Robertson, Dr. P. Kanwischer, Dr. Dalton Chen, Dr. John P. Wade and the physiotherapy records of Jill Symington. Dr. Thompson notes that Dr. Robertson records on October 2, 1998 that the motor vehicle accident was only one of many contributing factors to Mr. Raponi's depression, and further records on December 22, 1998 that Mr. Raponi acknowledged that depression had existed before the accident. Dr. Thompson also notes that Dr. Wade, on October 2, 2001, diagnosed an inflammatory arthropathy but recorded that its relationship to the accident was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report Dr. Thompson sets out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motor vehicle accident, Mr. Raponi sustained moderate to severe soft tissue injuries to the neck, back and trunk. A number of features were present to indicate that injury was confined to soft tissue structures. The mechanism of injury would be consistent with a soft tissue injury. The delay in onset of symptoms would be consistent with a soft tissue injury rather than a bone/joint or neurologic injury. The findings recorded by examiners shortly after the motor vehicle accident were confined to reduced range of motion, tenderness and muscle spasm. Detailed examination by his family physician did not identify a structural or neurological abnormality. His initial favourable response to massage therapy and exercise would also be consistent with a soft tissue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Mr. Raponi's narrative account and the past records, it is clear that there was a pre-existing seronegative spondyloarthropathy. The differential diagnosis for his arthropathy would include ankylosing spondylitis, psoriatic arthropathy and a reactive arthropathy. The seronegative spondyloarthropathy was a significant problem prior to the motor vehicle accident. While attending law school he had symptoms severe enough to warrant specialist evaluating resulting in a diagnosis of reactive arthropathy. The observations made by Echelon Rehabilitation indicate that much of his reduced range of motion and spine deformity were present in 1997. As indicated by Dr. Wade, the motor vehicle accident did not cause the development of the seronegative spondyloarthropathy. In his narrative account, Mr. Raponi did not recall significant neck or back problems prior to the motor vehicle accident. In all likelihood, his ability to cope with the stiffness and pain of his arthropathy was good until the development of his depression and the subsequent soft tissue injury from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individuals sustaining a moderate to severe soft tissue injury will largely recover in a 3-6 month period. In Mr. Raponi's circumstance, his recovery was probably delayed to between 12 and 24 months. Factors contributing to the delay in recovery of his soft tissue injuries included the pre-existing seronegative spondyloarthropathy with its associated deformity, arthropathy and enthesopathy. In addition, the depression which had been developing prior to the motor vehicle accident, would have contributed to a delay in recovery from his soft tissue injury. The 12-24 month period for recovery from his soft tissue injuries appears reasonable given the observations made by his family physician concerning symptom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more recent symptoms have evolved since the MVA. His current status is probably a consequence of the underlying seronegative spondyloarthropathy. His current symptoms likely represent the natural history of his seronegative spondyloarthropathy rather than the motor vehicle accident. His current symptoms differ from those recorded initially. The thoracic region has likely become relatively asymptomatic because of spontaneous fusion. The neck stiffness reflects ankylosis associated with his arthropathy. The low back symptoms predominantly on the left are attributable to the degenerative changes in the lumbar spine and the left SI joint. There would be increased stress on these relatively mobile joints because of ankylosis of adjacent joints. The current fluctuation of his symptoms can be attributed to the arthropathy along with physical and non-organic factors. The deformity and arthropathy would result in the symptom profile currently reported by Mr. Raponi. Non-organic factors including depression and multiple stressors would have an adverse effect on his ability to cope with pain and stiffness related to the arthropathy.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suggested by his lawyer, Mr. Raponi should make decisions and continue to move forward. As indicated by Dr. Wade, his seronegative spondyloarthropathy will likely require nonsteroidal anti-inflammatory medication and appropriate exercise to keep his symptoms in check.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numbness that he has observed in the right thigh is probably not related to the motor vehicle accident. This complaint was not recorded until a significant period of time had elapsed after the motor vehicle accident. The distribution of numbness is consistent with lateral femoral cutaneous nerve entrapment. This is likely a consequence of his body habitus and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evidence before the Court I make the following findings of fact: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motor vehicle accident on August 16, 1998 involving the Toyota driven by Mrs. Phagura, Mr. Raponi sustained moderate soft tissue injuries to his neck and back with referred pain to his shoulder.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soft tissue injuries resulting from the motor vehicle accident had essentially resolved by June 2000, that is, within 24 months of the accident.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prolongation of the resolution of Mr. Raponi's soft tissue injuries from the normal recovery period of three to six months is attributable to the fact he suffers from ankylosing spondylitis.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condition of ankylosing spondylitis pre-existed the motor vehicle accident of August 16, 1998. It was not caused by the trauma of the accident. There is a possibility, but not a probability, the condition was made worse by the trauma.</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Raponi suffered from depression which also resulted in the prolongation of the resolution of his soft tissue injuries. This condition also pre-existed the accident of August 16, 1998. Apart from the accident other factors contributed to his depression, including the downturn in the financial market which adversely affected his law practice and hence the level of his income, the deterioration of his relationship with his second wife, the problems with his house building, and certain legal claims made against him.</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For his non-pecuniary damages I award the plaintiff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Special damages are allowed in the amount of $3,766.90, that is, medical expenses incurred up to the end of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does not support the claims for cost of future care or loss of capacity/future wage loss, and accordingly these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behalf of the defendants Mr. and Mrs. Phagura, Mr. Sanderson submits that there is no wage loss. With respect, I do not agree. Although the evidence is not entirely clear on the point, it would seem that Mr. Raponi was off work for about two weeks following the August 16, 1998 accident. He testified that because his body was not feeling well he could not face doing office work other than during reduced hours for the first three months following the accident. However, by December 22, 1998 he was able to report to Dr. Robertson that he was able to manage his practice better, and by April 1, 1999, although he closed the door to Raponi &amp; Company, was able to work for Brooks Petroleum. I find that Mr. Raponi suffered a loss of income which is attributable to the accident for four months. Based on his returns his net income from his law practice for the four fiscal periods commencing with the period May 1, 1994 to April 30, 1995 amounted to $32,975 per year on average, or $2,750 per month. For his past wage loss I award the plaintiff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may speak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Redden Estate v. Maxon, [2004] B.C.J. No. 762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32618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762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510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C.C.L.T. (3d) 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438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Eileen Redden on behalf of herself and on behalf of all persons entitled to benefit from the Estate of Jonathan Buddy Redden, Deceased, plaintiff, and Luke Maxon,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217" w:name="Counsel_42"/>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D.B. McDougall, for the plaintiff. M.P. Geekie,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41"/>
      <w:bookmarkEnd w:id="218"/>
      <w:r>
        <w:pict>
          <v:line id="_x0000_s1184" style="position:absolute;z-index:2517534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D.M. SMITH J."/>
            <w:bookmarkEnd w:id="219"/>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Eileen Redden, tragically lost her youngest son, Jonathan Buddy Redden ("Buddy"), born March 13, 1984, in a motor vehicle accident on his 16th birthday. Pursuant to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("the Act"), she brings a summary trial damages claim for the wrongful death of her son. Specifically, she seeks damages for loss of guidance and companionship, loss of support, and loss of household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Based on the material before me, I am satisfied the application can be determined pursuant to Rule 18A of the Rules of Court.</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Buddy was a front seat passenger in a 1981 Toyota pick-up truck that was owned and operated by the 19-year-old defendant. The vehicle was a single cab short-box with two bucket seats in the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13, 2000, Buddy and the defendant were returning to Lillooet along West Pavilion Road. It was dusk and the vehicle's headlights were on. The weather was mild and the road was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West Pavilion Road is a narrow, gravel road that winds along the steep banks of Bridge River ("the River"). The road has no protective side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negotiating a sharp right corner, the defendant momentarily took his eyes off the road to see a deer up the bank and lost control of the vehicle. His truck went over the edge of the road and down a steep embankment, rolling side-over-side and end-over-end, before landing and crossing over the paved road below, and continuing down another steep embankment where it landed upside down in the River with the cab submerged in about two feet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head was under water but he was able to release his seatbelt and exit the vehicle. He was relatively unharmed. Buddy was trapped underneath the vehicle in the water and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were no witnesses to the accident other than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coroner's report concluded that Buddy's immediate cause of death was drowning. It also listed a number of other serious injuries. Though toxicology testing indicated traces of marijuana in Buddy's bloodstream, neither drugs nor alcohol were contributing factors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Liability for the accident is admitted. The Statement of Defence pleads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an alleged failure by Buddy to wear a seatbelt. However, the defendant advised the investigating police officers and testified at his Examination for Discovery, that Buddy was wearing his seat belt at the time. Moreover, there was no expert evidence that use of a functioning seatbelt would have reduced or eliminated Buddy's injuries.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Redden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Redden, age 64, was born on February 25, 1940. As a child, she moved from Vancouver to Lillooet. She graduated from grade 12 and has lived in Lillooet most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was twice married and divorced. She separated from her second husband in 1994 and was recently divorced. She has not been involved in a spousal relationship since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Redden had two children from her first marriage and two from her second marriage. Buddy was the youngest of her four children. Her three surviving children include: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Elizabeth Eileen Walsh ("Beth") born November 24, 1963;</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Louis Papp ("Bobby") born December 6, 1965;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Joseph Redden ("Billy") born March 26, 1981.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family is very close. Their grief over Buddy's death was severe. They have strong ties to the community of Lillooet, which has continued to be home for most of the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Beth, age 40, is married and living with her husband and two children in Sooke, B.C. She is a registered nurse. Both she and her husband are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Bobby, age 38, resides at the family home in Lillooet, which he purchased from his mother following Buddy's death. He left school in grade 12 but later obtained his G.E.D. and is employed with B.C. Rail clearing and maintaining railroad rights-of-way. Buddy was 19 years younger than him and in that regard Bobby became something of a father-figure to Buddy.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Billy, age 22, continues to live with his mother in a nearby four-plex that is owned by Mrs. Redden. He graduated from high school in June, 2000, and works for Bridgeside Lumber pulling lumber off the green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Buddy's father continues to live in Lillooet.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Redden has not worked outside the home since 1981 when she suffered a lower back injury while working as a long-term care aide. She had a spinal fusion in 1984 but continues to suffer from chronic low back pain and is permanently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the accident Mrs. Redden lived with Billy and Buddy in the four-bedroom family home on about an acre of land. She received monthly income from various sources including a disability pension of $456.55, spousal support of $200, and child support of $200 each for Billy and Buddy. Billy's monthly child support of $200 ended when he graduated from school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Redden also supports herself with the rental income she receives from two real estate investments: the four-plex in which she currently resides with Billy and a non-conforming duplex. The rental properties and family home are all situated close together on the same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Redden purchased the duplex in 1978 and the four-plex in 1995. The duplex is owned free-and-clear and each of the two units is rented for $500 per month. The four-plex was purchased as a duplex and subsequently converted into a four-plex. There remains about $200,000 owing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All four units were rented monthly at the time of Buddy's death - two for $550; one for $500; and the fourth unit by the tenant who provided carpentry work for the renovations in exchange for free rent. Currently, Mrs. Redden and Billy live in one of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Between 1997 and 1999, the two apartment buildings operated at a loss. However, by the 2000 taxation year Mrs. Redden's net rental income was $3,524.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to the above income, Mrs. Redden received monthly payments for the benefit of Buddy from various sources totalling $585.72. Specifically, she received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2718"/>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 support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1"/>
        <w:gridCol w:w="135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Federal Child Tax Credit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173.42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8"/>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 Family bonus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37.60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Child's portion of CP</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174.70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disability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823"/>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MONTHLY TOTAL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585.72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monthly child support payment of $200 would have continued at least until Buddy's 19th birthday and likely thereafter if he had continued to attend school on a full-time basis. Similarly, Mrs. Redden would have continued to receive Buddy's portion of the CPP disability pension until he was 18 and thereafter, Buddy would have received it directly until age 25 so long as he was in full-time attendance at school. The Child Tax Credit and the B.C. Family bonus payments would have ended when Buddy turned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Redden tracked her monthly expenses in order to calculate her net monthly rental income. The family lived frugally. Based on her documented expenditures, she calculated Buddy's divisible monthly expenses at $268.74. His medical and dental expenses were covered by her former husband's health care plan with B.C.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Redden's adult children provided her with some limited financial support. In 1998, Beth gave her about $900 and in 2003 about $500. She also paid for her mother's expenses on a 5 1/2 week holiday to Europe. Before the accident, Bobby lived in a trailer at the family home and contributed to the purchase of groceries. Billy contributes about $800 monthly to the household expenses when he is working.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Prior to his death Buddy was in excellent health. He was well-liked at school and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accident, Buddy was a grade 10 student and doing well in school. In grades 8 and 9, he received passing marks and had some trouble with attendance. However, his first quarter marks at December, 1999, placed him on the "Honour Roll, Excellent"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Buddy's school yearbook recorded his expressions of interest in becoming a doctor, mechanic or electrician. However, he had not yet made any concrete plans to achieve those goals. He also said he wanted to help others and to look after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Buddy was an active and hard-working youth. He did volunteer work by taking seniors for walks, setting up tables and chairs for the local recreational centre, and serving meals at the soup kitchen. He regularly assisted his grandmother. He also helped out at the B.C. Firefighters Burn Camp outside of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did not receive an allowance but earned his spending money by doing odd jobs such as cutting lawns, bringing in firewood, sweeping properties, and shovelling snow. In 1999 he worked for minimum wage at a local fast food restaurant. Shortly before the accident, he applied for a position in a local sawmill.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his death, the Burn Camp honoured his memory by dedicating bleachers in his name with a plaque and inscription. The sawmill where he had applied for work also honoured him by presenting a Buddy Redden Memorial Bursary for $350.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Buddy assisted his mother with some of her personal care by helping her to put on her stockings when she was unable to move. He also assisted with some of the domestic chores around the house. He mowed the lawn, washed and put away dishes, hung and took down the laundry from the clothesline, vacuumed, assisted with cleaning the bathroom, and changed the water filter in the crawl space under the house two or three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his death, Mrs. Redden was overwhelmed by the work required to maintain all three properties. She sold the family home to Bobby and moved into one of the four-plex units where she currently resides with Billy. She now does all of her own housecleaning and has had to cut back on her gardening, canning and preparation of preserves.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Buddy also assisted her with the upkeep of the rental properties by mowing lawns, trimming trees, shovelling snow, and putting down salt. He helped clean the apartments and do general repairs after a tenant moved out. Since his death, one of the tenants has assisted Mrs. Redden with the upkeep of the rental properties in exchange for reduced rent. Billy also assists her around the rental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support of her claim for loss of household services, Mrs. Redden obtained a report from an occupational therapist that calculated the services Buddy provided at about 3 1/2 hours per day over the period of a week. However, there are assumptions in the report that are problematic. Mrs. Redden submits that on balance, the evidence supports a finding that Buddy would have provided two hours a day of services to her over a period of a year. Relying on the actuarial calculations of an economist, based on an hourly replacement wage of $12.71, she seeks an award for past value of household services to March 8, 2004 at $36,469, and future value of household services for the period of their joint life expectancy at $145,548, for a total of $182,016.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Buddy had many positive attributes. Admittedly, however, he was not a perfect child. As of November, 1999, he had experimented with marijuana a few times. He made no promises to his mother to stop using the drug and traces of marijuana were found in his body at the time of his death.</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Seatbelt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 seeks to have liability apportioned based on a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reason of Buddy's failure to wear a seatbelt. To successfully advance this claim, the defendant must establish, on a balance of probabilities, that use of a functioning seatbelt would have reduced or eliminated Buddy's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testified that Buddy was wearing his seatbelt at the time of the accident. It remains unclear how Buddy came to rest in the River outside of and pinned underneath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defendant asks the court to infer that Buddy could not have been wearing a seatbelt as he was ejected from the vehicle or, alternatively, if he was wearing a seatbelt his consumption of marijuana clouded his judgment and caused him to release the seatbelt before being ejected from the vehicle. Counsel points to the fact that the defendant was wearing his seatbelt and escaped relatively unharmed.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in the absence of any concrete evidence regarding how Buddy came to be pinned underneath the vehicle another inference is possible. Buddy's seatbelt could have become detached in the course of the vehicle going end-over-end and rolling sideways over a considerable distance down two steep embankments. Moreover, there was no evidence regarding the proper functioning of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Given the paucity of evidence to support either theory of how the accident occurred, and in the absence of expert evidence regarding the functioning of the seatbelt or how it might have prevented or lessened the severity of Buddy's injuries, in my view the court cannot make the inference being sought by counsel for the defendant. There is simply insufficient evidence upon which the defendant can establish this defence on a balance of probabilities and, accordingly, I decline to find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Buddy.</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Damages pursuant to the Act are for pecuniary or economic losses only. The Act makes no provisions for non-pecuniary claims, which have no inherent economic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nature of a claim for pecuniary losses under the Act was described by Hall J.A. in Cahoose v. Insurance Corp. of British Columbia </w:t>
      </w:r>
      <w:hyperlink r:id="rId854" w:history="1">
        <w:r>
          <w:rPr>
            <w:rFonts w:ascii="arial" w:eastAsia="arial" w:hAnsi="arial" w:cs="arial"/>
            <w:i/>
            <w:color w:val="0077CC"/>
            <w:sz w:val="20"/>
            <w:u w:val="single"/>
            <w:shd w:val="clear" w:color="auto" w:fill="FFFFFF"/>
            <w:lang w:val="en-US" w:eastAsia="en-US" w:bidi="ar-SA"/>
          </w:rPr>
          <w:t>(1999), 63 B.C.L.R. (3d) 265</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1999 BCCA 302</w:t>
        </w:r>
      </w:hyperlink>
      <w:r>
        <w:rPr>
          <w:rFonts w:ascii="arial" w:eastAsia="arial" w:hAnsi="arial" w:cs="arial"/>
          <w:color w:val="000000"/>
          <w:sz w:val="20"/>
          <w:lang w:val="en-US" w:eastAsia="en-US" w:bidi="ar-SA"/>
        </w:rPr>
        <w:t xml:space="preserve">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recent Family Compensation Act case in this court, Sum v. Kan </w:t>
      </w:r>
      <w:hyperlink r:id="rId855" w:history="1">
        <w:r>
          <w:rPr>
            <w:rFonts w:ascii="arial" w:eastAsia="arial" w:hAnsi="arial" w:cs="arial"/>
            <w:i/>
            <w:color w:val="0077CC"/>
            <w:sz w:val="20"/>
            <w:u w:val="single"/>
            <w:shd w:val="clear" w:color="auto" w:fill="FFFFFF"/>
            <w:lang w:val="en-US" w:eastAsia="en-US" w:bidi="ar-SA"/>
          </w:rPr>
          <w:t>(1997), 44 B.C.L.R. (3d) 250</w:t>
        </w:r>
      </w:hyperlink>
      <w:r>
        <w:rPr>
          <w:rFonts w:ascii="arial" w:eastAsia="arial" w:hAnsi="arial" w:cs="arial"/>
          <w:color w:val="000000"/>
          <w:sz w:val="20"/>
          <w:lang w:val="en-US" w:eastAsia="en-US" w:bidi="ar-SA"/>
        </w:rPr>
        <w:t xml:space="preserve">, Donald J.A. pointed out that the loss suffered in each case must be estimated having regard to the facts of the individual case. He observed that "although pecuniary claims often involve inference and educated guess work, and a strict mathematical approach is undesirable, the subject matter is essentially economic in nature". That case also concerned the death of a young person. The loss of a child is inevitably a terrible tragedy for parents and of course no amount of money can compensate for such a loss. However, a court faced with deciding a case brought under the Family Compensation Act is limited to a consideration of economic loss and is not permitted to award damages for purposes such as alleviating sorrow or addressing emotional loss. The burden lies upon the plaintiff in such a case to prove compensable losses flowing from the death of the deceased. See Skelding v. Skelding </w:t>
      </w:r>
      <w:hyperlink r:id="rId856" w:history="1">
        <w:r>
          <w:rPr>
            <w:rFonts w:ascii="arial" w:eastAsia="arial" w:hAnsi="arial" w:cs="arial"/>
            <w:i/>
            <w:color w:val="0077CC"/>
            <w:sz w:val="20"/>
            <w:u w:val="single"/>
            <w:shd w:val="clear" w:color="auto" w:fill="FFFFFF"/>
            <w:lang w:val="en-US" w:eastAsia="en-US" w:bidi="ar-SA"/>
          </w:rPr>
          <w:t>(1994), 95 B.C.L.R. (2d)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Thus, it is the economic facts of an individual case that are relevant to the assessment of a pecuniary claim, not "... some abstract notion of what it means in monetary terms to lose a child's support." See Sum Estate v. Kan </w:t>
      </w:r>
      <w:hyperlink r:id="rId855" w:history="1">
        <w:r>
          <w:rPr>
            <w:rFonts w:ascii="arial" w:eastAsia="arial" w:hAnsi="arial" w:cs="arial"/>
            <w:i/>
            <w:color w:val="0077CC"/>
            <w:sz w:val="20"/>
            <w:u w:val="single"/>
            <w:shd w:val="clear" w:color="auto" w:fill="FFFFFF"/>
            <w:lang w:val="en-US" w:eastAsia="en-US" w:bidi="ar-SA"/>
          </w:rPr>
          <w:t>(1997), 44 B.C.L.R. (3d) 250</w:t>
        </w:r>
      </w:hyperlink>
      <w:r>
        <w:rPr>
          <w:rFonts w:ascii="arial" w:eastAsia="arial" w:hAnsi="arial" w:cs="arial"/>
          <w:color w:val="000000"/>
          <w:sz w:val="20"/>
          <w:lang w:val="en-US" w:eastAsia="en-US" w:bidi="ar-SA"/>
        </w:rPr>
        <w:t xml:space="preserve"> at [paragraph] 13 (C.A.).</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guidance and companionship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At the outset of the hearing, counsel for Mrs. Redden acknowledged that this head of damages was not available to Mrs. Redden as a pecuniary loss. This position is supported by the authorities Zeleniski Estate v. Fairway </w:t>
      </w:r>
      <w:hyperlink r:id="rId857"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 and, Bianco Estate v. Fromow </w:t>
      </w:r>
      <w:hyperlink r:id="rId858" w:history="1">
        <w:r>
          <w:rPr>
            <w:rFonts w:ascii="arial" w:eastAsia="arial" w:hAnsi="arial" w:cs="arial"/>
            <w:i/>
            <w:color w:val="0077CC"/>
            <w:sz w:val="20"/>
            <w:u w:val="single"/>
            <w:shd w:val="clear" w:color="auto" w:fill="FFFFFF"/>
            <w:lang w:val="en-US" w:eastAsia="en-US" w:bidi="ar-SA"/>
          </w:rPr>
          <w:t>(1998), 56 B.C.L.R. (3d) 12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Bianco, at [paragraph] 10-12, McEachern C.J.B.C. identified the heads of damages that were not available under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10 Damages for the loss of "love" and "affection" under the present legislation, in my judgment, are not recoverable.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11 That leaves for consideration the question of companionship which was the principal consideration motivating the trial judge to make this nominal award. In my judgment, companionship is not a recoverable head of damages because such damages must necessarily be for the loss of the life of the deceased. This distinction was well identified by Parrett J. in Loyie v. Erickson Estate </w:t>
      </w:r>
      <w:hyperlink r:id="rId859" w:history="1">
        <w:r>
          <w:rPr>
            <w:rFonts w:ascii="arial" w:eastAsia="arial" w:hAnsi="arial" w:cs="arial"/>
            <w:i/>
            <w:color w:val="0077CC"/>
            <w:sz w:val="20"/>
            <w:u w:val="single"/>
            <w:shd w:val="clear" w:color="auto" w:fill="FFFFFF"/>
            <w:lang w:val="en-US" w:eastAsia="en-US" w:bidi="ar-SA"/>
          </w:rPr>
          <w:t>(1994), 94 B.C.L.R. (2d) 33</w:t>
        </w:r>
      </w:hyperlink>
      <w:r>
        <w:rPr>
          <w:rFonts w:ascii="arial" w:eastAsia="arial" w:hAnsi="arial" w:cs="arial"/>
          <w:color w:val="000000"/>
          <w:sz w:val="20"/>
          <w:lang w:val="en-US" w:eastAsia="en-US" w:bidi="ar-SA"/>
        </w:rPr>
        <w:t xml:space="preserve"> (S.C.) where that learned judge reviewed the authorities and decided at 37 that "... it is the loss of the 'services' of the deceased rather than the loss of the deceased himself which provides the theoretical framework for this type of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12 I have no doubt that the father has suffered a loss of companionship. I also have no doubt that in some cases a bereaved father might employ a substitute companion and suffer an actual pecuniary loss in that respect. But returning to the question of characterization, I am persuaded that an actual or potential loss of companionship is not a recoverable head of damages under the Family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these reasons, this head of damages is not available to Mrs. Redden.</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Mrs. Redden advances a claim for loss of financial support based on the net difference of the monthly payments she received for the benefit of Buddy at $585.72 and his actual expenses at $265, over the 36 months until his 19th birthday: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673"/>
        <w:gridCol w:w="52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$585.72 x 36 months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$21,086.00</w:t>
            </w:r>
          </w:p>
        </w:tc>
        <w:tc>
          <w:tcPr>
            <w:tcW w:w="512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$265.00 x 36 months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-9,540.00</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$11,546.00</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 16-year-old, Buddy did not provide any financial support to his mother. The monthly payments Mrs. Redden received were for Buddy's support and were not meant to be a source of income for her. Her decision to use portions of those payments for the support of herself and other family members should not change the characterization of those payments from support for Buddy to income for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Furthermore, the Child Tax Benefit and B.C. Family Bonus would have ended when Buddy turned 18, and Buddy's share of Mrs. Redden's disability pension would have been paid to him directly after he turned 18 and continued until he turned 25 only if he attended school during that period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only claim that Mrs. Redden might advance under this head of damages is for the future support that Buddy might have provided her. The evidentiary basis for such a claim is extremely limited given Buddy's young age at the time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Cahoose, supra, the court overturned on appeal the trial judge's award of $50,000 for loss of financial support of an extremely attentive 16-year-old daughter toward her plaintiff mother. Hall J.A. described the claim for loss of support as "highly speculative" where a young person has not yet established any career path or demonstrated an earning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Similarly, in this case, while Buddy was admittedly a devoted, active, and hard-working teenager, given his young age at the time of his death he had not yet had the opportunity of demonstrating an earning pattern or establishing a career path. To infer that he would have contributed to the financial support of his mother in the future would be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same time, Mrs. Redden's adult children have provided her some limited financial support. Given Buddy's close bond to his mother and the strong family ties to the community of Lillooet, there is some evidentiary basis upon which it might be inferred that Buddy would have remained or returned to Lillooet and followed the pattern of contribution to his mother's support that has been provided by his siblings. On that basis, I am satisfied that a nominal award of $5,000 is appropriate in the circumstances.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household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Redden seeks compensation for the loss of household services provided by Buddy including housekeeping, yard work and handyman services. She points to her reliance on Buddy's assistance as a result of her particular circumstances: a single and aging parent with a permanent physical disability, limited financial means and, her financial dependence on the revenue from her rental properties which must be maintained. In support of her claim she relies on an economist's report which calculates the present value of Buddy's past services to the date of the hearing at $36,468 and future services at $145,548, for a total of $182,016, based on two hours of services per day at an hourly replacement wage of $12.71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dealing with future losses, the court in Steenblok v. Funk </w:t>
      </w:r>
      <w:hyperlink r:id="rId21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at 135, Hutcheon J.A. stated that "... substantial possibilities must be considered by estimating the chance of the event occurring and that the balance of probabilities is confined to determining what did in fact happen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Cox v. Fleming </w:t>
      </w:r>
      <w:hyperlink r:id="rId860" w:history="1">
        <w:r>
          <w:rPr>
            <w:rFonts w:ascii="arial" w:eastAsia="arial" w:hAnsi="arial" w:cs="arial"/>
            <w:i/>
            <w:color w:val="0077CC"/>
            <w:sz w:val="20"/>
            <w:u w:val="single"/>
            <w:shd w:val="clear" w:color="auto" w:fill="FFFFFF"/>
            <w:lang w:val="en-US" w:eastAsia="en-US" w:bidi="ar-SA"/>
          </w:rPr>
          <w:t>(1995), 15 B.C.L.R. (3d) 201</w:t>
        </w:r>
      </w:hyperlink>
      <w:r>
        <w:rPr>
          <w:rFonts w:ascii="arial" w:eastAsia="arial" w:hAnsi="arial" w:cs="arial"/>
          <w:color w:val="000000"/>
          <w:sz w:val="20"/>
          <w:lang w:val="en-US" w:eastAsia="en-US" w:bidi="ar-SA"/>
        </w:rPr>
        <w:t xml:space="preserve"> at [paragraph] 3 (C.A.), the appellate court increased the trial judge's assessment of damages for the loss of services of an 18-year-old son who "... would have readily assisted his parents as he grew older ..." and who "... would have given them physical assistance through any illness they may have suffered ..." and "... attempted to give them as comfortable a life in their old age as they had provided him as a child." On appeal the award under that head of damages was increased from $8,000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Finch J.A. (now C.J.B.C.) went on to consider the use of actuarial evidence when assessing future losses and made the following comments at [paragraph]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damages under the Family Compensation Act is always difficult, and particularly so when the deceased is young and has not yet established a career, and when there is no historical record of financial contribution by him to his survivors, or of economic dependency by them upon him. When there is such a record, actuarial evidence may afford some guide as to what reasonable expectation of monetary benefit has been lost and as to its present value. The award, however, is never a matter of mathematical calculation. In Cox v. Takahashi </w:t>
      </w:r>
      <w:hyperlink r:id="rId861" w:history="1">
        <w:r>
          <w:rPr>
            <w:rFonts w:ascii="arial" w:eastAsia="arial" w:hAnsi="arial" w:cs="arial"/>
            <w:i/>
            <w:color w:val="0077CC"/>
            <w:sz w:val="20"/>
            <w:u w:val="single"/>
            <w:shd w:val="clear" w:color="auto" w:fill="FFFFFF"/>
            <w:lang w:val="en-US" w:eastAsia="en-US" w:bidi="ar-SA"/>
          </w:rPr>
          <w:t>(1975), 5 B.C.L.R. 162</w:t>
        </w:r>
      </w:hyperlink>
      <w:r>
        <w:rPr>
          <w:rFonts w:ascii="arial" w:eastAsia="arial" w:hAnsi="arial" w:cs="arial"/>
          <w:color w:val="000000"/>
          <w:sz w:val="20"/>
          <w:lang w:val="en-US" w:eastAsia="en-US" w:bidi="ar-SA"/>
        </w:rPr>
        <w:t xml:space="preserve"> (C.A.) this court adopted what was said in Daniels v. Jones, [1961] 1 W.L.R. 1103, [1961] 3 All E.R. 24. The passages cited with approval by Mr. Justice McFarlane are at pp. 167 and 168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Holroyd Pearce L.J. said in Daniels v. Jones, [1961] 1 W.L.R. 1103, [1961] 3 All E.R. 24 at 28 (C.A.):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Since the question is one of actual material loss, some arithmetical calculations are necessarily involved in an assessment of the injury. But they do not provide a substitute for common sense. Much of the calculation must be in the realm of hypothesis, and in that region arithmetic is a good servant, but a bad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allowing an award of $20,000, the court considered factors such as cultural traditions of support and dependency, the family circumstances, the age of the deceased and of other children, the age and health of the parents or other survivors, their means, the relationship between the deceased and his survivors, the deceased's education, training, and vocational prospects and, in addition, the predictions as to what all of those factors might lead to in the deceased's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Modest awards for loss of "services" have been made at the trial level. See Bhupal v. Connolly, </w:t>
      </w:r>
      <w:hyperlink r:id="rId862" w:history="1">
        <w:r>
          <w:rPr>
            <w:rFonts w:ascii="arial" w:eastAsia="arial" w:hAnsi="arial" w:cs="arial"/>
            <w:i/>
            <w:color w:val="0077CC"/>
            <w:sz w:val="20"/>
            <w:u w:val="single"/>
            <w:shd w:val="clear" w:color="auto" w:fill="FFFFFF"/>
            <w:lang w:val="en-US" w:eastAsia="en-US" w:bidi="ar-SA"/>
          </w:rPr>
          <w:t>[1994] B.C.J. No. 1679</w:t>
        </w:r>
      </w:hyperlink>
      <w:r>
        <w:rPr>
          <w:rFonts w:ascii="arial" w:eastAsia="arial" w:hAnsi="arial" w:cs="arial"/>
          <w:color w:val="000000"/>
          <w:sz w:val="20"/>
          <w:lang w:val="en-US" w:eastAsia="en-US" w:bidi="ar-SA"/>
        </w:rPr>
        <w:t xml:space="preserve"> (S.C.) ($25,000 for the loss of services of an attentive 25-year-old daughter); Trentin Estate v. Davidson, </w:t>
      </w:r>
      <w:hyperlink r:id="rId863" w:history="1">
        <w:r>
          <w:rPr>
            <w:rFonts w:ascii="arial" w:eastAsia="arial" w:hAnsi="arial" w:cs="arial"/>
            <w:i/>
            <w:color w:val="0077CC"/>
            <w:sz w:val="20"/>
            <w:u w:val="single"/>
            <w:shd w:val="clear" w:color="auto" w:fill="FFFFFF"/>
            <w:lang w:val="en-US" w:eastAsia="en-US" w:bidi="ar-SA"/>
          </w:rPr>
          <w:t>[1997] B.C.J. No. 1687</w:t>
        </w:r>
      </w:hyperlink>
      <w:r>
        <w:rPr>
          <w:rFonts w:ascii="arial" w:eastAsia="arial" w:hAnsi="arial" w:cs="arial"/>
          <w:color w:val="000000"/>
          <w:sz w:val="20"/>
          <w:lang w:val="en-US" w:eastAsia="en-US" w:bidi="ar-SA"/>
        </w:rPr>
        <w:t xml:space="preserve"> (S.C.) ($20,000 for the loss of services of a 43-year-old son from a close Italian family); and, Peacock (Guardian ad litem of) v. Glynes, </w:t>
      </w:r>
      <w:hyperlink r:id="rId864" w:history="1">
        <w:r>
          <w:rPr>
            <w:rFonts w:ascii="arial" w:eastAsia="arial" w:hAnsi="arial" w:cs="arial"/>
            <w:i/>
            <w:color w:val="0077CC"/>
            <w:sz w:val="20"/>
            <w:u w:val="single"/>
            <w:shd w:val="clear" w:color="auto" w:fill="FFFFFF"/>
            <w:lang w:val="en-US" w:eastAsia="en-US" w:bidi="ar-SA"/>
          </w:rPr>
          <w:t>[1999] B.C.J. No. 1974</w:t>
        </w:r>
      </w:hyperlink>
      <w:r>
        <w:rPr>
          <w:rFonts w:ascii="arial" w:eastAsia="arial" w:hAnsi="arial" w:cs="arial"/>
          <w:color w:val="000000"/>
          <w:sz w:val="20"/>
          <w:lang w:val="en-US" w:eastAsia="en-US" w:bidi="ar-SA"/>
        </w:rPr>
        <w:t xml:space="preserve"> (S.C.) ($7,000 for the loss of services of a 30-year-old son who helped his mother maintain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Taking into account the factors considered in Cox, I am satisfied the evidence supports a finding that a substantial possibility existed that Buddy would have continued to provide services to his mother. The family was close and Buddy had a close bond with his mother. He was an attentive son and hard-working teenager whose efforts were recognized in the community. I think it a substantial possibility that he would have followed in his brothers' footsteps by remaining in or returning to Lillooet to live and work, in which case he would have continued to provide some services to his mother with the assistance of his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the services provided by Buddy for the maintenance of the rental properties in the past were largely provided by a tenant in exchange for rent. This arrangement appears to have continued following Buddy's death. Furthermore, Mrs. Redden has the assistance of Billy, who continues to live with her when he is not working in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Applying both positive and negative contingencies to this substantial possibility, I conclude that a 20% possibility exists that Buddy would have provided past and future services to his mother as projected. Accepting the actuarial calculations as providing some guidance for this assessment, I have determined that an award of $36,000 is appropriate for Mrs. Redden's loss of household services.</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result, there shall be an award of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support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household services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261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Costs are granted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Richards v. Parker, [2003] B.C.J. No. 1172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and April 1 - 4,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M021600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M.V.R. (4th) 253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598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Judith Marie Richards, also known as Judith Marie Stojanovski, plaintiff, and Roberta Elaine Parker,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10"/>
      <w:bookmarkEnd w:id="220"/>
      <w:r>
        <w:rPr>
          <w:rFonts w:ascii="arial" w:eastAsia="arial" w:hAnsi="arial" w:cs="arial"/>
          <w:b/>
          <w:color w:val="000000"/>
          <w:sz w:val="20"/>
          <w:lang w:val="en-US" w:eastAsia="en-US" w:bidi="ar-SA"/>
        </w:rPr>
        <w:t>Motor vehicles — Regulation of vehicles and traffic — Right of way — Yielding, immediate hazard — Damage award — Injury and death — Neck injuries — Sprains — Special damage awards —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10"/>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Richards against Parker for damages for injuries suffered in a motor vehicle accident. Parker's vehicle was exiting from a parking lot while Richards's vehicle was proceeding along the roadway. Richards's vehicle was behind another vehicle that was turning into the parking lot at the same time as Parker was exiting. Richards pulled out from behind the turning vehicle to pass it in the other lane, and collided with Parker's vehicle. Richards suffered chest, wrist and knee pain as well as a stiff neck in the accident. Several months after the accident, Richards continued to have neck pain, which her doctor suggested would continue indefinitely. Richards's doctor recommended a costly pain management program for Richards.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9"/>
            <w:bookmarkEnd w:id="22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Richards was entitled to $30,000 in non-pecuniary damages. She was not entitled to any award for future cost of care, as there was insufficient evidence that Richards intended to undertake such costly programs. Richards was also awarded special damages for the value of her vehicle. Parker should not have proceeded into the other lane, and should have yielded the right of way if Richards's vehicle constituted an immediate hazard. Parker had a duty to look at the approaching traffic. Richards's vehicle was the dominant vehicle. She was not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7"/>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72" w:history="1">
        <w:r>
          <w:rPr>
            <w:rFonts w:ascii="arial" w:eastAsia="arial" w:hAnsi="arial" w:cs="arial"/>
            <w:i/>
            <w:color w:val="0077CC"/>
            <w:sz w:val="20"/>
            <w:u w:val="single"/>
            <w:shd w:val="clear" w:color="auto" w:fill="FFFFFF"/>
            <w:lang w:val="en-US" w:eastAsia="en-US" w:bidi="ar-SA"/>
          </w:rPr>
          <w:t>R.S.B.C. 1996, c. 318, ss. 151</w:t>
        </w:r>
      </w:hyperlink>
      <w:r>
        <w:rPr>
          <w:rFonts w:ascii="arial" w:eastAsia="arial" w:hAnsi="arial" w:cs="arial"/>
          <w:color w:val="000000"/>
          <w:sz w:val="20"/>
          <w:lang w:val="en-US" w:eastAsia="en-US" w:bidi="ar-SA"/>
        </w:rPr>
        <w:t>, 151(a), 151(1)(c), 155(1), 159, 160, 174, 176(2).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43"/>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F.M. Turco, for plaintiff. J.K. Lamb, for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42"/>
      <w:bookmarkEnd w:id="225"/>
      <w:r>
        <w:pict>
          <v:line id="_x0000_s1189"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BURNYEAT J._1"/>
            <w:bookmarkEnd w:id="226"/>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Richards claims for damages arising out of the injuries that she suffered in a motor vehicle accident on September 22, 2001 when her vehicle came into contact with the vehicle driven by Ms. Parker while Ms. Parker's vehicle was exiting from a parking lot on East 27th Street in North Vancouver and while the vehicle Ms. Richards was proceeding westbound on 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September 22, 2001 was a Saturday. Ms. Richards was returning home from a visit to friends and was driving westbound on 27th Street. There are two lanes of traffic on 27th Street. I find that the westbound lane measures 16 feet 8 inches and that the eastbound lane measures 17 feet 4 inches where the accident occurred. I find that the speed limit at the location of the accident was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the vehicle of Ms. Richards moved on to 27th Street she was following a vehicle being driven by Ms. Ketchen. Prior to the intersection of East 27th Street and Whiteley Court, there are two entrances to a shopping centre which is located to the north of East 27th Street. I find that the Ketchen and Richards' vehicles were travelling within the speed limit prior to reaching the second entrance to the shopping centre but that both vehicles slowed down as Ms. Ketchen turned on her right-turn signal with the intention of turning right into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Parker was exiting the parking lot of the shopping centre. It was at the second entrance that the vehicle of Ms. Parker had stopped in order that she could assess the traffic situation to ascertain whether it was safe for her to proceed out of the parking lot, across the sidewalk, through the westbound lane on 27th Street and then turn left into the eastbound lane on East 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most of East 27th Street, there is a solid yellow line dividing the two lanes of traffic. However, at the second entrance to the parking lot, I find that there is a gap in the solid line in order that drivers of vehicles travelling eastbound on East 27th Street can make a left turn through the westbound lane and into the shopping centre parking lot without crossing a solid line on the road. Similarly, the gap in the solid line allows drivers of vehicles exiting the parking lot to make a left turn through the westbound lane of East 27th Street in order that they can proceed into the eastbound lane of East 27th Street without crossing a solid line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question which arises in this case is whether Ms. Parker and Ms. Richards were in any way negligent in their operations of their vehicles that day in order that they are responsible or partially responsible for the accident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TESTIMONY OF THE PARTIES, MS. KETCHEN AND CONSTABLE McGUINESS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Ms. Richards testified she slowed down, the vehicle of Ms. Ketchen proceeded to turn right into the parking lot, she moved her vehicle towards the centre line in order to pass the Ketchen vehicle, she "geared up" to pass the Ketchen vehicle, she heard a vehicle horn, she looked around but could see no obstruction, she proceeded to pass the Ketchen vehicle on the left, she then saw the Parker vehicle coming towards her vehicle from the right, she realized that she did not have time to brake and, as she did not want to hit the Parker vehicle head on, she swerved "as hard as I could" to the left before the vehicles collided. She testified that her vehicle stopped at the "eleven o'clock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Ketchen testified she thought she was going between 12 to 17 kilometres per hour when her vehicle was close to the second entrance to the shopping centre parking lot, she was driving in the middle of the road ("dead centre") in order to maintain "control of the road", she turned on her signal indicating that she would be turning right, she made eye contact with Ms. Parker and also observed that the left-turn signal of Ms. Parker's vehicle had been activated, she observed the Parker vehicle proceeding out "even before I started my turn in", the Parker vehicle "came in front of me", she then observed in her rear-view mirror that the vehicle of Ms. Richards "jutted out from behind me", she activated her vehicle horn, neither vehicle stopped, the collision took place to the left of her and, at time of the collision, her vehicle was still in the middle of the westbound lane. Ms. Ketchen was adamant that the accident took place completely within the eastbound lane and that the vehicle of Ms. Richards had "crossed completely over the yellow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Parker testified that she was exiting the lot, she was very familiar with the area as she had lived there approximately 30 years, and, although her son was getting married that afternoon, she was in no particular rush to get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Parker attended a December 19, 2002 examination for discovery and her testimony at that discovery and at trial was almost identical. The discovery testimony is repeated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saw my client's vehicle [vehicle of Ms. Richards] proceeding from your left?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was behind the other vehicle. [vehicle of Ms. Ketchen]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kind of speed was it travelling at when you first saw it?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honestly don't know what rate of speed she was going. I was watching the white car that was turning into the parking lot. It was going very slowly and this car was some ways behind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when you first saw this westerly bound vehicle with which you later collided, what distance was it from your vehicle?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as I say, maybe two, three car lengths behind the vehicle that was turning into the parking lot.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your rate of speed when you first saw the other vehicle with which you later collided?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Couldn't have been much more than 3 or 4 miles per hour.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telling me, ma'am, that your vehicle was travelling at walking speed from the time that you first saw my client's vehicle until the time the collision occurred?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first saw your client's vehicle, I was not moving. I had stopped.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you started your turn 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when I first saw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far did your vehicle proceed forward to the point of impact?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either at the centre line or a little past the centre line.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realized that my client's vehicle was moving at a faster rate of speed than the vehicle that was turning left? [sic]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there's a solid white line there, so I just did not expect her to pull out over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look first, ma'am, to your left or to your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my left.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when you first saw my client's vehicle?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you look after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my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you look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went ahead and I was turning to look and she hit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saw my client's vehicle, then, just before impact?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I did see her vehicle before impact, no, I didn't.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looked to your right, were you moving or fully stopped?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Fully stopped.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proceeded ahead?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 not look to your left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was about to do that. I had pulled out. Because the last I had seen of your client's car was far -- too far back and she was behind the car that was turning.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how far back was she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told you: Two or three car lengths. And the car that was turning right into the parking lot was going very slowly.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after the crash was over you were facing in exactly the same direction as you had been facing prior to the crash?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not hit in the eastbound lane of 27th Avenue. The collision occurred on the westbound lane on 27th Avenue;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in the centre line, at the centre line; it was in that vicinity.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Had any portion of your vehicle crossed the centre of that roadway?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have.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don't know where you were?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Not specifically.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hear the honk of the horn, was your view of traffic approaching on 27th Avenue from your left in any way impeded by the car that honked the horn?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to the left, I don't think so. I don't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wasn't blocking your view, was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anything at all blocking your view of traffic coming from the left?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Unless the other car was there. I had just looked to my right, pulled out, and was about to look to my left when the other car pulled out. I didn't see it pull out. I just felt it hit. I had not looked.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was nothing blocking your view of traffic coming from your left?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Constable McGuiness attended the scene. By the time Constable McGuiness arrived, the Parker vehicle had been moved back into the parking lot. While there had been minor movement forward of the Richards vehicle after the accident, I find that the Richards vehicle remained approximately in the same location as where the accident occurred when it was observed by Constable McGuiness. I accept the evidence of Constable McGuiness who testified that the front end of the Richards vehicle was "slightly over the centre line but that could have been as a result of the accident". I prefer the testimony of Constable McGuiness, Ms. Richards and Ms. Parker as to the location on East 27th Street where the accident occurred. I am satisfied that Ms. Ketchen is mistaken in her recollection that the accident occurred completely in the eastbound lane of East 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Various provisions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(Part 3) ("Act") are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exits between the lanes, unless the driver has ascertained that movement can be made with safety and will in no way affect the travel of another vehicle,</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anything in this Part, if a highway is marked with ...</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drive to the left side of the roadway in overtaking and passing another vehicle unless the driver can do so in safety.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drive to or on the left side of the roadway, other than on a one way highway, unless the driver has a clear view of the roadway for a safe distance, having regard for all of the circumstances.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CASE AUTHORITIES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Whether it can be said that the exit from the parking lot to the shopping centre was an intersection so that s. 174 of the Act applies or whether it can be said that Ms. Parker was exiting from an "alley, lane, driveway, building or private road" so that s. 176(2) applies, it is clear that Ms. Parker should not have proceeded into the westbound lane of East 27th Street if it could be said that the vehicle driven by Ms. Richard constituted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Raie and Raie v. Thorpe, (1963) 43 W.W.R. 405 (B.C.C.A.), Tysoe, J.A. dealt with what is presently s. 174 of the Act and stated on behalf of the majority: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 [s. 174]. (at p.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Coles v. Johnson, June 5, 1980 unreported, S.C.B.C. (Vancouver Registry) No. B770624, Fawcus, J. agreed with the submission of the plaintiff that it was the time the defendant entered the intersection which was the time that there had to be a determination of whether the plaintiff's vehicle was an "immediate hazard" within the meaning of what is now s. 176(2)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a duty to look at the traffic which is approaching and that duty to look arises both under s. 174 and also s. 176(2). In Harrison v. Bourn, </w:t>
      </w:r>
      <w:hyperlink r:id="rId873" w:history="1">
        <w:r>
          <w:rPr>
            <w:rFonts w:ascii="arial" w:eastAsia="arial" w:hAnsi="arial" w:cs="arial"/>
            <w:i/>
            <w:color w:val="0077CC"/>
            <w:sz w:val="20"/>
            <w:u w:val="single"/>
            <w:shd w:val="clear" w:color="auto" w:fill="FFFFFF"/>
            <w:lang w:val="en-US" w:eastAsia="en-US" w:bidi="ar-SA"/>
          </w:rPr>
          <w:t>[1958] S.C.R. 733</w:t>
        </w:r>
      </w:hyperlink>
      <w:r>
        <w:rPr>
          <w:rFonts w:ascii="arial" w:eastAsia="arial" w:hAnsi="arial" w:cs="arial"/>
          <w:color w:val="000000"/>
          <w:sz w:val="20"/>
          <w:lang w:val="en-US" w:eastAsia="en-US" w:bidi="ar-SA"/>
        </w:rPr>
        <w:t>, the Court dealt with a driver who was in the north-bound passing lane and who had made a left-turn hand from this lane across two south-bound lanes intending to enter a parking lot. The collision occurred when the vehicle driven by the defendant was blocking part of the south-bound curb lane and also part of the south-bound passing lane. It was the evidence of the defendant that she did not see the oncoming car until the moment of the impact. In allowing the appeal and directing a new trial, Judson, J. on behalf of the Court made this statement regarding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she looked she could not have failed to see the lights of the oncoming car. She says that she did look and that she did not see any such car. In these circumstances, there was real substance in the plaintiff's objection taken at the conclusion of the judge's charge that there had been failure to instruct the jury in accordance with Swartz v. Wills [ </w:t>
      </w:r>
      <w:hyperlink r:id="rId874"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634], to the effect that "where there is nothing to obstruct the vision and there is a duty to look,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to see what is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dealing with traffic entering onto a highway from an alley, lane, driveway or private road, I am satisfied that a driver in the position of Ms. Parker would be the serviant driver, whereas Ms. Richards would be the dominant driver. In Ferguson v. All-Can Express Ltd. (c.o.b. as Ace Courier Services) </w:t>
      </w:r>
      <w:hyperlink r:id="rId875" w:history="1">
        <w:r>
          <w:rPr>
            <w:rFonts w:ascii="arial" w:eastAsia="arial" w:hAnsi="arial" w:cs="arial"/>
            <w:i/>
            <w:color w:val="0077CC"/>
            <w:sz w:val="20"/>
            <w:u w:val="single"/>
            <w:shd w:val="clear" w:color="auto" w:fill="FFFFFF"/>
            <w:lang w:val="en-US" w:eastAsia="en-US" w:bidi="ar-SA"/>
          </w:rPr>
          <w:t>[2001] B.C.J. No. 236</w:t>
        </w:r>
      </w:hyperlink>
      <w:r>
        <w:rPr>
          <w:rFonts w:ascii="arial" w:eastAsia="arial" w:hAnsi="arial" w:cs="arial"/>
          <w:color w:val="000000"/>
          <w:sz w:val="20"/>
          <w:lang w:val="en-US" w:eastAsia="en-US" w:bidi="ar-SA"/>
        </w:rPr>
        <w:t xml:space="preserve"> (B.C.C.A.), the Court deal with a plaintiff who was proceeding behind a slow-moving semi-trailer truck on a straight piece of highway divided by a single broken line painted on the road. The plaintiff pulled into the left-hand side of the road to pass the truck and the vehicle of the defendant entered the highway from a driveway on the left-hand side of the road at a time when there was no opportunity to avoid a collision. The defendant stated that he was merely concentrating on vehicles coming from his left as that was where traffic would be likely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dealing with ss. 151, 159 and 176(2) of the Act, McEachern, C.J.B.C.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was no reason why the plaintiff should not have attempted to pass this slow moving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reason for him to believe at that time that he could not make that manoeuvre with safety or that he would in any way affect the travel of another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this case fall in my judgment within the direction that is referred to so often in the authorities: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he seeks to cast any portion of the blame upon B, the driver with the right of 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as fons it origo mali;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Walker v. Brownlee and Harmon </w:t>
      </w:r>
      <w:hyperlink r:id="rId876"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per Cartwright, J., @ 461 and cited with approval in Keen v. Stene, </w:t>
      </w:r>
      <w:hyperlink r:id="rId121"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 367.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see it in this case, the plaintiff was clearly in the position of the dominant driver. The defendant was the serviant driver. The plaintiff could only be found to have not used reasonable care if he should have become aware of the defendant's failure to comply with the obligation cast by law upon him and if the plaintiff had sufficient opportunity to avoid the accident of which a reasonable, careful and skilful driver would have availed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see it there was no opportunity for the plaintiff to avoid this accident. As he was engaged in a lawful maneuver I cannot agree with the learned trial judge, with respect, when she found an apportionment of liability should be made against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this accident was caused solely by the failure of the defendant to comply with the statutory requirements and with the common law that imposed upon him an obligation not to put him in the position where an accident of this kind would be inevitable once he entered upon the highway without making sure he could do so without safety. (at paras. 20-25).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case at bar, I can make the following findings of fact: (a) the Richards vehicle was travelling at a rate of less than 20 k.p.h. before Ms. Richards attempted to pass the vehicle of Ms. Ketchen; (b) while the left-turn signal of the Ketchen vehicle had been activated, there is no evidence before me which would allow me to conclude that the left-turn signal of the Richards vehicle had been activated; (c) the Parker vehicle was stopped when Ms. Parker looked to her left to see the Ketchen and Richards vehicles and then looked to her right to see if the was any traffic proceeding eastbound on East 27th Street; (d) when Ms. Parker looked to her left, she formed no opinion as to the speed of the Richards vehicle other than to realize that the Richards vehicle was moving at a faster rate than the Ketchen vehicle which was in the process of turning left into the parking lot. From that fact, I am satisfied that she should have realized that there was a distinct possibility that the Richards vehicle would not be turning right into the parking lot; (e) the Richards vehicle was two to three car lengths behind the Ketchen vehicle and; (f) Ms. Parker did not look to her left a second time in order to see whether the traffic which was approaching did or did not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looking to her right, Ms. Parker was fulfilling her obligation to ascertain whether the eventual movement into the eastbound lane could be done safely. However, Ms. Parker did not and could not fulfil her obligation to ascertain that no westbound traffic constituted an immediate hazard without again looking to her left before her vehicle was put into motion. While she had every reason to believe that the Ketchen vehicle was slowing down to turn right into the parking lot, Ms. Parker was obliged to check again to make sure that this was the case and that Ms. Ketchen had not changed her mind and to ascertain the intention of Ms.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Parker could only fulfil her obligation to provide the right-of-way to approaching westbound traffic and, specifically, the Richards vehicle, if she had looked to her left a second time. With no indication that the Richards vehicle intended to turn right into the parking lot and with the knowledge that the Richards vehicle was proceeding at a faster rate than the Ketchen vehicle, it should have been clear to Ms. Parker that she would have to yield the right-of-way to the Richards vehicle. Instead, Ms. Parker started to move into the westbound lane on East 27th Street either before or while Ms. Ketchen was turning into the parking lot and without looking further at the Richards vehicle which was already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the Richards vehicle was within the speed limit when the accident occurred and, even if I could be satisfied that the Richards vehicle was only being driven at a speed of approximately 20 k.p.h., I am satisfied that it was an immediate hazard as I find that the vehicle would travel the distance between where it was located when Ms. Parker originally saw it and the parking lot exit where the Parker vehicle was located within the time that Ms. Parker first saw the Richards vehicle and when she proceeded into the westbound lane. Accordingly, the Parker vehicle constituted an immediate hazard as set out in s.s. 174 and 176(2)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case at bar, the dominant vehicle was the Richards vehicle and the servient vehicle was the Parker vehicle. I am satisfied that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attributed to Ms. Richards as I cannot conclude that there was sufficient opportunity for her to avoid the accident by exercising reasonable care and skill. While Ms. Richards did what she could by swerving left, the accident was inevitable in view of the actions taken by Ms.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basis of the testimony of Ms. Richards, Ms. Parker and Constable McGuiness, I find that the vehicle of Ms. Richards was either at/or slightly over the "centre line" between the eastbound and westbound traffic when it came to rest after the accident. However, I find that the vehicle of Ms. Richards had not crossed over the "centre line"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solid line where the accident occurred. Rather, there is a break in the solid line. The break is approximately the width of the second entrance to the parking lot. In the circumstances, I am satisfied that this constitutes a "broken line" so that there was no statutory prohibition against Ms. Richards driving temporarily into the eastbound lane of East 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 if I could find that the solid line on East 27th Street was continuous, I can not find that the accident that day was caused in any way by Ms. Richards crossing the solid line. While the crossing of a solid line may well be a violation of the Act, I am satisfied that this accident would have occurred whether or not the vehicle of Ms. Richards had crossed the solid line. A mere violation of the Act would not in and of itself constitute a negligent act by Ms. Richards unless it could be said that such a violation caused or contributed to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Even if it could be said that the vehicle driven by Ms. Richards crossed over the broken line, I am satisfied that the movement she made to pass the Ketchen vehicle was done safely. I am satisfied that the provision of s. 151(a) of the Act which provides that such a movement must in no way "... affect the travel of another vehicle" does not refer to a vehicle such as the vehicle driven by Ms. Parker. Rather, it deals with oncoming traffic as well as traffic that is already in the same lane. If an oncoming vehicle had to change its travel path in order to avoid the Richards' vehicle, then Ms. Richards should not have passed the Ketchen vehicle. At the same time, if the path of travel of the Ketchen vehicle was somehow affected by the path of the Richards vehicle, then the Richards vehicle should not have attempted to pass the Ketchen vehicle. In the circumstances of this case, I am satisfied that the comments of McEachern, C.J.B.C. in Ferguson are applicable. I am satisfied that Ms. Richards was engaged in a lawful manoeuvre and, as the dominant driver, Ms. Richards was entitled to cross over the broken line without having to concern herself whether making that manoeuvre might in any way affect the travel of the Parker vehicle. Ms. Parker was obligated to remain stopped until the vehicles of Ms. Ketchen and Ms. Richards were safely out of the way and I am satisfied that it can not be said that s. 151(a) of the Act prohibits such a movement as was taken by the Richards vehicle that day when the travel of the other vehicle which is said to have been affected is the improper travel of the Parker vehicle into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Pursuant to ss. 151(1)(c) and 159 of the Act, Ms. Richards could drive on the left-hand side of the westbound lane as she was passing the Ketchen vehicle and as she could do so in safety. There were a number of photographs of the area in evidence. In some of the photographs, it is clear that there is enough room in the eastbound lane of East 27th Street to allow cars to be parked at the curb while still leaving enough room for cars to proceed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East 27th Street has only two lanes, I find that the westbound lane is sufficiently wide to have allowed the Richards vehicle to pass the Ketchen vehicle on the left without the necessity of the Richards vehicle crossing into the eastbound lane. Accordingly, I find that Ms. Richards was in a position to pass the Ketchen vehicle in safety and was in a position to drive on the left-side of the roadway as she had a clear view of the roadway for a safe distance as it related to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can not find that Ms. Richards was driving other than in accordance with the provisions of ss. 159 and 160 of the Act. I am satisfied that s. 160 of the Act was not intended to apply to a situation where one of the circumstances that has to be taken into account is the possibility that a driver coming from the right would enter into the same lane without yielding the right of way to a driver such as Ms. Richards whose vehicle constituted an obvious and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Accordingly, I find that the accident was caused solely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Parker and that Ms. Richards in no way contributed to or in any way caused the accident which occurred that day. The vehicle of Ms. Richards was there to be seen and Ms. Parker did not look when she was obligated to do so. In those circumstances, Ms. Parker should be responsible for 100% of the damages of Ms. Richards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Cinarli is the family doctor of Ms. Richards. Ms. Richards visited her on the Tuesday after the accident. Dr. Cinarli quotes Ms. Richards as having developed central chest pain, right wrist and left knee pain as well as a stiff neck as a result of the accident. During the September 25, 2001 visit, Dr. Cinarli records that the neck para-spinal muscles of Ms. Richards were tender and spasmodic mostly on the left side. She describes her range of motion as being limited in all directions due to the pain. Regarding her wrist, she was found to have tenderness with palpation over the soft tissues of the distal forearm close to the actual wrist joint. However, she described the wrist range of motion as "full". The chest examination revealed some bruising over the right medial breast with tenderness over the right chest wall. Regarding her left knee, it was described as being tender "medially and inferiorly" with bruising over the inferior patella. However, the range of motion was described as "full" and the "joint stability was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Richards was advised to continue with activities "as much as pain dictates" and to use ice and either Tylenol or Advil as needed. Despite the fact that Ms. Richards was advised to have a follow up visit in one to weeks, her follow up was one month later. At that time, Dr. Cinarli records Ms. Richards as stating that her neck and wrist were still sore. On examination, the para-spinal muscles and trapezius muscles were found to be stiff "more so on the right side". Anti-inflammatory medication was prescribed as was massage therapy. X-rays were undertaken and the x-rays of the wrist and knee were to be "fully normal" although the neck x-ray revealed "the reversal of the normal cervical lordosis". There was also a finding of "moderate to severe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December 18, 2001, Ms. Richards was still complaining of ongoing neck pain. She requested stronger pain medication, and expressed doubts as to whether physiotherapy was helping her. An examination of the trapezius muscles resulted in a finding of "spasmodic bilaterally". Arthrotec and Tylenol 3 were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her March 14, 2002 expert opinion, Dr. Cinarli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knee and chest wall pain were resolved after a couple of weeks. The wrist pain lasted more than a month, and the neck pain lasted the longest. She was complaining of neck pain on December 18, 2001, three months after the MVA. The neck stiffness and associated pain is now intermittent, gradually lessening in frequency and intensity. Nevertheless, it is not cleared completely. Ms. Richards' prognosis is good, given the fact that there are no disc or bony injuries, and no neurological damage. Unfortunately, she may continue to suffer intermittent neck stiffness and pain in the future, due to muscle spasm. She is advised to do specific exercises to strengthen the musculature supporting the spine, to prevent recurrence. It would be wise to avoid prolonged sitting and flexing the neck such as working at a computer terminal. This is relevant to all human beings, but in case of Ms. Richards who already sustained neck strain, it is more important. Should symptoms recur, she should respond well to proper back care, stretching, massage and core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 January 29, 2003 opinion, Dr. Cinarli expressed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probability of the ongoing neck pains relating this MVA is 80%. The possibility of her having ongoing intermittent neck pains in the future is also 80%. The probability of her increased intraocular pressure, farsightedness and frontal headaches relating to the MVA is close to zero. Again she would benefit from adhering to proper neck/back care practices, and avoiding position that cause spasm in neck muscles. She would benefit from periodic neck treatments, including massage therapy, stretching and rehabilitation exercises if and when symptoms recur.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Condon has a referral practice in Musculoskeletal Pain Management. Dr. Condon in his January 15, 2003 opinion stated that Ms. Richards has taken "the standard acceptable rehabilitation treatments" but that her response to treatment has not been "what one would expect" as it would be normally expected that people with her type of injuries would fully recover within three to six months. The "prognosis" of Dr. Condon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her failure to improve before this time her prognosis would now have to be guarded. Her need to continue her office-type work and activities of daily living present adverse conditions for a quick rehabilitation of her right upper trapezius. As these aggravating circumstances are not likely to change in the future it is expected that her symptoms and dysfunction in the right shoulder area will continue for an indefinite period into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ligamentous injury in the mid dorsal and lumbosacral areas should continue to improve slowly with passage of time. This improvement would be assisted by reduction of aggravating factors, as far as one can, and by engaging in a fitness type spinal stabilization program. However, even with optimum conditions I note in my practice that a number of people with this type of ligamentous injury are forced to live with chronic pain and discomfort for a prolonged period into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her left knee symptoms should improve with rehabilitation exercises which would restore normal power in her quadriceps muscles. However, if rehabilitation is unsuccessful and there is no response to an exercise program it would be advisable to have her assessed by an orthopaedic surgeon with a view for further investigations and arthroscopic surgery if deemed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Hrabar is a member of the Thorson Health Centre. A number of the specialists at the Centre assessed Ms. Richards. The assessment of Dr. Hrabar was that Ms. Richards would benefit from: "... physical therapy, trigger point work, trigger point education, biofeedback relaxation training, pain education and counselling". Dr. Friedenberg is a psychologist at the same Centre. His assessment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see Ms. Richards as being a quite well motivated and resourceful individual. I was impressed by her ability to continue to work and her desire not to give in to the disability or pain. She strikes me as a fairly independent woman and would indeed like to learn how to manager her disability without relying on medications or solely passive modes of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end, I think Ms. Richards would be a very good candidate to engage in a pain management program where she would have access to an interdisciplinary team of therapists who are experienced in working with chronic injury and pain. This would involve, among other things, learning relaxation techniques, especially related to the modification of pain, pacing, learning to modify cognitive habits that might actually increase pain sensation and learning how to reduce stress. It is very common for individuals in chronic pain for a period of time to show symptoms of a chronic pain syndrome wherein the pain sensations eventually lead to difficulties with sleep and further problems with anxiety and stress. The literature has been very cleat that, as there are difficulties in these other areas, the pain sensitivity actually increases. Therefore, it is very important to learn how to break the cyclic pattern of injury and pain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pain management program with the interdisciplinary team of therapists was quoted by the Thorson Health Centre as costing $7,995.00.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request of counsel for Ms. Parker, Ms. Richards was seen by an orthopaedic surgeon on February 10, 2003. Dr. Piper described the complaints of Ms. Richards in a way which is consistent with the observations of Drs. Cinarli and Condon, and the members of the Thorson Health Centre. Dr. Piper noted that Ms. Richards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palpable muscle spasm in the levator scapulae, rhomboid and trapezius region on the right side in particular and this was painful to palpation. Examination of the upper extremities revealed no muscle wasting. She had essentially a full range of motion in both shoulders, being able to abduct to 180 degrees and elevate to 180 degrees. She had 30 degrees of external rotation and could internally rotate and touch the spine of T10 bilaterally. She did have mildly limited cross-body abduction on the right and this caused her some discomfort. She was tender to palpation in the subacromial space and she had mildly positive impingement signs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His examination of the available x-rays resulted in Dr. Piper making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have the opportunity to review x-rays taken on this lady. The first films were C-spine films, carried out at Greig Associates on the 24th of October 2001. On the straight lateral view there is flattening of the normal cervical lordosis. The soft tissue shadows are normal. There is mild narrowing at C5-6 and C6-7 with perhaps some very early degenerative changes at both levels. The posterior elements are intact and normal. On the oblique views the nerve root foramina are wide and patent and the AP views show no evidence of any significant bony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it had been some time since this lady had had x-rays done, I felt it appropriate to obtain repeat films. These were carried out at the office of Greig and Associates on 7th Avenue in Vancouver. On the straight lateral view again there is some loss of the normal cervical lordosis. Again is seen mild degenerative change at C5-6 and C6-7, although these changes have not progressed appreciably since the films taken in 2001. On the oblique views again the nerve root foramina are wide and patent and the AP views show no gross evidence of bony injury. X-rays of the right shoulder are normal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Piper came to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believe that she probably has a resolving cervical sprain. There is no question that she had some, albeit mild, degenerative changes in the cervical spine, which pre-existed the subject motor-vehicle accident. I think the presence of these degenerative changes may very well have made her more susceptible to the development of symptomatology following the accident. In addition she has clinical evidence of a mild impingement syndrome involving her right shoulder. I think she has a mild lumbar sprain, although with a normal bone scan I don't believe she has any significant sacroiliac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clinical point of view she has probably had a contusion to the patellofemoral joint on the left side. I believe she has been favoring this knee and this has led to the muscle wasting noted clinically. From a therapeutic point of view I do believe that she would be greatly benefited by a referral to an activity oriented physiotherapy program such as is available at the Canadian Back Institute. By her history her experience with physiotherapy was frustrating and I don't believe terribly beneficial for her. I think an aggressive quadriceps-strengthening program would be very beneficial for her. A muscle stretching/muscle strengthening program directed towards posterior capsule stretching on the shoulder would similarly be beneficial. Similar physiotherapy directed towards her neck and low back will be, I believe, very beneficial. She should be instructed in the these exercises and be allowed to participate in a home or gymnasium centered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that the prognosis of further pain and suffering is best set out in the January 29, 2003 opinion of Dr. Cinarli. I also find that the March 14, 2002 opinion of Dr. Cinarli best sets out the duration of the pain and suffering which resulted from the accident. The question which then arises is the appropriate award to be made for that pain and suffering and the anticipated future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Ms. Richards submits that the following decisions where non-pecuniary damages of between $25,000 and $40,000 were awarded support a non-pecuniary damage award of between $35,000 and $40,000: Miller v. Dulude Estate </w:t>
      </w:r>
      <w:hyperlink r:id="rId877" w:history="1">
        <w:r>
          <w:rPr>
            <w:rFonts w:ascii="arial" w:eastAsia="arial" w:hAnsi="arial" w:cs="arial"/>
            <w:i/>
            <w:color w:val="0077CC"/>
            <w:sz w:val="20"/>
            <w:u w:val="single"/>
            <w:shd w:val="clear" w:color="auto" w:fill="FFFFFF"/>
            <w:lang w:val="en-US" w:eastAsia="en-US" w:bidi="ar-SA"/>
          </w:rPr>
          <w:t>[2000] B.C.J. No. 1849</w:t>
        </w:r>
      </w:hyperlink>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2000 BCSC 1314</w:t>
        </w:r>
      </w:hyperlink>
      <w:r>
        <w:rPr>
          <w:rFonts w:ascii="arial" w:eastAsia="arial" w:hAnsi="arial" w:cs="arial"/>
          <w:color w:val="000000"/>
          <w:sz w:val="20"/>
          <w:lang w:val="en-US" w:eastAsia="en-US" w:bidi="ar-SA"/>
        </w:rPr>
        <w:t xml:space="preserve">; Hyndman v. Singh </w:t>
      </w:r>
      <w:hyperlink r:id="rId878" w:history="1">
        <w:r>
          <w:rPr>
            <w:rFonts w:ascii="arial" w:eastAsia="arial" w:hAnsi="arial" w:cs="arial"/>
            <w:i/>
            <w:color w:val="0077CC"/>
            <w:sz w:val="20"/>
            <w:u w:val="single"/>
            <w:shd w:val="clear" w:color="auto" w:fill="FFFFFF"/>
            <w:lang w:val="en-US" w:eastAsia="en-US" w:bidi="ar-SA"/>
          </w:rPr>
          <w:t>[1998] B.C.J. No. 612</w:t>
        </w:r>
      </w:hyperlink>
      <w:r>
        <w:rPr>
          <w:rFonts w:ascii="arial" w:eastAsia="arial" w:hAnsi="arial" w:cs="arial"/>
          <w:color w:val="000000"/>
          <w:sz w:val="20"/>
          <w:lang w:val="en-US" w:eastAsia="en-US" w:bidi="ar-SA"/>
        </w:rPr>
        <w:t xml:space="preserve">; Ferreras v. Pettie </w:t>
      </w:r>
      <w:hyperlink r:id="rId879" w:history="1">
        <w:r>
          <w:rPr>
            <w:rFonts w:ascii="arial" w:eastAsia="arial" w:hAnsi="arial" w:cs="arial"/>
            <w:i/>
            <w:color w:val="0077CC"/>
            <w:sz w:val="20"/>
            <w:u w:val="single"/>
            <w:shd w:val="clear" w:color="auto" w:fill="FFFFFF"/>
            <w:lang w:val="en-US" w:eastAsia="en-US" w:bidi="ar-SA"/>
          </w:rPr>
          <w:t>[2002] B.C.J. No. 2722</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2002 BCSC 1672</w:t>
        </w:r>
      </w:hyperlink>
      <w:r>
        <w:rPr>
          <w:rFonts w:ascii="arial" w:eastAsia="arial" w:hAnsi="arial" w:cs="arial"/>
          <w:color w:val="000000"/>
          <w:sz w:val="20"/>
          <w:lang w:val="en-US" w:eastAsia="en-US" w:bidi="ar-SA"/>
        </w:rPr>
        <w:t xml:space="preserve">; Rota v. Ross </w:t>
      </w:r>
      <w:hyperlink r:id="rId880" w:history="1">
        <w:r>
          <w:rPr>
            <w:rFonts w:ascii="arial" w:eastAsia="arial" w:hAnsi="arial" w:cs="arial"/>
            <w:i/>
            <w:color w:val="0077CC"/>
            <w:sz w:val="20"/>
            <w:u w:val="single"/>
            <w:shd w:val="clear" w:color="auto" w:fill="FFFFFF"/>
            <w:lang w:val="en-US" w:eastAsia="en-US" w:bidi="ar-SA"/>
          </w:rPr>
          <w:t>[2002] B.C.J. No. 2872</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2002 BCSC 1761</w:t>
        </w:r>
      </w:hyperlink>
      <w:r>
        <w:rPr>
          <w:rFonts w:ascii="arial" w:eastAsia="arial" w:hAnsi="arial" w:cs="arial"/>
          <w:color w:val="000000"/>
          <w:sz w:val="20"/>
          <w:lang w:val="en-US" w:eastAsia="en-US" w:bidi="ar-SA"/>
        </w:rPr>
        <w:t xml:space="preserve">; Hicks v. GMAC Leasco Ltd. </w:t>
      </w:r>
      <w:hyperlink r:id="rId881" w:history="1">
        <w:r>
          <w:rPr>
            <w:rFonts w:ascii="arial" w:eastAsia="arial" w:hAnsi="arial" w:cs="arial"/>
            <w:i/>
            <w:color w:val="0077CC"/>
            <w:sz w:val="20"/>
            <w:u w:val="single"/>
            <w:shd w:val="clear" w:color="auto" w:fill="FFFFFF"/>
            <w:lang w:val="en-US" w:eastAsia="en-US" w:bidi="ar-SA"/>
          </w:rPr>
          <w:t>[2001] B.C.J. No. 1547</w:t>
        </w:r>
      </w:hyperlink>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2001 BCSC 1091</w:t>
        </w:r>
      </w:hyperlink>
      <w:r>
        <w:rPr>
          <w:rFonts w:ascii="arial" w:eastAsia="arial" w:hAnsi="arial" w:cs="arial"/>
          <w:color w:val="000000"/>
          <w:sz w:val="20"/>
          <w:lang w:val="en-US" w:eastAsia="en-US" w:bidi="ar-SA"/>
        </w:rPr>
        <w:t xml:space="preserve">; Chiacig v. Chiacig </w:t>
      </w:r>
      <w:hyperlink r:id="rId882" w:history="1">
        <w:r>
          <w:rPr>
            <w:rFonts w:ascii="arial" w:eastAsia="arial" w:hAnsi="arial" w:cs="arial"/>
            <w:i/>
            <w:color w:val="0077CC"/>
            <w:sz w:val="20"/>
            <w:u w:val="single"/>
            <w:shd w:val="clear" w:color="auto" w:fill="FFFFFF"/>
            <w:lang w:val="en-US" w:eastAsia="en-US" w:bidi="ar-SA"/>
          </w:rPr>
          <w:t>[2001] B.C.J. No. 2599</w:t>
        </w:r>
      </w:hyperlink>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2001 BCSC 1709</w:t>
        </w:r>
      </w:hyperlink>
      <w:r>
        <w:rPr>
          <w:rFonts w:ascii="arial" w:eastAsia="arial" w:hAnsi="arial" w:cs="arial"/>
          <w:color w:val="000000"/>
          <w:sz w:val="20"/>
          <w:lang w:val="en-US" w:eastAsia="en-US" w:bidi="ar-SA"/>
        </w:rPr>
        <w:t xml:space="preserve">; Varnes v. Warawa </w:t>
      </w:r>
      <w:hyperlink r:id="rId883" w:history="1">
        <w:r>
          <w:rPr>
            <w:rFonts w:ascii="arial" w:eastAsia="arial" w:hAnsi="arial" w:cs="arial"/>
            <w:i/>
            <w:color w:val="0077CC"/>
            <w:sz w:val="20"/>
            <w:u w:val="single"/>
            <w:shd w:val="clear" w:color="auto" w:fill="FFFFFF"/>
            <w:lang w:val="en-US" w:eastAsia="en-US" w:bidi="ar-SA"/>
          </w:rPr>
          <w:t>[1999] B.C.J. No. 766</w:t>
        </w:r>
      </w:hyperlink>
      <w:r>
        <w:rPr>
          <w:rFonts w:ascii="arial" w:eastAsia="arial" w:hAnsi="arial" w:cs="arial"/>
          <w:color w:val="000000"/>
          <w:sz w:val="20"/>
          <w:lang w:val="en-US" w:eastAsia="en-US" w:bidi="ar-SA"/>
        </w:rPr>
        <w:t xml:space="preserve">; Tombe v. Stefulj </w:t>
      </w:r>
      <w:hyperlink r:id="rId884" w:history="1">
        <w:r>
          <w:rPr>
            <w:rFonts w:ascii="arial" w:eastAsia="arial" w:hAnsi="arial" w:cs="arial"/>
            <w:i/>
            <w:color w:val="0077CC"/>
            <w:sz w:val="20"/>
            <w:u w:val="single"/>
            <w:shd w:val="clear" w:color="auto" w:fill="FFFFFF"/>
            <w:lang w:val="en-US" w:eastAsia="en-US" w:bidi="ar-SA"/>
          </w:rPr>
          <w:t>[2002] B.C.J. No. 505</w:t>
        </w:r>
      </w:hyperlink>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2002 BCSC 154</w:t>
        </w:r>
      </w:hyperlink>
      <w:r>
        <w:rPr>
          <w:rFonts w:ascii="arial" w:eastAsia="arial" w:hAnsi="arial" w:cs="arial"/>
          <w:color w:val="000000"/>
          <w:sz w:val="20"/>
          <w:lang w:val="en-US" w:eastAsia="en-US" w:bidi="ar-SA"/>
        </w:rPr>
        <w:t xml:space="preserve">; Penno v. Stephanian </w:t>
      </w:r>
      <w:hyperlink r:id="rId885" w:history="1">
        <w:r>
          <w:rPr>
            <w:rFonts w:ascii="arial" w:eastAsia="arial" w:hAnsi="arial" w:cs="arial"/>
            <w:i/>
            <w:color w:val="0077CC"/>
            <w:sz w:val="20"/>
            <w:u w:val="single"/>
            <w:shd w:val="clear" w:color="auto" w:fill="FFFFFF"/>
            <w:lang w:val="en-US" w:eastAsia="en-US" w:bidi="ar-SA"/>
          </w:rPr>
          <w:t>[2002] B.C.J. No. 362</w:t>
        </w:r>
      </w:hyperlink>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2002 BCSC 287</w:t>
        </w:r>
      </w:hyperlink>
      <w:r>
        <w:rPr>
          <w:rFonts w:ascii="arial" w:eastAsia="arial" w:hAnsi="arial" w:cs="arial"/>
          <w:color w:val="000000"/>
          <w:sz w:val="20"/>
          <w:lang w:val="en-US" w:eastAsia="en-US" w:bidi="ar-SA"/>
        </w:rPr>
        <w:t xml:space="preserve">; Keller v. Cole </w:t>
      </w:r>
      <w:hyperlink r:id="rId886" w:history="1">
        <w:r>
          <w:rPr>
            <w:rFonts w:ascii="arial" w:eastAsia="arial" w:hAnsi="arial" w:cs="arial"/>
            <w:i/>
            <w:color w:val="0077CC"/>
            <w:sz w:val="20"/>
            <w:u w:val="single"/>
            <w:shd w:val="clear" w:color="auto" w:fill="FFFFFF"/>
            <w:lang w:val="en-US" w:eastAsia="en-US" w:bidi="ar-SA"/>
          </w:rPr>
          <w:t>[2001] B.C.J. No. 1933</w:t>
        </w:r>
      </w:hyperlink>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2001 BCCA 550</w:t>
        </w:r>
      </w:hyperlink>
      <w:r>
        <w:rPr>
          <w:rFonts w:ascii="arial" w:eastAsia="arial" w:hAnsi="arial" w:cs="arial"/>
          <w:color w:val="000000"/>
          <w:sz w:val="20"/>
          <w:lang w:val="en-US" w:eastAsia="en-US" w:bidi="ar-SA"/>
        </w:rPr>
        <w:t xml:space="preserve">; Isert v. Santos </w:t>
      </w:r>
      <w:hyperlink r:id="rId887" w:history="1">
        <w:r>
          <w:rPr>
            <w:rFonts w:ascii="arial" w:eastAsia="arial" w:hAnsi="arial" w:cs="arial"/>
            <w:i/>
            <w:color w:val="0077CC"/>
            <w:sz w:val="20"/>
            <w:u w:val="single"/>
            <w:shd w:val="clear" w:color="auto" w:fill="FFFFFF"/>
            <w:lang w:val="en-US" w:eastAsia="en-US" w:bidi="ar-SA"/>
          </w:rPr>
          <w:t>[1999] B.C.J. No. 113</w:t>
        </w:r>
      </w:hyperlink>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1999 BCCA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Ms. Parker relies on the following decisions in support of her submission that the non-pecuniary damages available to Ms. Richards should be in the range of $12,000 - $15,000: Swan v. Sidhu </w:t>
      </w:r>
      <w:hyperlink r:id="rId888" w:history="1">
        <w:r>
          <w:rPr>
            <w:rFonts w:ascii="arial" w:eastAsia="arial" w:hAnsi="arial" w:cs="arial"/>
            <w:i/>
            <w:color w:val="0077CC"/>
            <w:sz w:val="20"/>
            <w:u w:val="single"/>
            <w:shd w:val="clear" w:color="auto" w:fill="FFFFFF"/>
            <w:lang w:val="en-US" w:eastAsia="en-US" w:bidi="ar-SA"/>
          </w:rPr>
          <w:t>[2001] B.C.J. No. 2353</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2001 BCSC 1565</w:t>
        </w:r>
      </w:hyperlink>
      <w:r>
        <w:rPr>
          <w:rFonts w:ascii="arial" w:eastAsia="arial" w:hAnsi="arial" w:cs="arial"/>
          <w:color w:val="000000"/>
          <w:sz w:val="20"/>
          <w:lang w:val="en-US" w:eastAsia="en-US" w:bidi="ar-SA"/>
        </w:rPr>
        <w:t xml:space="preserve">; Singh v. Lose </w:t>
      </w:r>
      <w:hyperlink r:id="rId889" w:history="1">
        <w:r>
          <w:rPr>
            <w:rFonts w:ascii="arial" w:eastAsia="arial" w:hAnsi="arial" w:cs="arial"/>
            <w:i/>
            <w:color w:val="0077CC"/>
            <w:sz w:val="20"/>
            <w:u w:val="single"/>
            <w:shd w:val="clear" w:color="auto" w:fill="FFFFFF"/>
            <w:lang w:val="en-US" w:eastAsia="en-US" w:bidi="ar-SA"/>
          </w:rPr>
          <w:t>[2001] B.C.J. No. 2283</w:t>
        </w:r>
      </w:hyperlink>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2001 BCSC 1489</w:t>
        </w:r>
      </w:hyperlink>
      <w:r>
        <w:rPr>
          <w:rFonts w:ascii="arial" w:eastAsia="arial" w:hAnsi="arial" w:cs="arial"/>
          <w:color w:val="000000"/>
          <w:sz w:val="20"/>
          <w:lang w:val="en-US" w:eastAsia="en-US" w:bidi="ar-SA"/>
        </w:rPr>
        <w:t xml:space="preserve">; Read v. Marques </w:t>
      </w:r>
      <w:hyperlink r:id="rId890" w:history="1">
        <w:r>
          <w:rPr>
            <w:rFonts w:ascii="arial" w:eastAsia="arial" w:hAnsi="arial" w:cs="arial"/>
            <w:i/>
            <w:color w:val="0077CC"/>
            <w:sz w:val="20"/>
            <w:u w:val="single"/>
            <w:shd w:val="clear" w:color="auto" w:fill="FFFFFF"/>
            <w:lang w:val="en-US" w:eastAsia="en-US" w:bidi="ar-SA"/>
          </w:rPr>
          <w:t>[2003] B.C.J. No. 256</w:t>
        </w:r>
      </w:hyperlink>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2003 BCSC 167</w:t>
        </w:r>
      </w:hyperlink>
      <w:r>
        <w:rPr>
          <w:rFonts w:ascii="arial" w:eastAsia="arial" w:hAnsi="arial" w:cs="arial"/>
          <w:color w:val="000000"/>
          <w:sz w:val="20"/>
          <w:lang w:val="en-US" w:eastAsia="en-US" w:bidi="ar-SA"/>
        </w:rPr>
        <w:t xml:space="preserve">; Wiest v. Angus </w:t>
      </w:r>
      <w:hyperlink r:id="rId891" w:history="1">
        <w:r>
          <w:rPr>
            <w:rFonts w:ascii="arial" w:eastAsia="arial" w:hAnsi="arial" w:cs="arial"/>
            <w:i/>
            <w:color w:val="0077CC"/>
            <w:sz w:val="20"/>
            <w:u w:val="single"/>
            <w:shd w:val="clear" w:color="auto" w:fill="FFFFFF"/>
            <w:lang w:val="en-US" w:eastAsia="en-US" w:bidi="ar-SA"/>
          </w:rPr>
          <w:t>[2001] B.C.J. No. 105</w:t>
        </w:r>
      </w:hyperlink>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2001 BCSC 98</w:t>
        </w:r>
      </w:hyperlink>
      <w:r>
        <w:rPr>
          <w:rFonts w:ascii="arial" w:eastAsia="arial" w:hAnsi="arial" w:cs="arial"/>
          <w:color w:val="000000"/>
          <w:sz w:val="20"/>
          <w:lang w:val="en-US" w:eastAsia="en-US" w:bidi="ar-SA"/>
        </w:rPr>
        <w:t xml:space="preserve">; Sorensen v. Muker </w:t>
      </w:r>
      <w:hyperlink r:id="rId892" w:history="1">
        <w:r>
          <w:rPr>
            <w:rFonts w:ascii="arial" w:eastAsia="arial" w:hAnsi="arial" w:cs="arial"/>
            <w:i/>
            <w:color w:val="0077CC"/>
            <w:sz w:val="20"/>
            <w:u w:val="single"/>
            <w:shd w:val="clear" w:color="auto" w:fill="FFFFFF"/>
            <w:lang w:val="en-US" w:eastAsia="en-US" w:bidi="ar-SA"/>
          </w:rPr>
          <w:t>[2002] B.C.J. No. 247</w:t>
        </w:r>
      </w:hyperlink>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2002 BCSC 204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Taking into account the injuries resulting from the accident, the duration of the injuries and the likelihood of ongoing problems, I am satisfied that Ms. Richards should be entitled to non-pecuniary damages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 FAILURE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Ms. Parker relies on the following decisions to support the submission that the non-pecuniary damages available to Ms. Richards should be reduced by 25%. Smith v. Poustie </w:t>
      </w:r>
      <w:hyperlink r:id="rId893" w:history="1">
        <w:r>
          <w:rPr>
            <w:rFonts w:ascii="arial" w:eastAsia="arial" w:hAnsi="arial" w:cs="arial"/>
            <w:i/>
            <w:color w:val="0077CC"/>
            <w:sz w:val="20"/>
            <w:u w:val="single"/>
            <w:shd w:val="clear" w:color="auto" w:fill="FFFFFF"/>
            <w:lang w:val="en-US" w:eastAsia="en-US" w:bidi="ar-SA"/>
          </w:rPr>
          <w:t>[2000] B.C.J. No. 2785</w:t>
        </w:r>
      </w:hyperlink>
      <w:r>
        <w:rPr>
          <w:rFonts w:ascii="arial" w:eastAsia="arial" w:hAnsi="arial" w:cs="arial"/>
          <w:color w:val="000000"/>
          <w:sz w:val="20"/>
          <w:lang w:val="en-US" w:eastAsia="en-US" w:bidi="ar-SA"/>
        </w:rPr>
        <w:t xml:space="preserve"> (B.C.S.C.); and Salh v. Uyu </w:t>
      </w:r>
      <w:hyperlink r:id="rId894" w:history="1">
        <w:r>
          <w:rPr>
            <w:rFonts w:ascii="arial" w:eastAsia="arial" w:hAnsi="arial" w:cs="arial"/>
            <w:i/>
            <w:color w:val="0077CC"/>
            <w:sz w:val="20"/>
            <w:u w:val="single"/>
            <w:shd w:val="clear" w:color="auto" w:fill="FFFFFF"/>
            <w:lang w:val="en-US" w:eastAsia="en-US" w:bidi="ar-SA"/>
          </w:rPr>
          <w:t>[1998] B.C.J. No. 3234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submitted on behalf of Ms. Parker that Ms. Richards did not attend treatment regularly in the early stages of her recovery and that, although Ms. Richards was encouraged by Dr. Cinarli and Dr. Culham to continue with massage therapy, Ms. Richards did not attend therapy for five months between December, 2001 and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onus is on Ms. Parker to establish on a balance of probabilities that there has been a failure to mitigate damages. On the basis of the medical and other evidence which is before me, I can not conclude that it has been shown that any alleged failure of Ms. Richards to follow what was recommended by her medical advisors has led to an increase in the pain and suffering which occurred or an increase in the duration of that pain and suffering. I cannot find that the submissions of counsel were proven by the expert opinions that were in evidence. Accordingly, I find no failure on the part of Ms. Richards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Friedenberg of the Thorson Health Centre recommended a pain management program costing $7,095.00. Dr. Piper recommended an activity-oriented physiotherapy program such as is offered by the Canadian Back Institute. I am satisfied that the cost of those two programs is about the same. At the same time, I am satisfied that there was insufficient evidence before me of an intention of Ms. Richards to undertake such programs. I am satisfied that the cost of the programs that Ms. Richards intends to pursue with Dr. Surka are covered by her medical coverage and, accordingly, I make no award for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parties have agreed that the sum of $334.95 was expended by Ms. Richards. Ms. Richards will have judgment for that amount. However, the parties have not been in a position to agree on the compensation that should be provided for the vehicle of the Plaintiff which was rendered unrepairable as a result of the accident. Two expert opinions were provided in this regard. The January 30, 2003 opinion of Mr. Jennings of Vehicle Appraisals stated that the 1984 Honda Accord LX 4-door Sedan had an actual cash value of $1,600.00 plus taxes whereas Mr. Dott of the Insurance Corporation of British Columbia stated that the cash value of the vehicle was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Jennings was not able to inspect the vehicle. Rather, he undertook what he referred to as a "market survey" which consisted of searching though issues of the Vancouver Buy &amp; Sell Press and the Lower Mainland Auto Trader to find comparable cars for sale around the time of the accident. He defined the "market" as being an average asking price of approximately $2,200.00 with a low asking price of $1,250.00 and a high asking price of $4,000.00. In arriving at the actual cash value of $1,600.00 plus taxes, Mr. Jennings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vehicle is, in my opinion, in about average condition in regards to interior condition, mechanical condition, and tire condition. The subject vehicle, in my opinion, is in below average condition on the exterior due to the severe rust but the mileage is very low for the year of the vehicle which somewhat neutralizes the negative effect of the body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Dott did not undertake a survey but came to his conclusion on the basis of his examination of the vehicle. He testified that the vehicle was extremely rusted to the point that the structural integrity of the vehicle was compromised. Mr. Dott was critical of the appraisal report of Mr. Jennings as he noted that most of the advertisements which were attached to that opinion advertised vehicles which were said to be in "good condition" and having "no 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both experts were qualified to provide an opinion and that they had roughly similar qualifications. However, I prefer the opinion of Mr. Jennings who undertook some market surveying before arriving at his opinion. As well, I find that Mr. Jennings was more likely to provide an independent opinion than Mr. Dott of the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I am not satisfied that the $1,600.00 value Mr. Jennings ascribes to the vehicle is realistic. First, the low asking price of the vehicles surveyed was $1,250.00. I am satisfied that this is a more realistic assessment of what the vehicle was worth in view of the severe rust and resulting structural problems. Second, Mr. Jennings did not have the opportunity to inspect the vehicle but, rather, relied upon the photographs taken by Mr. Dott in order to complete his opinion. In the circumstances, I am satisfied that Ms. Richards should be entitled to $1,250.00 plus applicable taxes as the value that should be ascribed to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Richards will have judgment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$30,000.00;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$334.95 plus $1,250.00 plus applicable taxes;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costs on a Party and Party (Scale 3) basis unless the parties wish to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Telus Communications Inc. v. Telecommunications Workers Union, [2006] B.C.J. No. 136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S054093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W.C.B. (2d) 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Telus Communications Inc., Tele-mobile Company and TM Mobile Inc. plaintiffs, and Telecommunications Workers Union, ITS Officers, Members, Servants, Agents and Representatives, and John Doe, Jane Doe and other persons unknown to the plaintiffs acting as pickets and/or attending at or near the premises of the plaintiffs as set out in Schedule "A" and "B" hereto or at the premises of customers of the plaintiffs,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7" w:name="Keywords_11"/>
      <w:bookmarkEnd w:id="227"/>
      <w:r>
        <w:rPr>
          <w:rFonts w:ascii="arial" w:eastAsia="arial" w:hAnsi="arial" w:cs="arial"/>
          <w:b/>
          <w:color w:val="000000"/>
          <w:sz w:val="20"/>
          <w:lang w:val="en-US" w:eastAsia="en-US" w:bidi="ar-SA"/>
        </w:rPr>
        <w:t>Civil procedure — Contempt — What constitutes — Judgments and orders — Requirement of knowledge of court order — Court order required union picketers not to trespass on to the plaintiffs' premises — Plaintiffs proved that a picketer who trespassed on to its premises had actual notice of this requirement — They also proved beyond a reasonable doubt that the picketer violated this requirement and was in contempt.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law — Industrial disputes — Picketing — Remedies — Contempt proceedings — Court order required union picketers not to trespass on to the plaintiffs' premises — Plaintiffs proved that a picketer who trespassed on to its premises had actual notice of this requirement — They also proved beyond a reasonable doubt that the picketer violated this requirement and was in contempt.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8" w:name="Case Summary_11"/>
            <w:bookmarkEnd w:id="2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find an individual named Capewell in contempt of court for disobeying a court order -- Defendants were involved in a strike against the plaintiffs -- Order provided that the defendants could not trespass on the premises of the plaintiffs or its customers -- Capewell was alleged to have trespassed on to one of the plaintiffs' properties -- He was observed by one of the plaintiffs' management contractors -- HELD: Application allowed -- Order was not served personally on Capewell -- Capewell had actual notice of the order -- Plaintiffs proved beyond a reasonable doubt that Capewell was in contempt -- He wilfully trespassed on to the plaintiffs' premises and did not have any excuse or invitation to be there .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Legislation Cited_8"/>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56, Rule 56(10)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0" w:name="Counsel_44"/>
      <w:bookmarkEnd w:id="2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D.L.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Mark Capewell T.C. Arsenault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43"/>
      <w:bookmarkEnd w:id="231"/>
      <w:r>
        <w:pict>
          <v:line id="_x0000_s1194"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BURNYEAT J._2"/>
            <w:bookmarkEnd w:id="232"/>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56 of the Rules of Court and the Inherent Jurisdiction of the Court, the Plaintiffs apply for an order that Mark Capewell be found in contempt of court for disobeying the July 22, 2005 order as amended by July 29, August 5, 19, 24 and September 2, 2005 orders. The Order as amended ("Order") included the following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 by themselves, their servants, agents and otherwise, and each of them, and anyone attending at or near the premises of the Plaintiffs as set out in Schedules "A" and "B" to this Order, (the "Premises"), or at the premises of customers of the Plaintiffs, and anyone having knowledge of this Order, be restrained, enjoined and prohibited until the trial of this action or further Order of this Court from: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trespassing at the Premises or premises of customers of the Plaintiffs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alleged by the Plaintiffs that Mr. Capewell had notice of the terms of the Order and that, "On September 7, 2005, Mark Capewell did trespass onto the property of the Plaintiffs located at 3835, 4th Avenue ("Premises") in the town of Smithers in the province of British Columbia...". These premises in Smithers are listed as one of the Premises set out in Schedules "A" and "B" to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ALLEGED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Allan Tiller is a "management contractor" working for Telus Communications Inc ("Telus") and he has provided this description of the Premises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Smithers Central Office Facility consists of a compound which includes several buildings as well as fenced in areas for vehicle parking and storage. There is access, including for vehicles to the fenced-in compound through a gate at the back of the compound, which is accessed from a laneway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Attached to the Affidavit of Mr. Tiller is an aerial photograph showing the Premises. Mr. Tiller states that he was the first member of Telus to arrive at the Premises on September 7, 2005, at approximately 8:30 a.m., that he turned off the "door alarm" as he entered the building on the Premises, and that he then left the building in order to return to his truck "to lock it and put traffic cones out". Mr. Tiller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parked the truck within the fenced in compound area, and took my equipment out of the truck and went into the building. I was the first member of TCI management to arrive at the Smithers Central Office Facility that morning, and so I turned off the door alarm as I entered the building. I then left the building in order to return to my truck to lock it and put traffic cones out. The cones are safety cones used to mark the front or back corners of the vehicle. The purpose of using the cones is that they force one to circle check around a vehicle before moving the vehicle on your return. As I left the building to walk over to the vehicle, I saw that one of the picketers, Mark Capewell, had come inside the fenced in compound by about three to four feet and was in the vicinity of my parked truck about 10 feet away from the truck. When Mark Capewell saw me come out of the building he spun around quickly and exited the gated compound with his back to 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time two other picketers were present in the area outside of the compound, and those two individuals are Keith Goddard and Les Trenerry, and so I said to the picketers that they were in violation of the injunction by being inside the compound and that they should review that. One of the picketers, Keith Goddard told me to mind my own business and that they were on public property in the lane way and that is where they were staying.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Attached to the Affidavit of Mr. Tiller is a series of photographs which he says demonstrates the location where he saw Mr. Capewell on September 7, 2005. Pictured in the photographs are three orange traffic cones which Mr. Tiller states mark the location where he saw Mr. Capewell and the route that Mr. Capewell took to exit the parking lot at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 of the Premises which is closest to the public lane is bordered by a chain-link fence. In evidence is a "Location Plan" for the Premises showing the property line for the Premises. Based on the evidence, I find that the chain-link fence noted in the Affidavit of Mr. Tiller marks the property line of the Premises. Close to where Mr. Tiller says Mr. Capewell was standing is a sign visible on the fence which reads "Private Property No Trespassing".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the identity of the person who was alleged to have trespassed on the Premises was initially unknown to Mr. Tiller, the identity of Mr. Capewell was pointed out to him by Mr. Bussieres of Telus and Mr. Tiller has identified a photograph of Mr. Capewell as being the individual he observed inside the fence on September 7, 2005. Although identification of Mr. Capewell was not disputed, I find that it was Mr. Capewell who was seen by Mr. Tiller on September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MATERIAL ON BEHALF OF MR. CAPEWELL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answer to what is alleged by the Plaintiffs, Mr. Capewell states in his October 3, 2005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between approximately 9:30 - 9:40 am [on September 7, 2005], I saw a small TELUS SUV pull into the TELUS parking lot behind the C.O. [Central Office]. The two male occupants got out and I called out to them "Shame, Shame on you, Shame" and I said you are doing the work of unionized workers or words to that effect. I do not recall the exact features of the two men, but do remember that one of them was Asian. The two men did not say anything to Les [Trennery, a fellow picketer] and I. They retrieved tools out of the back of their vehicle and proceeded into the C.O.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that we continued picketing along the back alley and around three sides of the TELUS C.O. as described above. We repeated this route several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approximately 10am, I was walking east down the middle of the alley towards Les [Trennery] who was walking westward when I saw a vehicle pulling out of the public parking lot. It turned left, heading west along the alley towards me. I had to get out of the way of the vehicle very quickly. In doing so, I walked towards the gates of TELUS parking lot. The gates were open at the time. The vehicle then passed by me. At this time I heard the metal door to the C.O. opening. I then realized I was in line with the middle of the entrance way to the TELUS parking lot, approximately 1 foot away from the edge of the TELUS parking lot. I then immediately scurried southwards, away from the gates in order to stay 10 feet away from the TELUS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all occurred within a few seconds. At no time did I enter into the TELUS parking lot.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then stopped just past the far east side of the entranceway to the TELUS parking lot and turned to look back and saw the Older Replacement Worker walking towards the TELUS van he had been driving earlier. He then shouted at me that I was in contravention of the injunction. I do not recall his exact words. I did not reply. At this point, Les was still walking towards me and was approximately 7-8 feet from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Affidavit, Les Trennery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approximately 10am, I was picketing, walking westward along the alley at the rear of the TELUS' Central Office ("C.O.") on Fourth Street. Mark [Capewell] was heading towards me going east, at the far end of the alley even with the end of the TELUS property. I then saw a car leaving the public parking lot which is situated across the alley from the TELUS' parking lot. It was heading westbound down the alley. I saw Mark move towards the TELUS parking lot in order to get out of the way of the car. In doing so, he walked towards the north side of the alley and in front of the open gates to the TELUS parking lot. I could see Mark in clear view from where I was situated. At no time did Mark enter the TELUS parking lot or step onto any part of TELUS' property. As soon as the car went by Mark, he immediately moved away from the TELUS parking lot gates back towards the south side of the alley.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approximately this time, I heard the replacement worker who we had been following earlier in the day (the "Older Replacement Worker") shout at Mark that he was in violation of the injunction or words to that effect. Just after I heard the Older Replacement Worker shouting, I reached where Mark had just stopped and I heard Mark make some remarks back to the Older Replacement Worker. I do not recall his exact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all occurred within a matter of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SERVICE OF THE ORDER ON MR. CAPEWELL?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Paragraph 8 of the Order makes this provision regarding service: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order may be served on the Defendants Telecommunications Workers Union, its officers, members, servants, agents and representatives, and John Doe, Jane Doe and other persons unknown to the Plaintiffs attending at or near the Premises or the premises of customers by: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delivering a copy of the Order to the Defendant Telecommunications Workers Union's place of business at 5261 Lane Street, Burnaby, B.C.;</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delivering a copy of the Order to the picketers at or near the Premises or the premises of customers of the Plaintiffs;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a copy of the Order in a prominent location on a post, structure, or upright adjacent to the Premises or the premises of customers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order for an individual to be found in contempt of a Court order, it is ordinarily necessary for the order to have been personally served on that individual. However, Rule 56(10) of the Rules of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is satisfied that a person has actual notice of the terms of an order of the court, it may find the person guilty of contempt for disobedience of the order, notwithstanding that the order has not been served on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basis of the evidence before me, I cannot reach the conclusion that the Order was personally served on Mr. Capewell. Accordingly, the question which arises is whether Mr. Capewell had "actual notice of the terms"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Claude Bussieres is the "Smithers District Service Manager" for Telus. In his Affidavit, Mr. Bussieres states that Mr. Capewell has "regularly" appeared as an "active" picketer in Smithers, holds office with the local of the Telecommunications Workers Union ("Union") and "... has been very involved in union affairs."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Bussieres states that copies of the Order have been posted at the front and back entrances of the Premises and at the 3349 Victoria Drive facility of the Plaintiffs which is also one of the premises listed in Schedule "A" and "B" of the Order. Additionally, Mr. Bussieres also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various occasions we have attempted to bring the injunction orders of this Honourable Court to the attention of the TWU picketers in Smithers, by bringing copies of the orders out to the picket line. The picketers have refused to take them from us, however, it is my belief that the picketers are well aware of the existence of the order. I base my belief that the TWU picketers in Smithers, including Mark Capewell, are aware of the orders of this Court on the fact that the picketers have in the past referenced their right to continue in a particular activity under the injunction order. For example, on several occasions during the labour dispute we have asked the picketers not to verbally abuse our personnel as they carry out their duties. In response the picketers have said that they are allowed to continue to do this under the order, as long as they remain 10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Tiller is also of the belief that Mr. Capewell was aware of the Order for the following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Copies of all of the orders have been posted at the Smithers Central Office Facility at the front door, and on the back gate since the beginning of the current labour dispute. The picketers at the Smithers Central Office Facility appear to be well aware of the injunction order, based on remarks made by picketers in the past, such as "we know the distance you scab, don't worry about us, you should worry about your own safety". Mark Capewell has been a regular picketer in attendance at the Smithers Central Office Facility prior to September 7, 2005. Also, on September 6, 2007, [sic] the day prior to Mark Capewell being within the compound, I was in a TCI vehicle with Bart Green, another TCI Manager, when we stopped at a Tim Horton's location in Smithers to get coffee. Mark Capewell was in attendance as part of a "flying picket" squad, and approached our TCI vehicle, and I heard Mr. Green say to him "have you read the injunction?", to which I heard Mark Capewell reply "I believe this is the 10 foot distance I am allowed to be from your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Affidavit, Mr. Capewell states that he was asked by the arresting R.C.M.P. Constable whether he was aware of the injunction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said, Yes, I am aware of the Injunction'". He asked again whether I had seen the document before. I said "No" and asked him if that document was the Injunction and if it was, if I could have it to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Order appears to have been provided to Mr. Capewell at the R.C.M.P. detachment and Mr. Capewell states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was the first time I had ever received or read a copy of the Injunction.... Before reading the Injunction, I had a vague understanding that picketers were to stay 10 feet from anything that was "TELUS" related whether it be a TELUS building, worker, driveway, van or anything else owned by TELUS. I had this understanding from general picket line talk. I am still not clear on some aspects of the Injunction, such as to the definition of where a[n] alley ends and an entrance or a driveway to TELUS starts.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Based on the evidence presented in the Affidavits of Messrs. Tiller, Bussieres, and Capewell, I find that Mr. Capewell had "actual notice of the terms" of that part of the Order which prohibited trespassing on the premises of the Plaintiffs including these Premises. While Mr. Capewell may not have been aware of all of the provisions of the Order, his statement to the R.C.M.P. Constable allows me to conclude that he was generally aware of the Order. There was ample opportunity for Mr. Capewell to acquaint himself with the provisions of the Order as I find that it was posted at two of the Premises of the Plaintiffs in Smithers, it was posted at the front and back entrances of the Premises, and Mr. Capewell was a regular picketer at the Premises. As well, I find that Mr. Capewell is the holder of an office in the local of the Union and very involved in union affairs. None of this is denied by Mr. Capewell. It is inconceivable that someone who holds office with the local and who is involved in the affairs of the Union would not be fully aware of all of the provisions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there is additional evidence which allows me to find that the Plaintiffs have proven beyond a reasonable doubt that Mr. Capewell had actual notice he should not trespass on the Premises of the Plaintiffs. While Mr. Capewell was under the mistaken belief that he had to stay 10 feet away from the property line of the Premises, his actions after avoiding the vehicle that he stated was "pulling out of the public parking lot" allows me to conclude that he was aware that he should not be on the Premises as he moved quickly to get back to the lane and there would be no need to do so if he was not aware that he should not be on the Premises. As well, the readily visible sign on the chain-link fence was specific advice to Mr. Capewell that he should not enter the parking lot on the rear of the Premises. His actions that day allow me to conclude that he was aware that he should not be on the Premises and that, as soon as he was seen, he removed himself from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MR. CAPEWELL IN CONTEMPT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Leslie v. Clark and Buzza </w:t>
      </w:r>
      <w:hyperlink r:id="rId902" w:history="1">
        <w:r>
          <w:rPr>
            <w:rFonts w:ascii="arial" w:eastAsia="arial" w:hAnsi="arial" w:cs="arial"/>
            <w:i/>
            <w:color w:val="0077CC"/>
            <w:sz w:val="20"/>
            <w:u w:val="single"/>
            <w:shd w:val="clear" w:color="auto" w:fill="FFFFFF"/>
            <w:lang w:val="en-US" w:eastAsia="en-US" w:bidi="ar-SA"/>
          </w:rPr>
          <w:t>[1930] 3 D.L.R. 369</w:t>
        </w:r>
      </w:hyperlink>
      <w:r>
        <w:rPr>
          <w:rFonts w:ascii="arial" w:eastAsia="arial" w:hAnsi="arial" w:cs="arial"/>
          <w:color w:val="000000"/>
          <w:sz w:val="20"/>
          <w:lang w:val="en-US" w:eastAsia="en-US" w:bidi="ar-SA"/>
        </w:rPr>
        <w:t xml:space="preserve"> (B.C.C.A.), the Court described a trespass to land by adopting the language of Viscount Dunedin in Addie &amp; Sons (Collieries) Ltd. v. Dumbreck, [1929] A.C. 358 at p. 371: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trespasser is one who goes on the land without invitation of any sort and whose presence is either unknown to the proprietor or, if known, is practically objected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If this was an action for a trespass, a plaintiff would first have to establish that a trespass had occurred and, if that was established, the onus would then fall on the defendant to show that the trespass occurred absent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 of the defendant. While the tort of trespass was originally a tort of strict liability, the absence of any intent to trespass or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now excuse a party who was, in fact, unlawfully and without permission on the property of another. There are numerous examples of actions which will not result in a finding of trespass. Those include where a person enters onto another's land for the purpose of recovering his or her own property or where the alleged trespass was caused by necessity such as where someone goes onto property in order to seek shelter from the wrongdoing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However, this application is not an action for trespass but is an application that Mr. Capewell be held in contempt of the Order. Accordingly, it is not necessary for the Plaintiffs to establish each of the elements of the tort of trespass. However, because the Plaintiffs must prove all elements of contempt beyond a reasonable doubt, I am also satisfied that there is no onus on Mr. Capewell to show an absence of intent to trespass or that the trespass came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must show that the trespass was wilful and without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the Plaintiffs have proven beyond a reasonable doubt that the trespass of Mr. Capewell was wilful and that Mr. Capewell was on the Premises of the Plaintiffs without excuse or invitation of any sort. I find that Mr. Capewell trespassed at the Premises of the Plaintiffs on September 7, 2005. While not obligated to present any answer to what is alleged against him, I also find that Mr. Capewell has not in any way answered what was alleged against him. Mr. Tiller sets out an incident that took place at approximately 8:30 a.m. when he was the "first member" of the "management" of the Plaintiffs to arrive at the Premises. In answer to what is alleged by Mr. Tiller, Mr. Capewell sets out two incidents at the Premises but those incidents are said to have occurred at 9:30 to 9:40 a.m. and at 10:00 a.m. As well, Mr. Capewell states that there were two Telus management staff there at the time. I accept the evidence of Mr. Tiller and I find that Messrs. Tiller and Capewell are describing two separate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Even if I could find that the evidence of Mr. Tiller was contradicted by the evidence of Messrs. Capewell and Trennery, I would find that Mr. Capewell was trespassing on the Premises that day. I accept the evidence of Mr. Tiller that Mr. Capewell was inside the compound by about three to four feet and that he only stopped when Mr. Tiller came back out of the building on the Premises. Even if I could find that Mr. Capewell was "approximately 1 foot away from the edge of the TELUS parking lot", I am satisfied that this would still place him within the boundary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the photographs which are in evidence, I also find that there would be no necessity for Mr. Capewell to have moved to the "middle of the entrance way" to the parking lot. Therefore, there was no necessity for Mr. Capewell to be on the Premises in order to avoid the vehicle that he stated was "pulling out of the public parking lot". I find that the surface of the lane and where vehicles travel is at least two to three feet away from the chain-link fence which marks the boundary of the Premises. There would have been no necessity for Mr. Capewell to move to where he said he moved in order to avoid the vehicle that he stated he was attempting to avoid. Rather, he could merely have moved on to the grass or gravel surface between the edge of the lane and the chain-link fence in order to seek a safe location where there was no danger from the passing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actions of Mr. Capewell that day were wilful as I find that Mr. Capewell purposely went on to the Premises. In this regard, I repeat the discussion set out in Telus Communications Re: Alleged Contempt of Robert Waite, </w:t>
      </w:r>
      <w:hyperlink r:id="rId903" w:history="1">
        <w:r>
          <w:rPr>
            <w:rFonts w:ascii="arial" w:eastAsia="arial" w:hAnsi="arial" w:cs="arial"/>
            <w:i/>
            <w:color w:val="0077CC"/>
            <w:sz w:val="20"/>
            <w:u w:val="single"/>
            <w:shd w:val="clear" w:color="auto" w:fill="FFFFFF"/>
            <w:lang w:val="en-US" w:eastAsia="en-US" w:bidi="ar-SA"/>
          </w:rPr>
          <w:t>[2006] B.C.J. No. 194</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2006 BCSC 16</w:t>
        </w:r>
      </w:hyperlink>
      <w:r>
        <w:rPr>
          <w:rFonts w:ascii="arial" w:eastAsia="arial" w:hAnsi="arial" w:cs="arial"/>
          <w:color w:val="000000"/>
          <w:sz w:val="20"/>
          <w:lang w:val="en-US" w:eastAsia="en-US" w:bidi="ar-SA"/>
        </w:rPr>
        <w:t xml:space="preserve"> as I also come to the conclusion that the Plaintiffs do not have to prove that Mr. Capewell had the intent to trespass or the intent to be in contempt of the Order but must merely prove that the trespass was wilful and that there was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the Plaintiffs have proven beyond a reasonable doubt that Mr. Capewell was in contempt of the Order as they have proven that Mr. Capewell trespassed at the Premises of the Plaintiffs located at 3835, Fourth Avenue, Smithers, British Columbia on September 7, 2005 contrary to paragraph 1(c) of the Order. The Plaintiffs will be at liberty to speak to the question of the appropriate punishment for the contempt and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Toor v. Aetna Life Insurance Co. of Canada, [2011] B.C.J. No. 978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S010598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C.C.L.I. (5th) 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698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Harbans Toor, Plaintiff, and Aetna Life Insurance Company of Canada and Maritime Life Assurance Company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jc w:val="both"/>
        <w:rPr>
          <w:rFonts w:ascii="arial" w:eastAsia="arial" w:hAnsi="arial" w:cs="arial"/>
          <w:sz w:val="20"/>
          <w:lang w:val="en-US" w:eastAsia="en-US" w:bidi="ar-SA"/>
        </w:rPr>
      </w:pPr>
      <w:bookmarkStart w:id="233" w:name="Counsel_45"/>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Krekovic.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Manulife Insurance: J.A. Fishman.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44"/>
      <w:bookmarkEnd w:id="234"/>
      <w:r>
        <w:pict>
          <v:line id="_x0000_s1197"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MASTER D. BAKER"/>
            <w:bookmarkEnd w:id="235"/>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for an order dismissing Mr. Toor's claim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1975 Mr. Toor purchased a policy of long-term disability insurance from Excelsior Life and the policy was eventually acquired by the Manufacturers Life Insurance Company ("Manulife"). In this action Mr. Toor claims, among other things, for benefits under that policy. Because so much time has passed and so many events have occurred a chronology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July, 1975</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purchases his policy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8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- 1997-99</w:t>
            </w:r>
          </w:p>
        </w:tc>
        <w:tc>
          <w:tcPr>
            <w:tcW w:w="276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is in three separate motor vehicle accidents and sues in tort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137"/>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- 1999</w:t>
            </w:r>
          </w:p>
        </w:tc>
        <w:tc>
          <w:tcPr>
            <w:tcW w:w="307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claims disability benefits under this insurance policy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53"/>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September - November 1999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receives disability benefits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February, 2000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Maritime refuses any further payments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February, 2001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commences these proceedings, filing only an endorsed writ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September 2003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Maritime delivers a list of documents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January 2006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settles all of his tort claims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September 2006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Toor's counsel reports himself to the Lawyers' Insurance Fund ("the Fund") (paras. 3 and 4, below)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October 2006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delivers a notice of intention to proceed and a statement of claim in these proceedings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June 2009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delivers another notice of intention to proceed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August 2009</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Toor files an amended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statement of claim</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53"/>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April 2010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Manulife files a statement of defence and delivers interrogatories and a demand for particulars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June 2010</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 delivers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particulars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53"/>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July 2010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Toor delivers an affidavit in response to the interrogatories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trial date has been set and no discoveries have been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Toor's counsel reported himself to the Fund for the following reason. Throughout the six or seven years that Mr. Toor and his counsel dealt with Mr. Toor's tort claims they (at least, certainly, his counsel) understood that Mr. Toor's disability policy allowed for benefits payable until age 65. Policy documents, however, confirm that Mr. Toor's 1975 application stipulated a maximum of two years'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Mr. Toor was claiming under his Underinsured Motorist Policy ("UMP"), and as any settlement sum payable under UMP would incorporate a deduction for benefits payable under other policies of insurance, Mr. Toor's counsel considered that, assuming that the Maritime benefits would continue to 65, he accepted too small a figure. Had he realized that only two years' benefits were payable he would, inferentially, have bargained harder and potentially won a larger sum. This is not an abstract issue, for reasons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principal points for analysis, of course, come from the case law in this area. Mr. Justice Scarth, for example, in </w:t>
      </w:r>
      <w:r>
        <w:rPr>
          <w:rFonts w:ascii="arial" w:eastAsia="arial" w:hAnsi="arial" w:cs="arial"/>
          <w:i/>
          <w:color w:val="000000"/>
          <w:sz w:val="20"/>
          <w:lang w:val="en-US" w:eastAsia="en-US" w:bidi="ar-SA"/>
        </w:rPr>
        <w:t>March v. Tam</w:t>
      </w:r>
      <w:r>
        <w:rPr>
          <w:rFonts w:ascii="arial" w:eastAsia="arial" w:hAnsi="arial" w:cs="arial"/>
          <w:color w:val="000000"/>
          <w:sz w:val="20"/>
          <w:lang w:val="en-US" w:eastAsia="en-US" w:bidi="ar-SA"/>
        </w:rPr>
        <w:t xml:space="preserve"> et al.</w:t>
      </w:r>
      <w:bookmarkStart w:id="236"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36"/>
      <w:r>
        <w:rPr>
          <w:rFonts w:ascii="arial" w:eastAsia="arial" w:hAnsi="arial" w:cs="arial"/>
          <w:color w:val="000000"/>
          <w:sz w:val="20"/>
          <w:lang w:val="en-US" w:eastAsia="en-US" w:bidi="ar-SA"/>
        </w:rPr>
        <w:t>, after an exhaustive review of the case authorities, boiled the law down admirably at para. 3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principles of law which govern the exercise of the Court's discretion in the circumstances of this case may in summary form be stated as follows: The defendants must establish that there has been inordinate delay and that this delay is inexcusable. If those two factors are established a rebuttable presumption of prejudice arises and the onus shifts to the plaintiff to prove on a balance of probabilities that the defendants have not suffered prejudice or that on balance justice demands that the action not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Another authority should be cited; about seven months prior to the decision in </w:t>
      </w:r>
      <w:r>
        <w:rPr>
          <w:rFonts w:ascii="arial" w:eastAsia="arial" w:hAnsi="arial" w:cs="arial"/>
          <w:i/>
          <w:color w:val="000000"/>
          <w:sz w:val="20"/>
          <w:lang w:val="en-US" w:eastAsia="en-US" w:bidi="ar-SA"/>
        </w:rPr>
        <w:t>March</w:t>
      </w:r>
      <w:r>
        <w:rPr>
          <w:rFonts w:ascii="arial" w:eastAsia="arial" w:hAnsi="arial" w:cs="arial"/>
          <w:color w:val="000000"/>
          <w:sz w:val="20"/>
          <w:lang w:val="en-US" w:eastAsia="en-US" w:bidi="ar-SA"/>
        </w:rPr>
        <w:t xml:space="preserve"> the court of appeal decided </w:t>
      </w:r>
      <w:r>
        <w:rPr>
          <w:rFonts w:ascii="arial" w:eastAsia="arial" w:hAnsi="arial" w:cs="arial"/>
          <w:i/>
          <w:color w:val="000000"/>
          <w:sz w:val="20"/>
          <w:lang w:val="en-US" w:eastAsia="en-US" w:bidi="ar-SA"/>
        </w:rPr>
        <w:t>Tundra Helicopters Ltd. v. Allison Gas Turbine</w:t>
      </w:r>
      <w:bookmarkStart w:id="237" w:name="Backward_fnref_fnr-2_1"/>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37"/>
      <w:r>
        <w:rPr>
          <w:rFonts w:ascii="arial" w:eastAsia="arial" w:hAnsi="arial" w:cs="arial"/>
          <w:color w:val="000000"/>
          <w:sz w:val="20"/>
          <w:lang w:val="en-US" w:eastAsia="en-US" w:bidi="ar-SA"/>
        </w:rPr>
        <w:t xml:space="preserve">, yet it seems the decision was not cited by Scarth J. I mention this because at para. 15 of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Esson J.A. approved the lower court's list of the necessary factors to be found:</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inordinate delay;</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inordinate delay is inexcusable; and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has caused, or is likely to cause, serious prejudice to the applicant.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those tests are met, the court must go on to consider whether or not the balance of justice demands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made no mention of onus until the next paragraph when it acknowledged its earlier decision</w:t>
      </w:r>
      <w:bookmarkStart w:id="238" w:name="Backward_fnref_fnr-3_1"/>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38"/>
      <w:r>
        <w:rPr>
          <w:rFonts w:ascii="arial" w:eastAsia="arial" w:hAnsi="arial" w:cs="arial"/>
          <w:color w:val="000000"/>
          <w:sz w:val="20"/>
          <w:lang w:val="en-US" w:eastAsia="en-US" w:bidi="ar-SA"/>
        </w:rPr>
        <w:t xml:space="preserve"> that once inexcusable inordinate delay is found the onus shifts to the plaintiff to rebut the presumption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 that the delay has been inordinate, but is the delay excusable? As Mr. Fishman notes, the plaintiff's response to the application is to treat the time that has passed as two separate phases. The first phase runs from the commencement of these proceedings until the settlement of the tort claims in 2006. The second phase runs from then until the present. The reason for the passage of time in each phase is different, but any putative delay in each phase can be at least in part, argues Mr. Krekovic, due to the defendant or its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phase one, if I can call it that, the defendant knew that the tort claim was ongoing and seemed, to Mr. Toor and his counsel, content to await its resolution before embarking further on this claim. Mr. Krekovic submits that five letters written in 2005 by Ms. Murray, then-counsel for the defendant, enquiring as to the progress of mediation and settlement negotiations in the tort matters support that view. I have to say, as I did during submissions, that one can take the exact opposite view, i.e. that Ms. Murray's repeated letters are evidence of an impatient party, wanting to press the matter and simply get on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But more tellingly perhaps is the submission that the defendant may have thought that resolution of the tort claims would help the defendant's position and arguably reduce any amount payable to Mr. Toor. Mr. Toor's then-counsel in a memo to file dictated February 14, 2006 (after, it should be said, the tort claims were settled in January 2006) said about a discussion with Ms. Murray: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wants to know of the icbc settlement, she says there is an offset provision for payments made by a third party, I said I want to see that before I agree to provide details of the settlement, but I want policy section that deals with that, usually it is the reverse -- that icbc gets the offest (sic)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Toor's counsel also made a note of a telephone conversation with Ms. Murray the next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hold off on S/C (statement of claim), she talked to client, they want the (sic) adjudicate the matter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if correct, this suggests something beyond acquiescence, and implies that the defendant had an interest in waiting until the tort claims were resolved with ICBC, so that it (the defendant) would know the extent of its possible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phase's delay comes from a different direction, says Mr. Krekovic, and it is a more complex analysis that goes back to Mr. Toor and his counsel's assumptions about Mr. Toor's long term disability coverage (para. 3 above). The defendant's list of documents was sent in 2003, but did not include a pivotal document, i.e. Mr. Toor's 1975 application. The 2003 list included a document called "Reproduction of policy of insurance #H0824170" a reasonable reading of which, without deciding the issue, could leave one with the impression that benefits would be available until age 65 and for only one year after 65. Mr. Toor's actual application, however, not received until August 2006</w:t>
      </w:r>
      <w:bookmarkStart w:id="239" w:name="Backward_fnref_fnr-4_1"/>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39"/>
      <w:r>
        <w:rPr>
          <w:rFonts w:ascii="arial" w:eastAsia="arial" w:hAnsi="arial" w:cs="arial"/>
          <w:color w:val="000000"/>
          <w:sz w:val="20"/>
          <w:lang w:val="en-US" w:eastAsia="en-US" w:bidi="ar-SA"/>
        </w:rPr>
        <w:t>, would have cleared up any misconception and established that Mr. Toor's entitlement was to only two years' disability payments and certainly not to his 65th birthday. The difference, of course, is considerable (on the order, perhaps, of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 understand the logic, it is: because the defendant did not make full document disclosure until 2006 Mr. Toor's counsel laboured under a misconception. Because he held that misconception he settled for a sum less than he would have otherwise required. Because he did all that he may have been negligent. Because he may have been negligent, in 2006 he involved the Fund and its counsel. After discussions with them he advised Mr. Toor of the problem and recommended in 2006 that he consult independent counsel. In 2007 Mr. Toor told his counsel that he did not wish to change lawyers. Still (and here is the nub of Mr. Krekovic's point) because the Fund was involved its counsel was consulted on significant steps in this claim which, inevitably, delayed the matter after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 only does this excuse the delay, argues Mr. Krekovic, but he submits (and has pleaded) that the facts support a broader claim against Manulife, and that because of Mr. Toor's reliance on inadequate document production by the defendant at a crucial time, i.e. during the currency of negotiations on the tort claims, the defendant is estopped from paying Mr. Toor benefits any less than those payable to 65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Fishman, for Manulife, says that both phases of the delay are inexcusable. The first arose, he argues, because Mr. Toor was maintaining a perceived strategic advantage by deferring any resolution of the long-term insurance claim so that less would be deducted in his tort claim. This was acknowledged by Mr. Toor's counsel when he disclosed a note of a meeting he had with the Lawyers' Insurance Fund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in my decision to settle ICBC before going to judgment on the Manulife action. That was a strategic decision to try to reduce the amount deducted on the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delay in the second phase, argues Mr. Fishman, is entirely due to counsel's recognition of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duplication, of sorts, of communications thereafter (para. 10, above). This, he submits, has nothing to do with the defendant and lies entirely at the door of Mr. Toor and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the delay is inexcusable, has Mr. Toor rebutted the presumption of prejudice? Mr. Fishman says that if the onus lies with Mr. Toor it has not been rebutted. But if the onus lies with the defendant, he says, there is at least the possibility of real prejudice, in that much of the plaintiff's claim now relies on or relates to discussions with Ms. Murray (para. 8, above). Those discussions are now five years old and as cases have repeatedly held, the passage of time inevitably erodes witnesses' recollections and renders evidence less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Krekovic points out that the defendant is (and through various changes has always been) a corporate entity. It is, he argues, unlike the personal defendants in various of the precedents, and, as an insurance company, engages constantly in litigation. It is, he says, vastly more sophisticated about and familiar with litigation and litigation strategy. Much of the claim will relate to the insurance coverage (or not) evidenced in existing documents, or to discussions and positions recorded in file notes, memos, or correspondence. He says there is no indication whatever of lost files or witnesses who have either died or gone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Finally, if the onus lies with Mr. Toor and it has not been rebutted, does the balance of justice weigh in favour of him? Should the claim be allowed to continue even if he has failed every other test posed by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Mr. Fishman says no; Mr. Toor has, in any event, a possible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his counsel. He has another remedy. Mr. Krekovic argues that Mr. Toor's circumstances are such that, with limited personal, educational, and employment capacities, the claim is extremely important. He emphasizes that Mr. Toor is functionally illiterate and has suffered frontal lobe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One can, and must, proceed through the stepped analysis required by </w:t>
      </w:r>
      <w:r>
        <w:rPr>
          <w:rFonts w:ascii="arial" w:eastAsia="arial" w:hAnsi="arial" w:cs="arial"/>
          <w:i/>
          <w:color w:val="000000"/>
          <w:sz w:val="20"/>
          <w:lang w:val="en-US" w:eastAsia="en-US" w:bidi="ar-SA"/>
        </w:rPr>
        <w:t>March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(para. 7, above), but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in quoting Diplock L.J. in an earlier case</w:t>
      </w:r>
      <w:bookmarkStart w:id="240" w:name="Backward_fnref_fnr-5_1"/>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40"/>
      <w:r>
        <w:rPr>
          <w:rFonts w:ascii="arial" w:eastAsia="arial" w:hAnsi="arial" w:cs="arial"/>
          <w:color w:val="000000"/>
          <w:sz w:val="20"/>
          <w:lang w:val="en-US" w:eastAsia="en-US" w:bidi="ar-SA"/>
        </w:rPr>
        <w:t xml:space="preserve"> reaffirmed that "It is then a Draconian order and will not be lightly made". This overarching principle, with respect, must be kept clearly in mind throughout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First, as I have said, the parties agree that the delays in this matter have been inordinate. The first question, then, is: are they excusable? Mr. Toor, again, has amended his pleadings to claim that the actions or, possibly, non-actions in deficient document disclosure, together with communications by its agent in the person of its counsel, lulled him and his counsel into a misconception. He says he relied on that misconception and settled for an inadequate sum in the tort action. I do not have to conclude in this application whether that claim will succeed, of course. But does it excuse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my view it does. There is no doubt that the defendant was well aware, from the time the claim was filed until 2006 that Mr. Toor was dealing with another insurer and, whoever was correct in the calculation of deductions and credits for insurance coverage (paras. 3, 4, and 10 above) there is a reasonable possibility that the defendant or its counsel felt that the eventual settlement of the tort claim would reduce any benefits payable by the defendant to Mr. Toor. The defendant, therefore, acquiesced in the delay out of (rightly or wrongly) a sense of self-interest. And acquiescence is enough: viz.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at para. 20. It is also clear that the plaintiff may have reasonably misconstrued his entitlement to long term benefits due to incomplete document disclosure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During the so-called second phase, from 2006 to the present, matters proceeded slowly owing at least in part to the background involvement of the Fund. But by no means were matters completely static; in fact, over the past two years, at least, the case has moved along in a slow and perhaps halting manner. Amended pleadings have been filed. Particulars have been demanded and delivered. Interrogatories have been sent and responses given. I doubt, therefore, that one can conclude that, over the past two years, at least, there </w:t>
      </w:r>
      <w:r>
        <w:rPr>
          <w:rFonts w:ascii="arial" w:eastAsia="arial" w:hAnsi="arial" w:cs="arial"/>
          <w:i/>
          <w:color w:val="000000"/>
          <w:sz w:val="20"/>
          <w:lang w:val="en-US" w:eastAsia="en-US" w:bidi="ar-SA"/>
        </w:rPr>
        <w:t>has</w:t>
      </w:r>
      <w:r>
        <w:rPr>
          <w:rFonts w:ascii="arial" w:eastAsia="arial" w:hAnsi="arial" w:cs="arial"/>
          <w:color w:val="000000"/>
          <w:sz w:val="20"/>
          <w:lang w:val="en-US" w:eastAsia="en-US" w:bidi="ar-SA"/>
        </w:rPr>
        <w:t xml:space="preserve"> been such significant delay. Moreover, I accept Mr. Toor's argument that any delay can be, in part at least, explained by the extra communications with the Fund. I have discussed the reason for the Fund's involvement and the allegation that it became involved as a direct result of the late disclosure of certain documents by the defendant. While those events may or may not support Mr. Toor's amended claims, it is enough to accept them as contributing to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could be argued that this delay would not have arisen had Mr. Toor and his counsel parted ways in 2006. It is not for me to judge that, as a litigant's choice of counsel will not lightly be second-guessed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If I am wrong in this, and if the delays have not been excused, what of any prejudice arising? I am in sympathy with Mr. Krekovic: the defendant is a sophisticated and experienced litigant. It is more than likely that documents, communications, and records have been preserved throughout the life of this proceeding. Certainly, as he pointed out, there is no indication of any records having been lost or destroyed, or of any lost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Delay, onus, and prejudice have been considered by the court in other contexts. In </w:t>
      </w:r>
      <w:r>
        <w:rPr>
          <w:rFonts w:ascii="arial" w:eastAsia="arial" w:hAnsi="arial" w:cs="arial"/>
          <w:i/>
          <w:color w:val="000000"/>
          <w:sz w:val="20"/>
          <w:lang w:val="en-US" w:eastAsia="en-US" w:bidi="ar-SA"/>
        </w:rPr>
        <w:t>Amezcua v. Taylor</w:t>
      </w:r>
      <w:bookmarkStart w:id="241"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41"/>
      <w:r>
        <w:rPr>
          <w:rFonts w:ascii="arial" w:eastAsia="arial" w:hAnsi="arial" w:cs="arial"/>
          <w:color w:val="000000"/>
          <w:sz w:val="20"/>
          <w:lang w:val="en-US" w:eastAsia="en-US" w:bidi="ar-SA"/>
        </w:rPr>
        <w:t xml:space="preserve"> the plaintiff appealed a refusal to add a new defendant. In considering prejudice,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There is presumed prejudice in the loss of a limitation period which is a constant feature of many applications under Rule 15(5).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However, the chambers judge did not identify any actual prejudice to the Minister if he were added. Further, the Minister provided no evidence as to when he became aware that he might be added as a party or as to what prejudice he might experience if he were added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onus is on the Minister, as the proposed party to be added, to demonstrate, by evidence,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seems to me, then, that prejudice and onus are not as simple as one might think. How could Mr. Toor, for example, divine the inner workings of the defendant so completely as to firstly anticipate any prejudice and then rebut it? In a case such as this I conclude that there is at least some duty on the defendant to show (as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prejudice, and none has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Finally, if my analysis so far is, again, completely wrong: in whose favour does the balance of justice weigh? I have no doubt that in this case it weighs in favour of Mr. Toor. A man so damaged by events not of his making, so limited in his prospects, and so reliant (as he has been) on professionals and institutions to deal fairly and equitably with his claims, should not be deprived of access to this court on the facts of his case. To do so would be, as the court said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truly a Draconian step. It is possible, as Mr. Fishman argued, that he could still pursue a claim against his counsel. It is not clear to me at all that such a claim would succeed but if it did it would mean, surely, proving two claims: first that he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received more in his tort claim and second that his counsel was negligent in not realizing that. It is simplistic and presumptuous to assume that a person so limited as Mr. Toor could achieve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the application is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98" style="position:absolute;z-index:25180774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2"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242"/>
      <w:r>
        <w:rPr>
          <w:rFonts w:ascii="arial" w:eastAsia="arial" w:hAnsi="arial" w:cs="arial"/>
          <w:sz w:val="20"/>
          <w:lang w:val="en-US" w:eastAsia="en-US" w:bidi="ar-SA"/>
        </w:rPr>
        <w:tab/>
      </w:r>
      <w:hyperlink r:id="rId911" w:history="1">
        <w:r>
          <w:rPr>
            <w:rFonts w:ascii="arial" w:eastAsia="arial" w:hAnsi="arial" w:cs="arial"/>
            <w:i/>
            <w:color w:val="0077CC"/>
            <w:sz w:val="18"/>
            <w:u w:val="single"/>
            <w:shd w:val="clear" w:color="auto" w:fill="FFFFFF"/>
            <w:lang w:val="en-US" w:eastAsia="en-US" w:bidi="ar-SA"/>
          </w:rPr>
          <w:t>2002 BCSC 1125</w:t>
        </w:r>
      </w:hyperlink>
    </w:p>
    <w:p>
      <w:pPr>
        <w:spacing w:before="120" w:after="20" w:line="240" w:lineRule="atLeast"/>
        <w:ind w:left="720" w:hanging="360"/>
        <w:jc w:val="both"/>
        <w:rPr>
          <w:rFonts w:ascii="arial" w:eastAsia="arial" w:hAnsi="arial" w:cs="arial"/>
          <w:sz w:val="20"/>
          <w:lang w:val="en-US" w:eastAsia="en-US" w:bidi="ar-SA"/>
        </w:rPr>
      </w:pPr>
      <w:bookmarkStart w:id="243" w:name="Forward_fnref_fnr-2_1"/>
      <w:hyperlink w:anchor="Backward_fnref_fnr-2" w:history="1">
        <w:r>
          <w:rPr>
            <w:rFonts w:ascii="arial" w:eastAsia="arial" w:hAnsi="arial" w:cs="arial"/>
            <w:b/>
            <w:color w:val="BE161D"/>
            <w:sz w:val="18"/>
            <w:shd w:val="clear" w:color="auto" w:fill="FFFFFF"/>
            <w:lang w:val="en-US" w:eastAsia="en-US" w:bidi="ar-SA"/>
          </w:rPr>
          <w:t>2</w:t>
        </w:r>
      </w:hyperlink>
      <w:bookmarkEnd w:id="243"/>
      <w:r>
        <w:rPr>
          <w:rFonts w:ascii="arial" w:eastAsia="arial" w:hAnsi="arial" w:cs="arial"/>
          <w:sz w:val="20"/>
          <w:lang w:val="en-US" w:eastAsia="en-US" w:bidi="ar-SA"/>
        </w:rPr>
        <w:tab/>
      </w:r>
      <w:hyperlink r:id="rId912" w:history="1">
        <w:r>
          <w:rPr>
            <w:rFonts w:ascii="arial" w:eastAsia="arial" w:hAnsi="arial" w:cs="arial"/>
            <w:i/>
            <w:color w:val="0077CC"/>
            <w:sz w:val="18"/>
            <w:u w:val="single"/>
            <w:shd w:val="clear" w:color="auto" w:fill="FFFFFF"/>
            <w:lang w:val="en-US" w:eastAsia="en-US" w:bidi="ar-SA"/>
          </w:rPr>
          <w:t>2002 BCCA 145</w:t>
        </w:r>
      </w:hyperlink>
    </w:p>
    <w:p>
      <w:pPr>
        <w:spacing w:before="120" w:after="20" w:line="240" w:lineRule="atLeast"/>
        <w:ind w:left="720" w:hanging="360"/>
        <w:jc w:val="both"/>
        <w:rPr>
          <w:rFonts w:ascii="arial" w:eastAsia="arial" w:hAnsi="arial" w:cs="arial"/>
          <w:sz w:val="20"/>
          <w:lang w:val="en-US" w:eastAsia="en-US" w:bidi="ar-SA"/>
        </w:rPr>
      </w:pPr>
      <w:bookmarkStart w:id="244" w:name="Forward_fnref_fnr-3_1"/>
      <w:hyperlink w:anchor="Backward_fnref_fnr-3" w:history="1">
        <w:r>
          <w:rPr>
            <w:rFonts w:ascii="arial" w:eastAsia="arial" w:hAnsi="arial" w:cs="arial"/>
            <w:b/>
            <w:color w:val="BE161D"/>
            <w:sz w:val="18"/>
            <w:shd w:val="clear" w:color="auto" w:fill="FFFFFF"/>
            <w:lang w:val="en-US" w:eastAsia="en-US" w:bidi="ar-SA"/>
          </w:rPr>
          <w:t>3</w:t>
        </w:r>
      </w:hyperlink>
      <w:bookmarkEnd w:id="244"/>
      <w:r>
        <w:rPr>
          <w:rFonts w:ascii="arial" w:eastAsia="arial" w:hAnsi="arial" w:cs="arial"/>
          <w:sz w:val="20"/>
          <w:lang w:val="en-US" w:eastAsia="en-US" w:bidi="ar-SA"/>
        </w:rPr>
        <w:tab/>
      </w:r>
      <w:r>
        <w:rPr>
          <w:rFonts w:ascii="arial" w:eastAsia="arial" w:hAnsi="arial" w:cs="arial"/>
          <w:i/>
          <w:color w:val="6D6E71"/>
          <w:sz w:val="18"/>
          <w:lang w:val="en-US" w:eastAsia="en-US" w:bidi="ar-SA"/>
        </w:rPr>
        <w:t>Busse v. Robinson Morelli Chertkow</w:t>
      </w:r>
      <w:r>
        <w:rPr>
          <w:rFonts w:ascii="arial" w:eastAsia="arial" w:hAnsi="arial" w:cs="arial"/>
          <w:color w:val="6D6E71"/>
          <w:sz w:val="18"/>
          <w:lang w:val="en-US" w:eastAsia="en-US" w:bidi="ar-SA"/>
        </w:rPr>
        <w:t xml:space="preserve"> </w:t>
      </w:r>
      <w:hyperlink r:id="rId913" w:history="1">
        <w:r>
          <w:rPr>
            <w:rFonts w:ascii="arial" w:eastAsia="arial" w:hAnsi="arial" w:cs="arial"/>
            <w:i/>
            <w:color w:val="0077CC"/>
            <w:sz w:val="18"/>
            <w:u w:val="single"/>
            <w:shd w:val="clear" w:color="auto" w:fill="FFFFFF"/>
            <w:lang w:val="en-US" w:eastAsia="en-US" w:bidi="ar-SA"/>
          </w:rPr>
          <w:t>(1999) 63 B.C.L.R. (3d) 174</w:t>
        </w:r>
      </w:hyperlink>
    </w:p>
    <w:p>
      <w:pPr>
        <w:spacing w:before="120" w:after="20" w:line="240" w:lineRule="atLeast"/>
        <w:ind w:left="720" w:hanging="360"/>
        <w:jc w:val="both"/>
        <w:rPr>
          <w:rFonts w:ascii="arial" w:eastAsia="arial" w:hAnsi="arial" w:cs="arial"/>
          <w:sz w:val="20"/>
          <w:lang w:val="en-US" w:eastAsia="en-US" w:bidi="ar-SA"/>
        </w:rPr>
      </w:pPr>
      <w:bookmarkStart w:id="245" w:name="Forward_fnref_fnr-4_1"/>
      <w:hyperlink w:anchor="Backward_fnref_fnr-4" w:history="1">
        <w:r>
          <w:rPr>
            <w:rFonts w:ascii="arial" w:eastAsia="arial" w:hAnsi="arial" w:cs="arial"/>
            <w:b/>
            <w:color w:val="BE161D"/>
            <w:sz w:val="18"/>
            <w:shd w:val="clear" w:color="auto" w:fill="FFFFFF"/>
            <w:lang w:val="en-US" w:eastAsia="en-US" w:bidi="ar-SA"/>
          </w:rPr>
          <w:t>4</w:t>
        </w:r>
      </w:hyperlink>
      <w:bookmarkEnd w:id="245"/>
      <w:r>
        <w:rPr>
          <w:rFonts w:ascii="arial" w:eastAsia="arial" w:hAnsi="arial" w:cs="arial"/>
          <w:sz w:val="20"/>
          <w:lang w:val="en-US" w:eastAsia="en-US" w:bidi="ar-SA"/>
        </w:rPr>
        <w:tab/>
      </w:r>
      <w:r>
        <w:rPr>
          <w:rFonts w:ascii="arial" w:eastAsia="arial" w:hAnsi="arial" w:cs="arial"/>
          <w:color w:val="6D6E71"/>
          <w:sz w:val="18"/>
          <w:lang w:val="en-US" w:eastAsia="en-US" w:bidi="ar-SA"/>
        </w:rPr>
        <w:t>Enclosed in Ms. Murray's letter responding to an offer to settle.</w:t>
      </w:r>
    </w:p>
    <w:p>
      <w:pPr>
        <w:spacing w:before="120" w:after="20" w:line="240" w:lineRule="atLeast"/>
        <w:ind w:left="720" w:hanging="360"/>
        <w:jc w:val="both"/>
        <w:rPr>
          <w:rFonts w:ascii="arial" w:eastAsia="arial" w:hAnsi="arial" w:cs="arial"/>
          <w:sz w:val="20"/>
          <w:lang w:val="en-US" w:eastAsia="en-US" w:bidi="ar-SA"/>
        </w:rPr>
      </w:pPr>
      <w:bookmarkStart w:id="246" w:name="Forward_fnref_fnr-5_1"/>
      <w:hyperlink w:anchor="Backward_fnref_fnr-5" w:history="1">
        <w:r>
          <w:rPr>
            <w:rFonts w:ascii="arial" w:eastAsia="arial" w:hAnsi="arial" w:cs="arial"/>
            <w:b/>
            <w:color w:val="BE161D"/>
            <w:sz w:val="18"/>
            <w:shd w:val="clear" w:color="auto" w:fill="FFFFFF"/>
            <w:lang w:val="en-US" w:eastAsia="en-US" w:bidi="ar-SA"/>
          </w:rPr>
          <w:t>5</w:t>
        </w:r>
      </w:hyperlink>
      <w:bookmarkEnd w:id="246"/>
      <w:r>
        <w:rPr>
          <w:rFonts w:ascii="arial" w:eastAsia="arial" w:hAnsi="arial" w:cs="arial"/>
          <w:sz w:val="20"/>
          <w:lang w:val="en-US" w:eastAsia="en-US" w:bidi="ar-SA"/>
        </w:rPr>
        <w:tab/>
      </w:r>
      <w:r>
        <w:rPr>
          <w:rFonts w:ascii="arial" w:eastAsia="arial" w:hAnsi="arial" w:cs="arial"/>
          <w:i/>
          <w:color w:val="6D6E71"/>
          <w:sz w:val="18"/>
          <w:lang w:val="en-US" w:eastAsia="en-US" w:bidi="ar-SA"/>
        </w:rPr>
        <w:t>Allen v. Sir Alfred McAlpine &amp; Sons Ltd.</w:t>
      </w:r>
      <w:r>
        <w:rPr>
          <w:rFonts w:ascii="arial" w:eastAsia="arial" w:hAnsi="arial" w:cs="arial"/>
          <w:color w:val="6D6E71"/>
          <w:sz w:val="18"/>
          <w:lang w:val="en-US" w:eastAsia="en-US" w:bidi="ar-SA"/>
        </w:rPr>
        <w:t xml:space="preserve"> (1968) 2 Q.B. 229</w:t>
      </w:r>
    </w:p>
    <w:p>
      <w:pPr>
        <w:spacing w:before="120" w:after="20" w:line="240" w:lineRule="atLeast"/>
        <w:ind w:left="720" w:hanging="360"/>
        <w:jc w:val="both"/>
        <w:rPr>
          <w:rFonts w:ascii="arial" w:eastAsia="arial" w:hAnsi="arial" w:cs="arial"/>
          <w:sz w:val="20"/>
          <w:lang w:val="en-US" w:eastAsia="en-US" w:bidi="ar-SA"/>
        </w:rPr>
      </w:pPr>
      <w:bookmarkStart w:id="247"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247"/>
      <w:r>
        <w:rPr>
          <w:rFonts w:ascii="arial" w:eastAsia="arial" w:hAnsi="arial" w:cs="arial"/>
          <w:sz w:val="20"/>
          <w:lang w:val="en-US" w:eastAsia="en-US" w:bidi="ar-SA"/>
        </w:rPr>
        <w:tab/>
      </w:r>
      <w:hyperlink r:id="rId914" w:history="1">
        <w:r>
          <w:rPr>
            <w:rFonts w:ascii="arial" w:eastAsia="arial" w:hAnsi="arial" w:cs="arial"/>
            <w:i/>
            <w:color w:val="0077CC"/>
            <w:sz w:val="18"/>
            <w:u w:val="single"/>
            <w:shd w:val="clear" w:color="auto" w:fill="FFFFFF"/>
            <w:lang w:val="en-US" w:eastAsia="en-US" w:bidi="ar-SA"/>
          </w:rPr>
          <w:t>2010 BCCA 128</w:t>
        </w:r>
      </w:hyperlink>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Tran v. Bachmann, [2004] B.C.J. No. 1357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15 - 16,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30,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M015048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1357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874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132 A.C.W.S. (3d) 900</w:t>
      </w:r>
    </w:p>
    <w:p>
      <w:pPr>
        <w:spacing w:before="120" w:line="260" w:lineRule="atLeast"/>
        <w:rPr>
          <w:lang w:val="en-US" w:eastAsia="en-US" w:bidi="ar-SA"/>
        </w:rPr>
      </w:pPr>
      <w:r>
        <w:rPr>
          <w:rFonts w:ascii="arial" w:eastAsia="arial" w:hAnsi="arial" w:cs="arial"/>
          <w:color w:val="000000"/>
          <w:sz w:val="20"/>
          <w:lang w:val="en-US" w:eastAsia="en-US" w:bidi="ar-SA"/>
        </w:rPr>
        <w:t>Between Kim Khai Tran, plaintiff, and Edward Adolph Bachmann and Ricky Sik Choy Lee,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0"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8" w:name="Keywords_12"/>
      <w:bookmarkEnd w:id="248"/>
      <w:r>
        <w:rPr>
          <w:rFonts w:ascii="arial" w:eastAsia="arial" w:hAnsi="arial" w:cs="arial"/>
          <w:b/>
          <w:color w:val="000000"/>
          <w:sz w:val="20"/>
          <w:lang w:val="en-US" w:eastAsia="en-US" w:bidi="ar-SA"/>
        </w:rPr>
        <w:t xml:space="preserve">Damages — General damages — For person injuries — Non-pecuniary damages, including pain and suffering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Passengers — Rules of the road — Traffic regulation — Turning.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9" w:name="Case Summary_12"/>
            <w:bookmarkEnd w:id="24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Tran against Bachmann and Lee for compensation for injuries suffered in a motor vehicle accident. Tran was the passenger in a vehicle driven by Lee, which was proceeding through a busy intersection. Bachmann was stationary at that intersection waiting to make a left hand turn. Lee's vehicle struck Bachmann's vehicle as he attempted to turn. Tran, who suffered neck and back injuries in the accident, was away from work for almost four months and did not fully recover for five months. </w:t>
            </w:r>
            <w:r>
              <w:rPr>
                <w:lang w:val="en-US" w:eastAsia="en-US" w:bidi="ar-SA"/>
              </w:rPr>
              <w:cr/>
            </w:r>
          </w:p>
          <w:p>
            <w:pPr>
              <w:spacing w:before="120" w:line="260" w:lineRule="atLeast"/>
              <w:ind w:left="240"/>
              <w:jc w:val="both"/>
              <w:rPr>
                <w:lang w:val="en-US" w:eastAsia="en-US" w:bidi="ar-SA"/>
              </w:rPr>
            </w:pPr>
            <w:bookmarkStart w:id="250" w:name="Holdings of Court_10"/>
            <w:bookmarkEnd w:id="250"/>
            <w:r>
              <w:rPr>
                <w:rFonts w:ascii="arial" w:eastAsia="arial" w:hAnsi="arial" w:cs="arial"/>
                <w:color w:val="000000"/>
                <w:sz w:val="20"/>
                <w:lang w:val="en-US" w:eastAsia="en-US" w:bidi="ar-SA"/>
              </w:rPr>
              <w:t>HELD: Action against Bachmann allowed and action against Lee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Bachmann had an obligation not to attempt his left hand turn unless he could do so safely. He should have yielded the right of way to Lee, who was entitled to proceed through the intersection. Bachmann was 100 per cent at fault for the accident. Tran was awarded $10,000 damages for her injuries and $4,094.56 for lost wages. </w:t>
            </w:r>
            <w:r>
              <w:rPr>
                <w:lang w:val="en-US" w:eastAsia="en-US" w:bidi="ar-SA"/>
              </w:rPr>
              <w:cr/>
            </w:r>
          </w:p>
          <w:p>
            <w:pPr>
              <w:rPr>
                <w:lang w:val="en-US" w:eastAsia="en-US" w:bidi="ar-SA"/>
              </w:rPr>
            </w:pPr>
          </w:p>
        </w:tc>
      </w:tr>
    </w:tbl>
    <w:p>
      <w:pPr>
        <w:jc w:val="both"/>
        <w:rPr>
          <w:lang w:val="en-US" w:eastAsia="en-US" w:bidi="ar-SA"/>
        </w:rPr>
      </w:pPr>
      <w:bookmarkStart w:id="251" w:name="Legislation Cited_9"/>
      <w:bookmarkEnd w:id="25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1"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 s. 174.</w:t>
      </w:r>
      <w:r>
        <w:rPr>
          <w:lang w:val="en-US" w:eastAsia="en-US" w:bidi="ar-SA"/>
        </w:rPr>
        <w:cr/>
      </w:r>
    </w:p>
    <w:p>
      <w:pPr>
        <w:keepNext/>
        <w:spacing w:before="240" w:line="340" w:lineRule="atLeast"/>
        <w:rPr>
          <w:lang w:val="en-US" w:eastAsia="en-US" w:bidi="ar-SA"/>
        </w:rPr>
      </w:pPr>
      <w:bookmarkStart w:id="252" w:name="Counsel_46"/>
      <w:bookmarkEnd w:id="25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2" style="position:absolute;z-index:251808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 Sporer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Ricky Sik Choy Lee: A.Y. Chan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Edward Adolph Bachmann appeared on his own behalf</w:t>
      </w:r>
      <w:r>
        <w:rPr>
          <w:lang w:val="en-US" w:eastAsia="en-US" w:bidi="ar-SA"/>
        </w:rPr>
        <w:cr/>
      </w:r>
    </w:p>
    <w:p>
      <w:pPr>
        <w:spacing w:after="240"/>
        <w:rPr>
          <w:lang w:val="en-US" w:eastAsia="en-US" w:bidi="ar-SA"/>
        </w:rPr>
      </w:pPr>
      <w:bookmarkStart w:id="253" w:name="Judgment_45"/>
      <w:bookmarkEnd w:id="253"/>
      <w:r>
        <w:pict>
          <v:line id="_x0000_s1203" style="position:absolute;z-index:2518282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4" w:name="POWERS J."/>
            <w:bookmarkEnd w:id="254"/>
            <w:r>
              <w:rPr>
                <w:rFonts w:ascii="arial" w:eastAsia="arial" w:hAnsi="arial" w:cs="arial"/>
                <w:b/>
                <w:color w:val="000000"/>
                <w:sz w:val="30"/>
                <w:lang w:val="en-US" w:eastAsia="en-US" w:bidi="ar-SA"/>
              </w:rPr>
              <w:t>POWERS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compensation for injuries she suffered in a motor vehicle accident December 8,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Tran was a passenger in a motor vehicle driven by the defendant, Lee, which was in collision with a vehicle driven by the defendant, Bachmann. The issues in this trial are liability and quantum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morning of December 8, 1999, Tran was on her way to work. Lee, her manager, was giving her a ride. They were travelling east on Grandview Highway in the curb lane. Traffic in the centre lane was waiting to turn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Bachmann was travelling west in the centre lane on Grandview Highway. He had stopped and was waiting to turn left onto Skeena Street, which is a cross street. A large truck had turned left in front of him. He proceeded to turn left, and did not see the vehicle driven by Lee in the curb lane. The Lee vehicle struck the passenger side of the Bachmann vehicle, near the front wheel.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argues that either or both of the defendants are liable for the collision, and the issue of liability is really how that should be distributed between them. Mr. Lee argues that Mr. Bachmann is solely responsible, and no liability should be attributed to Mr. Lee. Mr. Bachmann did not make submissions, but from his evidence, I take it his position is that Mr. Lee ran into him and, therefore, is solely, or at least partially, responsible.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some conflict in the evidence about whether the accident occurred at 11:30 a.m. or 1:00 p.m., or sometime in between. The difference is not significant.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on December 8, 1999, Ms. Tran was a passenger in a vehicle driven by Mr. Lee. She was wearing a seatbelt. She was travelling east on Grandview Highway in the City of Vancouver. Mr. Lee was driving at approximately 50 kilometres an hours, which is within the speed limit. He was driving in the curb lane. There were two lanes going east and two lanes going west. Traffic in the centre lane, going east, had stopped, as at least one or more of the vehicles were waiting to turn left off of Grandview onto Skeena in a northerly direction. Mr. Bachmann was in the center westbound lane. He had stopped at the intersection of Skeena and Grandview waiting to turn left onto Skeena in a southerly direction. There were no left turn lanes and no traffic controls on Grandview at the intersection. There were stop signs on Skeena on both sides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Lee was looking ahead, and as he approached the intersection at Skeena he did not see any vehicles in his lane, and did not see Mr. Bachmann waiting to turn left across the curb lane. Mr. Bachmann could not see vehicles approaching in the curb lane. His line of sight was impeded by the vehicles in the eastbound centre lane that were waiting to turn left, and the fact that Grandview rises as it approaches Skeena from the west. Two vehicles crossed the intersection in the curb lane while Mr. Bachmann waited. He said at his discovery that it is a bad intersection with very limited visibility when you are trying to turn left. This is confirmed by an administrative report to the City of Vancouver Standing Committee and Transportation and Traffic dated March 5, 2002 prepared by the general manager of engineering services in consultation with the director of city plans. The report indicates the intersection averages fifteen collisions a year, which is high for that type of intersection. Mr. Bachmann said you have to take your chances, and he did so. After stopping in the intersection to try and see oncoming traffic, he quickly accelerated across the eastbound lanes. He did not see Mr. Lee's vehicle and Mr. Lee did not see Mr. Bachmann's vehicle in time to stop, although he did try to apply his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Yielding right of way on left turn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the Lee vehicle was so close as to constitute an immediate hazard. The Bachmann vehicle had just entered the curb lane when it was struck. The Lee vehicle was proceeding at the speed limit and was very close to the intersection when Bachmann attempted his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Bachmann says he could not see the Lee vehicle, and because it hit him, that Lee should be partially responsible.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Court of Appeal has addressed this issue in a similar situation in Pacheco (Guardian ad litem of) v. Robinson </w:t>
      </w:r>
      <w:hyperlink r:id="rId922" w:history="1">
        <w:r>
          <w:rPr>
            <w:rFonts w:ascii="arial" w:eastAsia="arial" w:hAnsi="arial" w:cs="arial"/>
            <w:i/>
            <w:color w:val="0077CC"/>
            <w:sz w:val="20"/>
            <w:u w:val="single"/>
            <w:shd w:val="clear" w:color="auto" w:fill="FFFFFF"/>
            <w:lang w:val="en-US" w:eastAsia="en-US" w:bidi="ar-SA"/>
          </w:rPr>
          <w:t>(1992), 75 B.C.L.R. (2d) 273</w:t>
        </w:r>
      </w:hyperlink>
      <w:r>
        <w:rPr>
          <w:rFonts w:ascii="arial" w:eastAsia="arial" w:hAnsi="arial" w:cs="arial"/>
          <w:color w:val="000000"/>
          <w:sz w:val="20"/>
          <w:lang w:val="en-US" w:eastAsia="en-US" w:bidi="ar-SA"/>
        </w:rPr>
        <w:t xml:space="preserve"> at [paragraph] 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15 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 cent at fault for a collision which occurs.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case has been applied in McLaughlin v. Scott, </w:t>
      </w:r>
      <w:hyperlink r:id="rId923" w:history="1">
        <w:r>
          <w:rPr>
            <w:rFonts w:ascii="arial" w:eastAsia="arial" w:hAnsi="arial" w:cs="arial"/>
            <w:i/>
            <w:color w:val="0077CC"/>
            <w:sz w:val="20"/>
            <w:u w:val="single"/>
            <w:shd w:val="clear" w:color="auto" w:fill="FFFFFF"/>
            <w:lang w:val="en-US" w:eastAsia="en-US" w:bidi="ar-SA"/>
          </w:rPr>
          <w:t>[2001] B.C.J. No. 1569</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2001 BCSC 1085</w:t>
        </w:r>
      </w:hyperlink>
      <w:r>
        <w:rPr>
          <w:rFonts w:ascii="arial" w:eastAsia="arial" w:hAnsi="arial" w:cs="arial"/>
          <w:color w:val="000000"/>
          <w:sz w:val="20"/>
          <w:lang w:val="en-US" w:eastAsia="en-US" w:bidi="ar-SA"/>
        </w:rPr>
        <w:t xml:space="preserve"> and Moog v. Davidson et al, </w:t>
      </w:r>
      <w:hyperlink r:id="rId924" w:history="1">
        <w:r>
          <w:rPr>
            <w:rFonts w:ascii="arial" w:eastAsia="arial" w:hAnsi="arial" w:cs="arial"/>
            <w:i/>
            <w:color w:val="0077CC"/>
            <w:sz w:val="20"/>
            <w:u w:val="single"/>
            <w:shd w:val="clear" w:color="auto" w:fill="FFFFFF"/>
            <w:lang w:val="en-US" w:eastAsia="en-US" w:bidi="ar-SA"/>
          </w:rPr>
          <w:t>[1994] B.C.J. No. 1193</w:t>
        </w:r>
      </w:hyperlink>
      <w:r>
        <w:rPr>
          <w:rFonts w:ascii="arial" w:eastAsia="arial" w:hAnsi="arial" w:cs="arial"/>
          <w:color w:val="000000"/>
          <w:sz w:val="20"/>
          <w:lang w:val="en-US" w:eastAsia="en-US" w:bidi="ar-SA"/>
        </w:rPr>
        <w:t xml:space="preserve"> (May 27, 1994) (B.C.S.C.) Vancouver Registry No. B915834. Pacheco is binding on me. I must apply it to the case before me.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Lee. There is no evidence that he could have, or should have, seen the Bachmann vehicle in time to take any evasive action. He was not speeding.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sympathy for the defendant, Bachmann, who found himself in a difficult position trying to turn left at a dangerous intersection, but pursuant to the law, he is liable. I find the defendant, Bachmann, 100 percent liable for the accident and dismiss the claim against the defendant, Lee.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INJURIES AND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Tran is 42 years old. She is married with two children. The injuries interfered with her ability to jog, read, dance and perform her chores at home, including cooking and cleaning. She was also unable to ride a stationary bike for a time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Tran was wearing a seatbelt at the time of the accident and was thrown forward and back in her seat. She felt pain in her chest and dizziness. The ambulance attended, and later that day her husband took her to see her family doctor. She had tightness around her neck and shoulders. She had pain in her mid-back in the next few days, and tightness or pulling in her arm. She also had pain in her lower back. She had some trouble sleeping and some stomach discomfort due to the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 back felt better after approximately three months. She was fully recovered in five months. Her evidence at the examination for discovery was unclear about whether she had lower back pain, but she did complain of it to her doctor when he was treating her. The medical evidence does support her complaint that her neck pain radiated into her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and February 2000, she had a lot of pain; she could not go shopping, make dinner or do the cleaning. Her symptoms slowly improved, and by March 2000, she was able to return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and the defendant, Lee, refer to a number of cases on quantum of damages. The plaintiff says the appropriate range is $10,000.00 to $12,000.00, and the defendant says it is $4,000.00 to $6,500.00.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refers to the decision Boag v. Berna, </w:t>
      </w:r>
      <w:hyperlink r:id="rId925" w:history="1">
        <w:r>
          <w:rPr>
            <w:rFonts w:ascii="arial" w:eastAsia="arial" w:hAnsi="arial" w:cs="arial"/>
            <w:i/>
            <w:color w:val="0077CC"/>
            <w:sz w:val="20"/>
            <w:u w:val="single"/>
            <w:shd w:val="clear" w:color="auto" w:fill="FFFFFF"/>
            <w:lang w:val="en-US" w:eastAsia="en-US" w:bidi="ar-SA"/>
          </w:rPr>
          <w:t>[2003] B.C.J. No. 1160</w:t>
        </w:r>
      </w:hyperlink>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2003 BCSC 779</w:t>
        </w:r>
      </w:hyperlink>
      <w:r>
        <w:rPr>
          <w:rFonts w:ascii="arial" w:eastAsia="arial" w:hAnsi="arial" w:cs="arial"/>
          <w:color w:val="000000"/>
          <w:sz w:val="20"/>
          <w:lang w:val="en-US" w:eastAsia="en-US" w:bidi="ar-SA"/>
        </w:rPr>
        <w:t xml:space="preserve"> as the high watermark case for this type of injury. The award there was $14,000.00 for general damages. Boag suffered soft tissue injuries that resolved nicely in six months. This interfered with his athletic training schedule and his sleep. The defendant, Lee, refers to a number of cases to support his argument that the appropriate range of damages for this case is much lower, and agrees that Boag is a high watermark if not outside the range. The cases he refers to are: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Caldwell et al v. Maga </w:t>
      </w:r>
      <w:hyperlink r:id="rId926" w:history="1">
        <w:r>
          <w:rPr>
            <w:rFonts w:ascii="arial" w:eastAsia="arial" w:hAnsi="arial" w:cs="arial"/>
            <w:i/>
            <w:color w:val="0077CC"/>
            <w:sz w:val="20"/>
            <w:u w:val="single"/>
            <w:shd w:val="clear" w:color="auto" w:fill="FFFFFF"/>
            <w:lang w:val="en-US" w:eastAsia="en-US" w:bidi="ar-SA"/>
          </w:rPr>
          <w:t>(1997), 45 B.C.L.R. (3d) 149</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Philp was an active person who cared for her children, did housework and participated in sporting activities regularly. She had soft tissue injuries that resolved in approximately four months. The award was $5,500.00.</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Chaudhry v. Johnson, </w:t>
      </w:r>
      <w:hyperlink r:id="rId927" w:history="1">
        <w:r>
          <w:rPr>
            <w:rFonts w:ascii="arial" w:eastAsia="arial" w:hAnsi="arial" w:cs="arial"/>
            <w:i/>
            <w:color w:val="0077CC"/>
            <w:sz w:val="20"/>
            <w:u w:val="single"/>
            <w:shd w:val="clear" w:color="auto" w:fill="FFFFFF"/>
            <w:lang w:val="en-US" w:eastAsia="en-US" w:bidi="ar-SA"/>
          </w:rPr>
          <w:t>[1995] B.C.J. No. 2879</w:t>
        </w:r>
      </w:hyperlink>
      <w:r>
        <w:rPr>
          <w:rFonts w:ascii="arial" w:eastAsia="arial" w:hAnsi="arial" w:cs="arial"/>
          <w:color w:val="000000"/>
          <w:sz w:val="20"/>
          <w:lang w:val="en-US" w:eastAsia="en-US" w:bidi="ar-SA"/>
        </w:rPr>
        <w:t>, 1995 BCSC, Kamloops 20434</w:t>
      </w:r>
    </w:p>
    <w:p>
      <w:pPr>
        <w:spacing w:before="120" w:line="260" w:lineRule="atLeast"/>
        <w:ind w:left="720"/>
        <w:rPr>
          <w:lang w:val="en-US" w:eastAsia="en-US" w:bidi="ar-SA"/>
        </w:rPr>
      </w:pPr>
      <w:r>
        <w:rPr>
          <w:rFonts w:ascii="arial" w:eastAsia="arial" w:hAnsi="arial" w:cs="arial"/>
          <w:color w:val="000000"/>
          <w:sz w:val="20"/>
          <w:lang w:val="en-US" w:eastAsia="en-US" w:bidi="ar-SA"/>
        </w:rPr>
        <w:t>This was a minor whiplash-type injury that resolved in four months. The injuries were described at the bottom of the scale and the damages were $4,000.00.</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Clark &amp; Leslie v. Stock, </w:t>
      </w:r>
      <w:hyperlink r:id="rId928" w:history="1">
        <w:r>
          <w:rPr>
            <w:rFonts w:ascii="arial" w:eastAsia="arial" w:hAnsi="arial" w:cs="arial"/>
            <w:i/>
            <w:color w:val="0077CC"/>
            <w:sz w:val="20"/>
            <w:u w:val="single"/>
            <w:shd w:val="clear" w:color="auto" w:fill="FFFFFF"/>
            <w:lang w:val="en-US" w:eastAsia="en-US" w:bidi="ar-SA"/>
          </w:rPr>
          <w:t>[2002] B.C.J. No. 1065</w:t>
        </w:r>
      </w:hyperlink>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2002 BCSC 759</w:t>
        </w:r>
      </w:hyperlink>
    </w:p>
    <w:p>
      <w:pPr>
        <w:spacing w:before="120" w:line="260" w:lineRule="atLeast"/>
        <w:ind w:left="720"/>
        <w:rPr>
          <w:lang w:val="en-US" w:eastAsia="en-US" w:bidi="ar-SA"/>
        </w:rPr>
      </w:pPr>
      <w:r>
        <w:rPr>
          <w:rFonts w:ascii="arial" w:eastAsia="arial" w:hAnsi="arial" w:cs="arial"/>
          <w:color w:val="000000"/>
          <w:sz w:val="20"/>
          <w:lang w:val="en-US" w:eastAsia="en-US" w:bidi="ar-SA"/>
        </w:rPr>
        <w:t>Clark had neck and lower back pain. There was significant interference with the daily enjoyment of activities for three months, and gradual improvement over a year. The court found the injuries were not as severe as claimed, and that they had improved substantially from March to May, and continued over a year. The damage award was $10,000.00.</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Leslie, had neck and back pains and a disc herniation which had been aggravated. The court found that there was relatively mild upper-back and arm pain, but the herniation was not related to the accident. The court found that the discomfort lasted six months and awarded $6,500.00.</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McInnes &amp; McInnes v. ICBC et al, </w:t>
      </w:r>
      <w:hyperlink r:id="rId929" w:history="1">
        <w:r>
          <w:rPr>
            <w:rFonts w:ascii="arial" w:eastAsia="arial" w:hAnsi="arial" w:cs="arial"/>
            <w:i/>
            <w:color w:val="0077CC"/>
            <w:sz w:val="20"/>
            <w:u w:val="single"/>
            <w:shd w:val="clear" w:color="auto" w:fill="FFFFFF"/>
            <w:lang w:val="en-US" w:eastAsia="en-US" w:bidi="ar-SA"/>
          </w:rPr>
          <w:t>[1999] B.C.J. No. 1995</w:t>
        </w:r>
      </w:hyperlink>
      <w:r>
        <w:rPr>
          <w:rFonts w:ascii="arial" w:eastAsia="arial" w:hAnsi="arial" w:cs="arial"/>
          <w:color w:val="000000"/>
          <w:sz w:val="20"/>
          <w:lang w:val="en-US" w:eastAsia="en-US" w:bidi="ar-SA"/>
        </w:rPr>
        <w:t xml:space="preserve"> (September 3, 1999) No. S051174, New Westminster Registry (B.C.S.C.)</w:t>
      </w:r>
    </w:p>
    <w:p>
      <w:pPr>
        <w:spacing w:before="120" w:line="260" w:lineRule="atLeast"/>
        <w:ind w:left="720"/>
        <w:rPr>
          <w:lang w:val="en-US" w:eastAsia="en-US" w:bidi="ar-SA"/>
        </w:rPr>
      </w:pPr>
      <w:r>
        <w:rPr>
          <w:rFonts w:ascii="arial" w:eastAsia="arial" w:hAnsi="arial" w:cs="arial"/>
          <w:color w:val="000000"/>
          <w:sz w:val="20"/>
          <w:lang w:val="en-US" w:eastAsia="en-US" w:bidi="ar-SA"/>
        </w:rPr>
        <w:t>This was a soft tissue injury to the neck and shoulders, with no significant interference with the enjoyment of life. The award was $5,500.00.</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Newfield v. Wright et al, </w:t>
      </w:r>
      <w:hyperlink r:id="rId930" w:history="1">
        <w:r>
          <w:rPr>
            <w:rFonts w:ascii="arial" w:eastAsia="arial" w:hAnsi="arial" w:cs="arial"/>
            <w:i/>
            <w:color w:val="0077CC"/>
            <w:sz w:val="20"/>
            <w:u w:val="single"/>
            <w:shd w:val="clear" w:color="auto" w:fill="FFFFFF"/>
            <w:lang w:val="en-US" w:eastAsia="en-US" w:bidi="ar-SA"/>
          </w:rPr>
          <w:t>[1996] B.C.J. No. 792</w:t>
        </w:r>
      </w:hyperlink>
      <w:r>
        <w:rPr>
          <w:rFonts w:ascii="arial" w:eastAsia="arial" w:hAnsi="arial" w:cs="arial"/>
          <w:color w:val="000000"/>
          <w:sz w:val="20"/>
          <w:lang w:val="en-US" w:eastAsia="en-US" w:bidi="ar-SA"/>
        </w:rPr>
        <w:t>, Port Alberni 5355</w:t>
      </w:r>
    </w:p>
    <w:p>
      <w:pPr>
        <w:spacing w:before="120" w:line="260" w:lineRule="atLeast"/>
        <w:ind w:left="720"/>
        <w:rPr>
          <w:lang w:val="en-US" w:eastAsia="en-US" w:bidi="ar-SA"/>
        </w:rPr>
      </w:pPr>
      <w:r>
        <w:rPr>
          <w:rFonts w:ascii="arial" w:eastAsia="arial" w:hAnsi="arial" w:cs="arial"/>
          <w:color w:val="000000"/>
          <w:sz w:val="20"/>
          <w:lang w:val="en-US" w:eastAsia="en-US" w:bidi="ar-SA"/>
        </w:rPr>
        <w:t>This was a mild injury for four months, and the award was $4,000.00. It was described as very mild and did not interfere with her work.</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Ramzan v. Ho et al, </w:t>
      </w:r>
      <w:hyperlink r:id="rId931" w:history="1">
        <w:r>
          <w:rPr>
            <w:rFonts w:ascii="arial" w:eastAsia="arial" w:hAnsi="arial" w:cs="arial"/>
            <w:i/>
            <w:color w:val="0077CC"/>
            <w:sz w:val="20"/>
            <w:u w:val="single"/>
            <w:shd w:val="clear" w:color="auto" w:fill="FFFFFF"/>
            <w:lang w:val="en-US" w:eastAsia="en-US" w:bidi="ar-SA"/>
          </w:rPr>
          <w:t>[1996] B.C.J. No. 72</w:t>
        </w:r>
      </w:hyperlink>
      <w:r>
        <w:rPr>
          <w:rFonts w:ascii="arial" w:eastAsia="arial" w:hAnsi="arial" w:cs="arial"/>
          <w:color w:val="000000"/>
          <w:sz w:val="20"/>
          <w:lang w:val="en-US" w:eastAsia="en-US" w:bidi="ar-SA"/>
        </w:rPr>
        <w:t>, Vancouver B942625</w:t>
      </w:r>
    </w:p>
    <w:p>
      <w:pPr>
        <w:spacing w:before="120" w:line="260" w:lineRule="atLeast"/>
        <w:ind w:left="720"/>
        <w:rPr>
          <w:lang w:val="en-US" w:eastAsia="en-US" w:bidi="ar-SA"/>
        </w:rPr>
      </w:pPr>
      <w:r>
        <w:rPr>
          <w:rFonts w:ascii="arial" w:eastAsia="arial" w:hAnsi="arial" w:cs="arial"/>
          <w:color w:val="000000"/>
          <w:sz w:val="20"/>
          <w:lang w:val="en-US" w:eastAsia="en-US" w:bidi="ar-SA"/>
        </w:rPr>
        <w:t>The period of disability was November of 1993 to April of 1994. The plaintiff fully recovered. The court found that the plaintiff should have returned to work in early February, and the award was $6,500.00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Having reviewed these cases, I find that the most recent and the most similar to our case is the Clark decision, where the court awarded general damages of $10,000.00. I find that is an appropriate award for Ms. Tran in this case.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Tran earned approximately $318.00 per week and was off work from December 8, 1999 to March 21, 2000. Her work involved standing and lifting heavy trays as a kitchen helper. The wage claim is $4,706.40. The defendant, Lee, argues that this should be reduced by 13 percent to account for income tax, and the plaintiff agrees. I find her wage loss to be $4,094.56.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Special damages were claimed at $534.42. These include costs of medication. This is allowed as claimed.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also entitled to court ordered interest on the wage loss and the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will have her costs on scale 3 against Mr. Bachmann, subject to any submissions counsel wishes to make on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POWERS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Arndt v. Ruskin Slo Pitch Assn., [2011] B.C.J. No. 2140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7,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10,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S098518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2140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1530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343 D.L.R. (4th) 356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209 A.C.W.S. (3d) 726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92 C.C.L.T. (3d) 160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2011 CarswellBC 2939</w:t>
        </w:r>
      </w:hyperlink>
    </w:p>
    <w:p>
      <w:pPr>
        <w:spacing w:before="120" w:line="260" w:lineRule="atLeast"/>
        <w:rPr>
          <w:lang w:val="en-US" w:eastAsia="en-US" w:bidi="ar-SA"/>
        </w:rPr>
      </w:pPr>
      <w:r>
        <w:rPr>
          <w:rFonts w:ascii="arial" w:eastAsia="arial" w:hAnsi="arial" w:cs="arial"/>
          <w:color w:val="000000"/>
          <w:sz w:val="20"/>
          <w:lang w:val="en-US" w:eastAsia="en-US" w:bidi="ar-SA"/>
        </w:rPr>
        <w:t>Between Danielle Arndt, Plaintiff, and The Ruskin Slo Pitch Association, Slo Pitch National Softball Inc., District of Maple Ridge, John Doe #1 and John Doe #2,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(48 paras.)</w:t>
      </w:r>
    </w:p>
    <w:p>
      <w:pPr>
        <w:jc w:val="both"/>
        <w:rPr>
          <w:lang w:val="en-US" w:eastAsia="en-US" w:bidi="ar-SA"/>
        </w:rPr>
      </w:pPr>
      <w:bookmarkStart w:id="255" w:name="Counsel_47"/>
      <w:bookmarkEnd w:id="25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5" style="position:absolute;z-index:2517073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D.M. Mah.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L.C. Galvin, K. Wigmore.</w:t>
      </w:r>
      <w:r>
        <w:rPr>
          <w:lang w:val="en-US" w:eastAsia="en-US" w:bidi="ar-SA"/>
        </w:rPr>
        <w:cr/>
      </w:r>
    </w:p>
    <w:p>
      <w:pPr>
        <w:spacing w:after="240"/>
        <w:rPr>
          <w:lang w:val="en-US" w:eastAsia="en-US" w:bidi="ar-SA"/>
        </w:rPr>
      </w:pPr>
      <w:bookmarkStart w:id="256" w:name="Judgment_46"/>
      <w:bookmarkEnd w:id="256"/>
      <w:r>
        <w:pict>
          <v:line id="_x0000_s1206" style="position:absolute;z-index:2517585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7" w:name="M.A. HUMPHRIES J."/>
            <w:bookmarkEnd w:id="257"/>
            <w:r>
              <w:rPr>
                <w:rFonts w:ascii="arial" w:eastAsia="arial" w:hAnsi="arial" w:cs="arial"/>
                <w:b/>
                <w:color w:val="000000"/>
                <w:sz w:val="30"/>
                <w:lang w:val="en-US" w:eastAsia="en-US" w:bidi="ar-SA"/>
              </w:rPr>
              <w:t>M.A. HUMPHRIES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on June 8, 2009 when she stepped in a hole on a softball field while running to catch a fly ball. The defendants apply under Rule 9-7 for summary judgment to dismiss on the basis of a waiver signed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agree the waiver, if effective, covers all of the defendants and also covers the injuries sustained by the plaintiff. The plaintiff takes the position that she is not bound by the waiver.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President of the Ruskin Slo Pitch Association ("the Association") Mr. Gosselin, filed an affidavit. He deposed that the Association is an affiliated league of the Slo Pitch National Softball Inc. organization, and pays a fee of $2,250 to belong to the league. The Association is a non profit organization that operates a recreational league in Maple Ridge, British Columbia. In 2009, there were 30 teams in the league, with 450 players. The Association rents various fields from the District of Maple Ridge.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beginning of the 2009 season, Mr. Gosselin held a meeting of team captains, as he did every year. He deposed that "The purpose of the meeting is to sign up teams and to provide information about the upcoming softball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team meeting, Mr. Gosselin provided a document to the team captains. He deposed that he always informs team captains that each player on their team needs to read and sign the Release and Team Roster form in order to participate in softball games. The affidavit states: "Generally, the team captains then take the Release and Team Roster back to their teams and ask the players to sign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being allowed to play in the league, a team must submit the form signed by all players.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deposed that she is a financial services representative for TD Canada Trust. She has played softball for over 20 years, but has never been a coach or a team captain.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2009, the plaintiff signed up to play for the Longnecks team in the Association and paid her registration fee. She deposes that she understood she needed to sign a team roster in order to play with the Longnecks. She had signed the rosters before. The team roster was provided to her by her coach, Mr. Vanderwal. In her affidavit, she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do not remember exactly when Mr. Vanderwal gave me the team roster to sign but it was when we were together on the field warming up for the first time. Mr. Vanderwal had the team roster on a clipboard and it was passed around for me to sign before passing it on to the other players to sign. Mr. Vanderwal did not tell me what the purpose of the team roster was and did not provide me with any instructions on how to fill out the team roster. Mr. Vanderwal did not explain to me that the team roster included a waiver and did not direct my attention to the back side of the team roster which contains the waiver. I do not recall noticing any printing on the backside of the team roster. Mr. Vanderwal did not explain to me that by signing the team roster, I would waive my right to sue if I was injured by someone else's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 did not ask Mr. Vanderwal any questions and was not given the opportunity to read the team roster because I understood that I needed to sign the team roster in order that the league could track the players on our team and I could play softball. As instructed, I signed the team roster in the middle of warm up and then, passed it along I was not required to have anyone witness my signature.</w:t>
      </w:r>
    </w:p>
    <w:p>
      <w:pPr>
        <w:spacing w:before="120" w:line="260" w:lineRule="atLeast"/>
        <w:ind w:left="720"/>
        <w:rPr>
          <w:lang w:val="en-US" w:eastAsia="en-US" w:bidi="ar-SA"/>
        </w:rPr>
      </w:pPr>
      <w:r>
        <w:rPr>
          <w:rFonts w:ascii="arial" w:eastAsia="arial" w:hAnsi="arial" w:cs="arial"/>
          <w:color w:val="000000"/>
          <w:sz w:val="20"/>
          <w:lang w:val="en-US" w:eastAsia="en-US" w:bidi="ar-SA"/>
        </w:rPr>
        <w:t>When I signed the team roster, I do not recall noticing, seeing, or reading the words "I agree to waiver" under my signature. When I signed the team roster, I was under the impression that I was signing a team roster only. I did not understand that I was agreeing to a wavier and had no intention to agree to a waiver. I was not told or advised that I needed to sign a waiver before I could play softball.</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When I signed the form, no one from the Ruskin Slo Pitch Association or Slo Pitch National Softball Inc. told me what the purpose of the team roster was, provided me with any instructions on how to fill out the team roster, explained to me that the team roster included a waiver, directed my attention to the back side of the team roster which contains the wavier, explained to me that by signing the team roster, I would waive my right to sue if I was injured by someone else's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advised that I needed to sign a waiver before I could play softball.</w:t>
      </w:r>
    </w:p>
    <w:p>
      <w:pPr>
        <w:spacing w:before="120" w:line="260" w:lineRule="atLeast"/>
        <w:ind w:left="720"/>
        <w:rPr>
          <w:lang w:val="en-US" w:eastAsia="en-US" w:bidi="ar-SA"/>
        </w:rPr>
      </w:pPr>
      <w:r>
        <w:rPr>
          <w:rFonts w:ascii="arial" w:eastAsia="arial" w:hAnsi="arial" w:cs="arial"/>
          <w:color w:val="000000"/>
          <w:sz w:val="20"/>
          <w:lang w:val="en-US" w:eastAsia="en-US" w:bidi="ar-SA"/>
        </w:rPr>
        <w:t>I was not provided with a copy of the team roster after I signed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similar affidavit was provided by two of Ms. Arndt's teammates.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examination for discovery, Ms. Arndt admitted she knew what a waiver was. She provides documents for clients to sign in the course of her work, although she did not say she dealt with waivers. She deals with applications for credit and mortgages. Most of the time she explains a document to clients and they sign it without reading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said she had signed the roster every year, had asked no questions about it and was given no instructions. She said she did not see the reverse side of the form until after she was hurt. She was asked if she recalled if there was writing in red saying "I agree to waiver" on the form she signed and she said "I honestly don't know."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WAIVER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document is an 8 x 11 sheet, closely and completely filled out across the width of the form with various pieces of information, and is entitled [italics are used in this text to indicate red type on the original document]: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SLO-PITCH NATIONAL SOFTBALL INC. - </w:t>
      </w:r>
      <w:r>
        <w:rPr>
          <w:rFonts w:ascii="arial" w:eastAsia="arial" w:hAnsi="arial" w:cs="arial"/>
          <w:i/>
          <w:color w:val="000000"/>
          <w:sz w:val="20"/>
          <w:lang w:val="en-US" w:eastAsia="en-US" w:bidi="ar-SA"/>
        </w:rPr>
        <w:t>RELEASE OF LIABILITY, ASSUMPTION OF RISK AGREEMENT AND TEAM MEMBERSHIP/ROSTER APPLICATION FOR YEAR 20__</w:t>
      </w:r>
    </w:p>
    <w:p>
      <w:pPr>
        <w:spacing w:before="120" w:line="260" w:lineRule="atLeast"/>
        <w:ind w:left="720"/>
        <w:rPr>
          <w:lang w:val="en-US" w:eastAsia="en-US" w:bidi="ar-SA"/>
        </w:rPr>
      </w:pPr>
      <w:r>
        <w:rPr>
          <w:rFonts w:ascii="arial" w:eastAsia="arial" w:hAnsi="arial" w:cs="arial"/>
          <w:color w:val="000000"/>
          <w:sz w:val="20"/>
          <w:lang w:val="en-US" w:eastAsia="en-US" w:bidi="ar-SA"/>
        </w:rPr>
        <w:t>TYPE OR PRINT CLEARLY - YOU ARE MAKING 2 COPIES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date is not filled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heading is following by various boxes and lines to be filled in with general information about the team.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Just above the middle of the page, the following words appear in red font about 1/8" high:</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**READ AND UNDERSTAND BACK OF PAGE BEFORE SIGNING**RELEASE AND ASSUMPTION: IN SIGNING THIS FORM, I DECLARE THAT I HAVE READ AND UNDERSTAND FULLY THE DETAILS OF THE "RELEASE AND ASSUMPTION AGREEMENT" ON THE REVERSE AND AGREE TO RELEASE FROM LIABILITY AND WAIVE ALL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these words is a box with lines for 20 names, requiring the following information: name, sex, date of birth, full address, telephone number and signature. Under the portion allowed for the signature, the words "I agree to waiver" appear in very faint small red type.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the box for the names, the following words appear in very small red type:</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MANAGERS/COACHES: **I, the undersigned, hereby declare that I have read, accept and understand fully the details of the "Release and Assumption Agreement" on the reverse. PLAYING MANAGER/COACHES MUST ALSO SIGN IN THE PLAYER 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those words, there is a box containing three lines for the coach and managers to provide the same information that is required from the players.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bottom of the form, in red type, the following words appear:</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Return Original Copy to #101 11410 Kingston St., Maple Ridge, BC V2X 0Y5</w:t>
      </w:r>
    </w:p>
    <w:p>
      <w:pPr>
        <w:spacing w:before="120" w:line="260" w:lineRule="atLeast"/>
        <w:ind w:left="720"/>
        <w:rPr>
          <w:lang w:val="en-US" w:eastAsia="en-US" w:bidi="ar-SA"/>
        </w:rPr>
      </w:pPr>
      <w:r>
        <w:rPr>
          <w:rFonts w:ascii="arial" w:eastAsia="arial" w:hAnsi="arial" w:cs="arial"/>
          <w:i/>
          <w:color w:val="000000"/>
          <w:sz w:val="20"/>
          <w:lang w:val="en-US" w:eastAsia="en-US" w:bidi="ar-SA"/>
        </w:rPr>
        <w:t>NOTE: MEMBERS MUST BE A FULL TIME CANADIAN RESIDENT AND 18 YEARS OF AGE TO SIGN. - SEE REVERSE FOR DETAILS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other side of the form, printed lengthwise, is the release, in black type. It is headed: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PLEASE READ COMPLETELY AND UNDERSTAND FULLY BEFORE SIGNING</w:t>
      </w:r>
    </w:p>
    <w:p>
      <w:pPr>
        <w:spacing w:before="120" w:line="260" w:lineRule="atLeast"/>
        <w:ind w:left="720"/>
        <w:rPr>
          <w:lang w:val="en-US" w:eastAsia="en-US" w:bidi="ar-SA"/>
        </w:rPr>
      </w:pPr>
      <w:r>
        <w:rPr>
          <w:rFonts w:ascii="arial" w:eastAsia="arial" w:hAnsi="arial" w:cs="arial"/>
          <w:i/>
          <w:color w:val="000000"/>
          <w:sz w:val="20"/>
          <w:lang w:val="en-US" w:eastAsia="en-US" w:bidi="ar-SA"/>
        </w:rPr>
        <w:t>RELEASE OF LIABILITY AND ASSUMPTION OF RISK AGREEMENT</w:t>
      </w:r>
    </w:p>
    <w:p>
      <w:pPr>
        <w:spacing w:before="120" w:line="260" w:lineRule="atLeast"/>
        <w:ind w:left="720"/>
        <w:rPr>
          <w:lang w:val="en-US" w:eastAsia="en-US" w:bidi="ar-SA"/>
        </w:rPr>
      </w:pPr>
      <w:r>
        <w:rPr>
          <w:rFonts w:ascii="arial" w:eastAsia="arial" w:hAnsi="arial" w:cs="arial"/>
          <w:color w:val="000000"/>
          <w:sz w:val="20"/>
          <w:lang w:val="en-US" w:eastAsia="en-US" w:bidi="ar-SA"/>
        </w:rPr>
        <w:t>VOLUNTARY DISCLOSURE CONSENT</w:t>
      </w:r>
    </w:p>
    <w:p>
      <w:pPr>
        <w:spacing w:before="120" w:line="260" w:lineRule="atLeast"/>
        <w:ind w:left="720"/>
        <w:rPr>
          <w:lang w:val="en-US" w:eastAsia="en-US" w:bidi="ar-SA"/>
        </w:rPr>
      </w:pPr>
      <w:r>
        <w:rPr>
          <w:rFonts w:ascii="arial" w:eastAsia="arial" w:hAnsi="arial" w:cs="arial"/>
          <w:color w:val="000000"/>
          <w:sz w:val="20"/>
          <w:lang w:val="en-US" w:eastAsia="en-US" w:bidi="ar-SA"/>
        </w:rPr>
        <w:t>In signing this form, I declare that all the information herein is valid and am aware that SLO-PITCH NATIONAL SOFTBALL INC., or its agents may contact any persons or sources necessary for verification of validity. I am aware that my signature hereon may be used for verification of legality in protests. I warrant that I am physically fit to participate and that I am of legal age to sign this agreement OR have read and completed fully the "UNDER EIGHTEEN YEARS OF AGE" section below. I am aware that events may not allow the participation of minors or persons under the age of eighteen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is followed by a box about 4 inches in length containing the words: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**WAIVER OF RESPONSIBILITY, RELEASE OF LIABILITY AND ASSUMPTION OF RISK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the substance of the waiver, which counsel agree covers these defendants and this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the box, there is a portion of the form devoted to "**MANAGERS/COACHES RESPONSIBILITIES" which includes the sentence: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I agree to make all reasonable effort</w:t>
      </w:r>
      <w:r>
        <w:rPr>
          <w:rFonts w:ascii="arial" w:eastAsia="arial" w:hAnsi="arial" w:cs="arial"/>
          <w:color w:val="000000"/>
          <w:sz w:val="20"/>
          <w:lang w:val="en-US" w:eastAsia="en-US" w:bidi="ar-SA"/>
        </w:rPr>
        <w:t xml:space="preserve"> to control the conduct of all team members, staff, accompanying personnel and fans and/or family members and will </w:t>
      </w:r>
      <w:r>
        <w:rPr>
          <w:rFonts w:ascii="arial" w:eastAsia="arial" w:hAnsi="arial" w:cs="arial"/>
          <w:b/>
          <w:color w:val="000000"/>
          <w:sz w:val="20"/>
          <w:lang w:val="en-US" w:eastAsia="en-US" w:bidi="ar-SA"/>
        </w:rPr>
        <w:t>advise said persons</w:t>
      </w:r>
      <w:r>
        <w:rPr>
          <w:rFonts w:ascii="arial" w:eastAsia="arial" w:hAnsi="arial" w:cs="arial"/>
          <w:color w:val="000000"/>
          <w:sz w:val="20"/>
          <w:lang w:val="en-US" w:eastAsia="en-US" w:bidi="ar-SA"/>
        </w:rPr>
        <w:t xml:space="preserve"> that they are fully responsible for any damage caused or incurred by them.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bottom third of the page contains a form to be filled in and signed by players between 16 and 18 years of age, and by their parents.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parties agree on the law. The basic test is set out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The exceptions to the basic proposition that a party is bound by a document she signs, according to </w:t>
      </w:r>
      <w:r>
        <w:rPr>
          <w:rFonts w:ascii="arial" w:eastAsia="arial" w:hAnsi="arial" w:cs="arial"/>
          <w:i/>
          <w:color w:val="000000"/>
          <w:sz w:val="20"/>
          <w:lang w:val="en-US" w:eastAsia="en-US" w:bidi="ar-SA"/>
        </w:rPr>
        <w:t>L'Estrange v. F. Graucob Ltd.,</w:t>
      </w:r>
      <w:r>
        <w:rPr>
          <w:rFonts w:ascii="arial" w:eastAsia="arial" w:hAnsi="arial" w:cs="arial"/>
          <w:color w:val="000000"/>
          <w:sz w:val="20"/>
          <w:lang w:val="en-US" w:eastAsia="en-US" w:bidi="ar-SA"/>
        </w:rPr>
        <w:t xml:space="preserve"> [1934] 2 K.B. 394 (C.A.), are: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document was signed in circumstances which made it not her act (</w:t>
      </w:r>
      <w:r>
        <w:rPr>
          <w:rFonts w:ascii="arial" w:eastAsia="arial" w:hAnsi="arial" w:cs="arial"/>
          <w:i/>
          <w:color w:val="000000"/>
          <w:sz w:val="20"/>
          <w:lang w:val="en-US" w:eastAsia="en-US" w:bidi="ar-SA"/>
        </w:rPr>
        <w:t>non est factum)</w:t>
      </w:r>
    </w:p>
    <w:p>
      <w:pPr>
        <w:spacing w:before="120" w:line="260" w:lineRule="atLeast"/>
        <w:ind w:left="720"/>
        <w:rPr>
          <w:lang w:val="en-US" w:eastAsia="en-US" w:bidi="ar-SA"/>
        </w:rPr>
      </w:pPr>
      <w:r>
        <w:rPr>
          <w:rFonts w:ascii="arial" w:eastAsia="arial" w:hAnsi="arial" w:cs="arial"/>
          <w:color w:val="000000"/>
          <w:sz w:val="20"/>
          <w:lang w:val="en-US" w:eastAsia="en-US" w:bidi="ar-SA"/>
        </w:rPr>
        <w:t>- the document was induced by fraud or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third exception was added in </w:t>
      </w:r>
      <w:r>
        <w:rPr>
          <w:rFonts w:ascii="arial" w:eastAsia="arial" w:hAnsi="arial" w:cs="arial"/>
          <w:i/>
          <w:color w:val="000000"/>
          <w:sz w:val="20"/>
          <w:lang w:val="en-US" w:eastAsia="en-US" w:bidi="ar-SA"/>
        </w:rPr>
        <w:t>Tilden Rent-A-Car v. Clendenning</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(1978), 18 O.R. (2d) 601</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the party seeking to enforce the document knew or had reason to know of the other's mistake as to its terms, those terms should not be enforced.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McLauchlin C.J.S.C. (as she then was) said at para. 24 of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emerges from these authorities that there is no general requirement that a party tendering a document for signature take reasonable steps to apprise the party signing of onerous terms or to ensure that he reads and understands them. It is only where the circumstances are such that a reasonable person should have known that the party signing was not consenting to the terms in question, that such an obligation arises. For to stay silent in the face of such knowledge is, in effect, to misrepresent by omission.</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The case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went through a number of cases supporting their respective positions.</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Karroll v. Silver Star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was injured in a downhill ski race. Prior to the race, she signed a one page document entitled "Release and Indemnity - Please read carefully." She knew it was a legal document which affected her rights - she explained to her friend that she had to sign it to race, and it precluded her from suing the mountain if she fell and hurt herself of her own accord. The release was short and easy to read. Signing releases was a common feature of the ski race.</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was bound by the release. A reasonable person would conclude she agreed to the terms of the release, and in any event, the defendant took reasonable steps through the capitalized heading, to bring the contents of the document to her attention.</w:t>
      </w:r>
    </w:p>
    <w:p>
      <w:pPr>
        <w:spacing w:before="120" w:line="260" w:lineRule="atLeast"/>
        <w:ind w:left="720"/>
        <w:rPr>
          <w:lang w:val="en-US" w:eastAsia="en-US" w:bidi="ar-SA"/>
        </w:rPr>
      </w:pPr>
      <w:r>
        <w:rPr>
          <w:rFonts w:ascii="arial" w:eastAsia="arial" w:hAnsi="arial" w:cs="arial"/>
          <w:i/>
          <w:color w:val="000000"/>
          <w:sz w:val="20"/>
          <w:lang w:val="en-US" w:eastAsia="en-US" w:bidi="ar-SA"/>
        </w:rPr>
        <w:t>Mayer v. Big White Ski Resort Ltd.,</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[1997] B.C.J. No. 725</w:t>
        </w:r>
      </w:hyperlink>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1997 CarswellBC 836</w:t>
        </w:r>
      </w:hyperlink>
      <w:r>
        <w:rPr>
          <w:rFonts w:ascii="arial" w:eastAsia="arial" w:hAnsi="arial" w:cs="arial"/>
          <w:color w:val="000000"/>
          <w:sz w:val="20"/>
          <w:lang w:val="en-US" w:eastAsia="en-US" w:bidi="ar-SA"/>
        </w:rPr>
        <w:t xml:space="preserve"> (BCSC In Chambers)</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was injured while skiing at Big White when he collided with a snowmobile. He had signed and dated a release at the time he received his season's pass. The release was on single piece of paper, headed: "Release liability, Waiver of claims, Assumption of risks and Indemnity Agreement". He was in a long line up and was told he had to sign the document to get his pass. The plaintiff maintained he did not read it or appreciate its nature or content.</w:t>
      </w:r>
    </w:p>
    <w:p>
      <w:pPr>
        <w:spacing w:before="120" w:line="260" w:lineRule="atLeast"/>
        <w:ind w:left="720"/>
        <w:rPr>
          <w:lang w:val="en-US" w:eastAsia="en-US" w:bidi="ar-SA"/>
        </w:rPr>
      </w:pPr>
      <w:r>
        <w:rPr>
          <w:rFonts w:ascii="arial" w:eastAsia="arial" w:hAnsi="arial" w:cs="arial"/>
          <w:color w:val="000000"/>
          <w:sz w:val="20"/>
          <w:lang w:val="en-US" w:eastAsia="en-US" w:bidi="ar-SA"/>
        </w:rPr>
        <w:t>The court held that the plaintiff chose not to read the document and could not rely on his own carelessness in failing to do so. The release was binding.</w:t>
      </w:r>
    </w:p>
    <w:p>
      <w:pPr>
        <w:spacing w:before="120" w:line="260" w:lineRule="atLeast"/>
        <w:ind w:left="720"/>
        <w:rPr>
          <w:lang w:val="en-US" w:eastAsia="en-US" w:bidi="ar-SA"/>
        </w:rPr>
      </w:pP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2011 BCSC 193</w:t>
        </w:r>
      </w:hyperlink>
    </w:p>
    <w:p>
      <w:pPr>
        <w:spacing w:before="120" w:line="260" w:lineRule="atLeast"/>
        <w:ind w:left="720"/>
        <w:rPr>
          <w:lang w:val="en-US" w:eastAsia="en-US" w:bidi="ar-SA"/>
        </w:rPr>
      </w:pPr>
      <w:r>
        <w:rPr>
          <w:rFonts w:ascii="arial" w:eastAsia="arial" w:hAnsi="arial" w:cs="arial"/>
          <w:color w:val="000000"/>
          <w:sz w:val="20"/>
          <w:lang w:val="en-US" w:eastAsia="en-US" w:bidi="ar-SA"/>
        </w:rPr>
        <w:t>The plaintiffs were injured when they collided on a zip line due to a miscommunication between the operators of the line. One plaintiff was a law school graduate, taking the Professional Legal Training Course. The other was a businesswoman who required clients of her gymnasium to sign waivers. Prior to being strapped into the zip line harness, they had each signed a one page release, headed "Release of Liability, Waiver of Claims and Assumption of Risk Agreement". They were given sufficient time to read it. The document was witnessed. The release was held to be enforceable.</w:t>
      </w:r>
    </w:p>
    <w:p>
      <w:pPr>
        <w:spacing w:before="120" w:line="260" w:lineRule="atLeast"/>
        <w:ind w:left="720"/>
        <w:rPr>
          <w:lang w:val="en-US" w:eastAsia="en-US" w:bidi="ar-SA"/>
        </w:rPr>
      </w:pPr>
      <w:r>
        <w:rPr>
          <w:rFonts w:ascii="arial" w:eastAsia="arial" w:hAnsi="arial" w:cs="arial"/>
          <w:i/>
          <w:color w:val="000000"/>
          <w:sz w:val="20"/>
          <w:lang w:val="en-US" w:eastAsia="en-US" w:bidi="ar-SA"/>
        </w:rPr>
        <w:t xml:space="preserve">Ocsko v. Cypress Bowl Recreations Ltd. </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(1992), 74 B.C.L.R. (2d) 159</w:t>
        </w:r>
      </w:hyperlink>
      <w:r>
        <w:rPr>
          <w:rFonts w:ascii="arial" w:eastAsia="arial" w:hAnsi="arial" w:cs="arial"/>
          <w:color w:val="000000"/>
          <w:sz w:val="20"/>
          <w:lang w:val="en-US" w:eastAsia="en-US" w:bidi="ar-SA"/>
        </w:rPr>
        <w:t xml:space="preserve"> (B.C.C.A.)</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an experienced skier, was injured skiing. He had signed a one page release at the time he purchased a season pass. He was not under pressure to sign. The court held that there were no circumstances that would have caused the defendant to conclude that he was not consenting to the terms. The release was enforceable.</w:t>
      </w:r>
    </w:p>
    <w:p>
      <w:pPr>
        <w:spacing w:before="120" w:line="260" w:lineRule="atLeast"/>
        <w:ind w:left="720"/>
        <w:rPr>
          <w:lang w:val="en-US" w:eastAsia="en-US" w:bidi="ar-SA"/>
        </w:rPr>
      </w:pPr>
      <w:r>
        <w:rPr>
          <w:rFonts w:ascii="arial" w:eastAsia="arial" w:hAnsi="arial" w:cs="arial"/>
          <w:i/>
          <w:color w:val="000000"/>
          <w:sz w:val="20"/>
          <w:lang w:val="en-US" w:eastAsia="en-US" w:bidi="ar-SA"/>
        </w:rPr>
        <w:t>Crocker v. Sundance Northwest Resorts Ltd.,</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[1988] 1 S.C.R. 1186</w:t>
        </w:r>
      </w:hyperlink>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was injured in a rube race run by the defendant. A few days before the race he had signed an "Official Entry Form and Waiver". The trial judge found the waiver provision in the form was not drawn to the plaintiff's attention, he did not read it and did not know of its existence. He thought he was simply signing an entry form. Relying on the trial judge's findings of fact, the SCC held that the waiver was not binding.</w:t>
      </w:r>
    </w:p>
    <w:p>
      <w:pPr>
        <w:spacing w:before="120" w:line="260" w:lineRule="atLeast"/>
        <w:ind w:left="720"/>
        <w:rPr>
          <w:lang w:val="en-US" w:eastAsia="en-US" w:bidi="ar-SA"/>
        </w:rPr>
      </w:pPr>
      <w:r>
        <w:rPr>
          <w:rFonts w:ascii="arial" w:eastAsia="arial" w:hAnsi="arial" w:cs="arial"/>
          <w:i/>
          <w:color w:val="000000"/>
          <w:sz w:val="20"/>
          <w:lang w:val="en-US" w:eastAsia="en-US" w:bidi="ar-SA"/>
        </w:rPr>
        <w:t>Lafontaine v. Prince George Auto Racing Assn.,</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45 A.C.W.S. (3d) 419</w:t>
        </w:r>
      </w:hyperlink>
      <w:r>
        <w:rPr>
          <w:rFonts w:ascii="arial" w:eastAsia="arial" w:hAnsi="arial" w:cs="arial"/>
          <w:color w:val="000000"/>
          <w:sz w:val="20"/>
          <w:lang w:val="en-US" w:eastAsia="en-US" w:bidi="ar-SA"/>
        </w:rPr>
        <w:t xml:space="preserve"> (B.C.S.C.)</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plaintiff's husband was killed on a race track. The husband had signed an application for membership in the racing association, which included a "release and waiver of liability and indemnity agreement" above his signature. The release was also reproduced in the association's rule book. The husband had also signed a further release which was required prior to entering the pit area of the race track, and had in fact signed 16 similar releases in the two years prior to the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Taking all of this into account, as well as the husband's knowledge of the sport and the way it was organized, the court found the release to be enforceable.</w:t>
      </w:r>
    </w:p>
    <w:p>
      <w:pPr>
        <w:spacing w:before="120" w:line="260" w:lineRule="atLeast"/>
        <w:ind w:left="720"/>
        <w:rPr>
          <w:lang w:val="en-US" w:eastAsia="en-US" w:bidi="ar-SA"/>
        </w:rPr>
      </w:pPr>
      <w:r>
        <w:rPr>
          <w:rFonts w:ascii="arial" w:eastAsia="arial" w:hAnsi="arial" w:cs="arial"/>
          <w:i/>
          <w:color w:val="000000"/>
          <w:sz w:val="20"/>
          <w:lang w:val="en-US" w:eastAsia="en-US" w:bidi="ar-SA"/>
        </w:rPr>
        <w:t>Clarke v. Action Driving School Ltd.,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62 A.C.W.S. (3d) 1240</w:t>
        </w:r>
      </w:hyperlink>
      <w:r>
        <w:rPr>
          <w:rFonts w:ascii="arial" w:eastAsia="arial" w:hAnsi="arial" w:cs="arial"/>
          <w:color w:val="000000"/>
          <w:sz w:val="20"/>
          <w:lang w:val="en-US" w:eastAsia="en-US" w:bidi="ar-SA"/>
        </w:rPr>
        <w:t xml:space="preserve"> (B.C.S.C.)</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was injured while learning to ride a motorcycle. He had signed an application form containing a release at the desk. He was an educated professional, asked no questions, and signed below the waiver. His signature was witnessed. He had the opportunity to read the document if he wished to do so. The court found that he had adequate notice of the waiver and it was enforceable.</w:t>
      </w:r>
    </w:p>
    <w:p>
      <w:pPr>
        <w:spacing w:before="120" w:line="260" w:lineRule="atLeast"/>
        <w:ind w:left="720"/>
        <w:rPr>
          <w:lang w:val="en-US" w:eastAsia="en-US" w:bidi="ar-SA"/>
        </w:rPr>
      </w:pPr>
      <w:r>
        <w:rPr>
          <w:rFonts w:ascii="arial" w:eastAsia="arial" w:hAnsi="arial" w:cs="arial"/>
          <w:i/>
          <w:color w:val="000000"/>
          <w:sz w:val="20"/>
          <w:lang w:val="en-US" w:eastAsia="en-US" w:bidi="ar-SA"/>
        </w:rPr>
        <w:t>Parker v. Ingalls</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2006 BCSC 942</w:t>
        </w:r>
      </w:hyperlink>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plaintiff was injured during a demonstration at a martial arts studio. There were a number of documents signed over time, but the only one that had a bearing on the actual time of injury was an enrolment form containing student information, and under that a "liability waiver" of one paragraph, after which the document contained boxes for other information. The document was signed by the plaintiff. The plaintiff said he did not read the waiver, and understood the purpose of the document was to ensure that he was responsible for making payments. The court held that the liability waiver portion was printed in very small font and did not refer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not explained or discussed and no provision drew the student's attention to the fact that by signing, he was waiving his legal rights. No reasonable steps were taken to bring the contents of the waiver to the plaintiff's attention and a reasonable person would have known he did not agree to release the defendant from negligently injuring him.</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Defendants'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defendants says the Association is a non profit organization, and can only survive if the players sign waivers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say the plaintiff cannot escape the consequences of the waiver merely by stating that she thought she was signing a roster and did not appreciate it was also a waiver. That is, the exception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does not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Since this is not a case of fraud or misrepresentation, the plaintiff must show that a reasonable person would know she did not intend to agree to waive her rights, and that the defendants failed to take reasonable steps to bring the content of the waiver to her attention. Here, the plaintiff, a knowledgeable businesswoman who deals with legal documents in her work, should have known what she was signing. The capitalized statements in red on the face of the documents and the words "I agree to waiver" on the line where she had to sign were sufficient to alert anyone to the nature of the document. The waiver language itself is clear and unambiguous.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the defendant bears the burden of proving the waiver was drawn to her attention. They have not done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every case where a waiver has been held to be enforceable, it has been printed on a separate sheet with a signature line under the applicable provisions.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Here, the plaintiff thought she was signing a team roster - that is what it looks like and that is what it was assumed to be. The "waiver" information is hidden within the roster requirements. She was not provided with any explanation, nor was she given an opportunity to read the document which was simply passed around at the first practice, attached to a clipboard. She knew she had to sign the roster to be allowed to play. Thus the act of signing the document was not the act of signing a waiver.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Given the nature of the document and the circumstances under which it was presented to the plaintiff, there were no reasonable steps taken by the defendants to ensure she understood what she was signing. The defendants simply left it to the coaches/managers to explain what the document was and to ensure it was signed by all players. There was no system in place to ensure that the players had had the nature of the document explained to them. The coaches and managers have provided no evidence to show that the plaintiff and the other players were advised of the release, nor that anyone was directed to the back of the document. There was no signature on the actual release on the back of the document. The document was not witnessed. The plaintiff did not get a copy. Although the plaintiff deals with legal documents in her work, she does not give legal advice nor does she deal with waivers.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also submits that the lack of a date on the face of the document means it is not enforceable, and that no consideration flowed from the signing. That is, the fee and registration took place sometime earlier so no consideration passed at the time the document was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the affidavit and discovery evidence before me, I accept that the plaintiff thought she was signing a team roster and that she did not know it was a waiver of liability. However, the defendants are correct in stating that that is not the end of the enquiry. I agree with the defendants that the relevant analysis in this case must take place under the third exception. The first two exceptions -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and fraud or misrepresentation - are not applicable.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noted by McLachlin C.J.S.C. (as she then was) in </w:t>
      </w:r>
      <w:r>
        <w:rPr>
          <w:rFonts w:ascii="arial" w:eastAsia="arial" w:hAnsi="arial" w:cs="arial"/>
          <w:i/>
          <w:color w:val="000000"/>
          <w:sz w:val="20"/>
          <w:lang w:val="en-US" w:eastAsia="en-US" w:bidi="ar-SA"/>
        </w:rPr>
        <w:t>Karrol</w:t>
      </w:r>
      <w:r>
        <w:rPr>
          <w:rFonts w:ascii="arial" w:eastAsia="arial" w:hAnsi="arial" w:cs="arial"/>
          <w:color w:val="000000"/>
          <w:sz w:val="20"/>
          <w:lang w:val="en-US" w:eastAsia="en-US" w:bidi="ar-SA"/>
        </w:rPr>
        <w:t>, there is no general requirement that a party tendering a document for signature take reasonable steps to apprise the party signing of onerous terms or to ensure that she reads and understands them, unless a reasonable person would conclude that the plaintiff was not agreeing to the terms of the release when she signed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issue is whether a reasonable person would know that the plaintiff did not intend to agree to a liability release. If the answer is yes, then the waiver's enforceability depends on whether or not reasonable steps were taken to bring the waiver to the plaintiff's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circumstances here, the method in place for obtaining signatures is such that the defendants themselves do not tender the document for signature. On its face, the document has a dual purpose. The defendants have no particular method to ensure that the document is presented in such a way as to facilitate understanding of its terms, other than the general instructions given by Mr. Gosselin to the team managers and coaches, and there is no evidence that the defendants have any system in place to check to see that the coaches or managers have told the players about the document. Nor is there any evidence from the coach or manager about the circumstances under which the document was signed by the plaintiff and the players, or what, if anything, was said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Since the presentation and signing of the document takes place in circumstances outside the defendants' knowledge and control, there is no follow-up, and there is no evidence the coach or manager did anything other than attach the document to a clipboard and have the players sign it as a roster, I am not persuaded that a reasonable person in the defendants' position would conclude that the plaintiff was agreeing to sign a release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 then becomes whether the defendants took reasonable steps to ensure the plaintiff understood the nature of the document when she signed it. On the evidence presently before the court, that comes down solely to the face of the document itself because there is no evidence that the coach or manager drew the players' attention to the waiver, as they were apparently expected by Mr. Gosselin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considerations taken into account by courts in determining whether a plaintiff is bound by a waiver include: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-is the effect of the exclusion clause contrary to normal expectations?</w:t>
      </w:r>
    </w:p>
    <w:p>
      <w:pPr>
        <w:spacing w:before="120" w:line="260" w:lineRule="atLeast"/>
        <w:ind w:left="720"/>
        <w:rPr>
          <w:lang w:val="en-US" w:eastAsia="en-US" w:bidi="ar-SA"/>
        </w:rPr>
      </w:pPr>
      <w:r>
        <w:rPr>
          <w:rFonts w:ascii="arial" w:eastAsia="arial" w:hAnsi="arial" w:cs="arial"/>
          <w:color w:val="000000"/>
          <w:sz w:val="20"/>
          <w:lang w:val="en-US" w:eastAsia="en-US" w:bidi="ar-SA"/>
        </w:rPr>
        <w:t>-what is the format?</w:t>
      </w:r>
    </w:p>
    <w:p>
      <w:pPr>
        <w:spacing w:before="120" w:line="260" w:lineRule="atLeast"/>
        <w:ind w:left="720"/>
        <w:rPr>
          <w:lang w:val="en-US" w:eastAsia="en-US" w:bidi="ar-SA"/>
        </w:rPr>
      </w:pPr>
      <w:r>
        <w:rPr>
          <w:rFonts w:ascii="arial" w:eastAsia="arial" w:hAnsi="arial" w:cs="arial"/>
          <w:color w:val="000000"/>
          <w:sz w:val="20"/>
          <w:lang w:val="en-US" w:eastAsia="en-US" w:bidi="ar-SA"/>
        </w:rPr>
        <w:t>-how long is the document?</w:t>
      </w:r>
    </w:p>
    <w:p>
      <w:pPr>
        <w:spacing w:before="120" w:line="260" w:lineRule="atLeast"/>
        <w:ind w:left="720"/>
        <w:rPr>
          <w:lang w:val="en-US" w:eastAsia="en-US" w:bidi="ar-SA"/>
        </w:rPr>
      </w:pPr>
      <w:r>
        <w:rPr>
          <w:rFonts w:ascii="arial" w:eastAsia="arial" w:hAnsi="arial" w:cs="arial"/>
          <w:color w:val="000000"/>
          <w:sz w:val="20"/>
          <w:lang w:val="en-US" w:eastAsia="en-US" w:bidi="ar-SA"/>
        </w:rPr>
        <w:t>-how much time was made available to read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is a non-profit softball league, so the general concept of a waiver of liability would not be contrary to normal expectations. That leaves the question of whether it would be contrary to normal expectations to have a waiver included as part of a team roster. I am of the view that one would not normally expect a signature on a team roster to also be a waiver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document, looked at on its face, does not appear to be a waiver. It appears to be a roster. The attention of the person asked to sign it as a roster would inevitably be drawn to the lines in the box for the team signatures and information. While there is red type above the box requiring the person to "READ AND UNDERSTAND BACK OF PAGE BEFORE SIGNING" there was, on the evidence on this application, no direction or information given by the coach who presented the document attached to a clipboard, to be handed around and signed by the team at the first practice. The words "I agree to waiver" on the signature lines are so faint as to almost undetectable. Unlike the waivers that have been held to be enforceable in the cases referred to above, the release is not a separate sheet and the waiver and signature are not on the same page. The back of the form requires the coach to advise the people on the list that they are fully responsible for any damages "incurred by them". That was not done, nor was any step taken by the defendants to ensure it had been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the defendants wanted to ensure that they were released from liability it would be a simple matter to have individual release forms prepared and signed by each player. The defendants had no means of determining if the plaintiff understood the document because they did not present it to her, leaving its nature to be explained by coaches or managers who did not do so. The form of the document itself and the circumstances under which it was presented for signature are not such that a reasonable observer would understand its nature. I am unable to conclude that the defendants took reasonable steps to have the nature of the document as a waiver rather than a team roster brought to the plaintiff's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on the information before me, that the waiver is not enforceable against the plaintiff. It is not necessary to deal with the plaintiff's additional arguments respecting consideration and the failure to date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the material before me on this application, I dismiss the defendants' application for dismissal of the action based upon the release. None of the findings or comments I have made in respect of the evidence are to be considered binding on the trial judge in respect of any issues before him or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Unless there is a reason counsel wish to address costs not evidence on the material before me, they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 HUMPHRIES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097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636894 B.C. Ltd. v. Strata Plan LMS 2995, [2017] B.C.J. No. 2456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S174342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286 A.C.W.S. (3d) 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C.L.R. (4th)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636894 B.C. Ltd., Appellant, and The Owners, Strata Plan LMS 2995,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8" w:name="Keywords_13"/>
      <w:bookmarkEnd w:id="258"/>
      <w:r>
        <w:rPr>
          <w:rFonts w:ascii="arial" w:eastAsia="arial" w:hAnsi="arial" w:cs="arial"/>
          <w:b/>
          <w:color w:val="000000"/>
          <w:sz w:val="20"/>
          <w:lang w:val="en-US" w:eastAsia="en-US" w:bidi="ar-SA"/>
        </w:rPr>
        <w:t>Real property law — Condominiums — Condominium corporation — Rights and obligations — Building management — Maintenance obligations — Common elements — Repair obligations — Units — Appeal by plaintiff from trial judgment dismissing its claim for repair costs relating to replacement of hardwood flooring and painting in appellant's unit allowed in part — Overflooding of an outdoor planter caused water damage in appellant's unit — Respondent refused to pay of replacement of hardwood floor installed by appellant throughout unit and painting in area not affected by flooding — Respondent liable for 55 of the costs for demolition and replacement of the hardwood flooring in appellant's unit, less a deduction of 15 per cent representing betterment.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9" w:name="Case Summary_13"/>
            <w:bookmarkEnd w:id="2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from trial judgment dismissing its claim for repair costs relating to the replacement of hardwood flooring and painting in the appellant's unit. The appellant had installed hardwood flooring throughout the unit. During a heavy rainfall a large exterior planter on the respondent's common property overflowed and water entered the appellant's adjacent strata unit causing damage. Although the respondent was of the view that only a portion of the hardwood flooring had been affected by the flooding and needed to be removed, the appellant insisted that all of the flooring had to be replaced so that it would match. The appellant also insisted that additional wall areas beyond the affected wall areas be painted. The respondent paid for all repair costs except for those relating to the demolition and replacement of the flooring and additional painting. The trial judge found that the respondent was not negligent in its repair and maintenance of the planter and had acted reasonably in carrying out its duties in respect thereof and that the appellant was not entitled to replacement of the entire floor in its strata unit.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0" w:name="Holdings of Court_11"/>
            <w:bookmarkEnd w:id="260"/>
            <w:r>
              <w:rPr>
                <w:rFonts w:ascii="arial" w:eastAsia="arial" w:hAnsi="arial" w:cs="arial"/>
                <w:color w:val="000000"/>
                <w:sz w:val="20"/>
                <w:lang w:val="en-US" w:eastAsia="en-US" w:bidi="ar-SA"/>
              </w:rPr>
              <w:t>HELD: Appeal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the respondent was in breach of a statutory duty of care owed to the appellant. The respondent's rights and obligations under the Strata Property Act and the respondent's bylaws, together with the appellant's express or implied consent allowing the demolition of the flooring, vitiated any notion that the respondent was guilty of trespass. There was no evidence that the replacement flooring would not have matched the existing flooring. Accordingly, there was no basis for a finding that 100 per cent of the flooring had to be replaced. Although it was the appellant who ultimately contracted with the contactor to demolish and replace all of the flooring, it was the respondent who contracted with and instructed the contractor to remove that flooring necessary to determine the extent of the water damage to common property. There was no basis in law upon which the appellant could be liable for the costs associated with that work. The respondent was liable for 55 per cent of the costs charged by the contractor for demolition and replacement of the hardwood flooring in the appellant's unit, less a deduction of 15 per cent representing betterment given the appellant's concession that the new hardwood floor was thicker and better than the one that was installed in 2003.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1" w:name="Legislation Cited_10"/>
      <w:bookmarkEnd w:id="2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Small Claims Act, </w:t>
      </w:r>
      <w:hyperlink r:id="rId956" w:history="1">
        <w:r>
          <w:rPr>
            <w:rFonts w:ascii="arial" w:eastAsia="arial" w:hAnsi="arial" w:cs="arial"/>
            <w:i/>
            <w:color w:val="0077CC"/>
            <w:sz w:val="20"/>
            <w:u w:val="single"/>
            <w:shd w:val="clear" w:color="auto" w:fill="FFFFFF"/>
            <w:lang w:val="en-US" w:eastAsia="en-US" w:bidi="ar-SA"/>
          </w:rPr>
          <w:t>R.S.B.C. 1996, c. 430, s. 5(1)</w:t>
        </w:r>
      </w:hyperlink>
      <w:r>
        <w:rPr>
          <w:rFonts w:ascii="arial" w:eastAsia="arial" w:hAnsi="arial" w:cs="arial"/>
          <w:color w:val="000000"/>
          <w:sz w:val="20"/>
          <w:lang w:val="en-US" w:eastAsia="en-US" w:bidi="ar-SA"/>
        </w:rPr>
        <w:t>, s. 12,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Provincial Court of British Columbia, dated April 7, 2017, (636894 B.C. Ltd. v. The Owners, Strata Plan LMS 2995, Vancouver File No. 16-55432).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Counsel_48"/>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In person, through its president, K. Moller.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T. Pettit.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3" w:name="Judgment_47"/>
      <w:bookmarkEnd w:id="263"/>
      <w:r>
        <w:pict>
          <v:line id="_x0000_s1211"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4" w:name="G.C. WEATHERILL J. (orally)"/>
            <w:bookmarkEnd w:id="264"/>
            <w:r>
              <w:rPr>
                <w:rFonts w:ascii="arial" w:eastAsia="arial" w:hAnsi="arial" w:cs="arial"/>
                <w:b/>
                <w:color w:val="000000"/>
                <w:sz w:val="30"/>
                <w:lang w:val="en-US" w:eastAsia="en-US" w:bidi="ar-SA"/>
              </w:rPr>
              <w:t>G.C. WEATHERILL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of the decision of Judge W. Lee of the Provincial Court of British Columbia dated April 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litigation arises out of a flood that occurred on November 12, 2015 when, during a heavy rainstorm, a large exterior planter on the respondent's common property overflowed and water entered the appellant's adjacent strata unit causing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appellant purchased its unit at 317-1018 Cambie Street, Vancouver, B.C. in 2003. The unit is located on the third floor of the respondent's strata complex and faces an exterior courtyard that was constructed over a parking garage. The planter is a large, concrete structure that is located in the courtyard and directly abuts the exterior wall of the appellant's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Shortly after purchasing the unit, the appellant replaced the existing flooring with new hardwood flooring that was glued to the existing concrete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flooding problem arose on November 12, 2015, the respondent took immediate steps to retain a contractor to access the appellant's unit, assess the extent of the water damage, and initiate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13, 2015, the occupant of the appellant's unit, a Mr. Eric Dahlberg, signed a document entitled "Customer Communication/Work Authorization Contract" (trial exhibit 4)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the owner/agent for the jobsite listed below, authorize Platinum Pro-Claim Restoration to enter my property, furnish materials, supply all equipment, and perform all labour necessary to preserve and protect my property from any further damage and to perform all restoration procedures necessary to repair and restore the flooring, furniture, structure, and other furnishings.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Within a week, it became clear that the appellant's unit would have to be emptied of its furnishings in order for a full assessment and remediation to take place. Mr. Dahlberg, removed his furnishing and vacated the unit for approximately two months while repairs were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letter dated November 23, 2015, the respondent advised the appellant that it would pay for "resultant damage to your strata lot: site prep, drywall, paint, trim and final clean" but that it would not pay for repairs to the flooring because it was not an original fixture. The respondent also advised that it would not pay for any associated moving, storage and living expenses caused by Mr. Dahlberg having to vacate the unit during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Commencing November 24, 2015, the contractor began demolishing the hardwood flooring that had been installed by the appellant as part of the remediation process. At the time, there was no resolution between the appellant and the respondent as to who would be responsible for the remediation and repair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the respondent was of the view that only a portion of the hardwood flooring had been affected by the flooding and needed to be removed, the appellant insisted that all of the flooring had to be replaced so that it would match. The appellant also insisted that additional wall areas beyond the affected wall areas be painted.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agreed to proceed with the repair work and determine the issue of liability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4, 2015, the appellant entered into an agreement with the respondent's remediation contractor, Platinum Pro-Claim, to complete the removal and replacement of 100% of the hardwood flooring in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respondent paid for all repair costs except for those relating to the demolition and replacement of the flooring and additional painting. Those costs were paid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appellant claimed damages against the respondent, alleging, somewhat inelegantly, that:</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through its contractors, who performed the repairs, intentionally damaged the flooring which necessitated its full replacement;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was negligent and in breach of its statutory duty in respect of the maintenance and repair of the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a three-day trial in Small Claims Court, the learned Provincial Court Judge dismissed the appellant's claim. He determined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was not negligent in its repair and maintenance of the planter and had acted reasonably in carrying out its duties in respect thereof;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was not entitled to replacement of the entire floor in its strata unit;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appeals, asserting that it was the respondent's responsibility to repair and maintain the planter's drainage system and that it must pay all costs flowing naturally and necessarily not only from a breach of that responsibility but also from any damage caused during the undertaking of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dispute that the planter was common property and hence owned by the respondent. There is also no dispute that the flooding of the appellant's strata unit was caused by water flowing from the planter. However, there is no evidence as to why the planter overflowed, whether because of inadequate or blocked drainage, unpredictably heavy rainfall, poor design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appellant did tender at trial the report of a Matt Foxall who is an engineer with a company called Engineered Building Inspections Ltd. Mr. Foxall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can't say with certainty, it seems apparent that the flooding of the subject suite was caused by poor drainage in the adjacent planter.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Foxall did not attend the building and provided his opinion approximately one year after the flooding event and well after all repairs had been completed, based upon a review of photographs of the planter itself. It is clear that Mr. Foxall did not inspect the drainage system that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that the learned trial judge seemed to be confused as to the ownership of the hardwood flooring. He concluded that it was common property when it clearly was not. It was the appellant's property installed in the appellant's strata unit. The trial judge formed the mistaken view that, because the appellant had altered common property by installing hardwood flooring on it, the appellant had the obligation to repair it under the respondent's Bylaws. That assessment was plainly wrong. The respondent acknowledges that the trial judge was in error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is clear and indeed it is conceded by the respondent that the flood damage to the appellant's unit was caused by water ingress from the respondent's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question is whether the appellant has a cause of action against the respondent for the damages it incurred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order for the appellant to succeed in its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required to prove, on the balance of probabilities, that that respondent failed to meet the standard of care expected of it in the circumstances or was in breach of a statutory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appellant concedes that there was no evidence proffered to the trial judge regarding the standard of care expected of the respondent. The appellant merely points to evidence that the respondent had prior warnings of a potential problem with the drainage in the common property planters. He points to an invoice dated April 1, 2015 received by the respondent in respect of maintenance work that had been performed on another common property planter. The invoice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 block planter drain. Install drain rock and dirt cloth to prevent further blockages.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be done with other planters before another problem starts.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as already mentioned, there is no evidence that the cause of the flooding to the appellant's unit was caused by a blocked drain or that, even if the work recommended by the plumber had been carried out, no flooding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appellant also points to a "Depreciation Report" that had been commissioned by the respondent which recommended maintenance be performed on storm and trench drains every five years. However, the evidence demonstrates that the respondent had executed a maintenance program regarding drainage. There is no basis upon which a finding can be made that the respondent's conduct fell below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Indeed, based upon the evidence before him, the trial judge found that the respondent had acted reasonably with respect to the implementation and carrying out of an inspection and maintenance program regarding the planters on its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Moreover, there is no evidence that the respondent was in breach of a statutory duty of care owed to the appellant. All of the steps taken by the respondent were within its rights and indeed in compliance with its obligations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and its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appellant has failed to demonstrate any palpable or overriding error in that finding. Accordingly, it should not be interfered with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paras. 31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Intentional Damage to the 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appellant says that the respondent's contractor gained access to its unit "under the guise" of Bylaw 7, which provides that the respondent has the right to enter any strata unit without notice to inspect, repair or maintain common property or any portions of a strata lot that the respondent has the responsibility to repair or maintain and Bylaw 8, which stipulates that the respondent must repair and maintain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appellant says that, upon gaining access, the respondent's contractor proceeded to pull up the appellant's hardwood flooring in order to be able to assess the extent of water damage to common property and to permit the materials that had been effected to dry or be replaced. The trial judge found that approximately 50-60% of the hardwood flooring had been removed for this purpose. The appellant formed the view that all of it had to be torn up and replaced in order for the flooring to match.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dispute arose between the parties as to who was responsible for the cost of replacement of the hardwood. Ultimately, the entire cost of demolition and replacement of the hardwood flooring was charged to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appellant argues that the respondent entered its unit under the guise of the exercise of its right to inspect and repair common property and intentionally damaged the appellant's flooring by ripping it up. It submits that there is no evidence that the flooring, although wet, had been damaged. No assessment had been made prior to the flooring being removed. Rather, the flooring was pulled up to facilitate an inspection regarding the extent of water damage to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respondent rightly points out that "intentional damage to property" is not a cause of action that is known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Instead, the trial judge analyzed this claim as though it had been framed as a claim in trespass. He concluded, correctly in my view, that the respondent's rights and obligations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and the respondent's bylaws, together with the appellant's express or implied consent allowing the demolition of the flooring vitiated any notion that the respondent was guilty of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appellant has failed to demonstrate that the learned trial judge erred in his dismissal of this purported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that is not the end of the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5(1)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an appeal from the decision of a Provincial Court judge is to this Court. Sections 12 and 13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Hearing of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An appeal to the Supreme Court under this Act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brought to review the order under appeal on questions of fact and on questions of law,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be heard as a new trial unless the Supreme Court orders that the appeal be heard in that court as a new trial.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(1) On an appeal, the Supreme Court may do one or more of the following: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appeal from an order made by the Supreme Court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shows that the remediation contractor was retained by the respondent to access the appellant's unit and take steps necessary to enable an assessment of the water damage and effect repairs to its common property. In order to do so, upon the instructions of and retainer by the respondent, it entered the appellant's unit and began removing wall board, wall trim and other fixtures within the unit. The evidence is unclear as to the extent, if any, that the contractor began pulling up the hardwood 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by November 24, 2015, the hardwood flooring demolition work had begun in earnest and took several days if not longer because the hardwood had been glued to the concrete floor slab. However, by then, it was known to the appellant that the respondent was not prepared to pay for the costs associated with the removal and replacement of the flooring. There was clear a dispute afoot in between the parties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remediation work continued with the contractor removing, what the trial judge determined to be, approximately 50-60% of the flooring as part of the assessment and drying process. All of that work was done with the full knowledge and consent of the appellant in the context of the ongoing dispute as to who was going to pay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November 28, 2015, the appellant wrote to the respondent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Addressing the replacement of the flooring itself, I think you will agree that it would be ridiculous to replace only half of a hardwood floor that runs contiguously throughout an apartment thereby creating a division between the flooring treatments in the middle of the living room and dining room areas. There is obviously no way to exactly match new flooring with that which is 13 years old. The result would be an unacceptable hodgepodge that would negatively affect value and resale. Accordingly, I feel that we have no choice but to remove the entirety of the flooring. If the strata corporation will pay you for only a portion at this time, so be it. The owner will pay PPC for the remaining removal costs reserving its right to seek recovery of such costs at a later date. In this regard, it would appear to make sense to have PPC remove the entirety of the floor and charge the same rate for doing so (prorated) between the owner and the strata corporation. That way, when responsibility for the floors' removal is finally determined, we can avoid quibbling over whether PPC's costs of doing so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Thereafter, the appellant insisted that all of the flooring be torn up and replaced. There is no evidence that the replacement flooring would not have matched the existing flooring. Accordingly, there is no basis for a finding that 100% of the flooring had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learned trial judge made the following key finding of fact at para. 135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[135] The Strata Corporation relied on Platinum Pro-Claim to determine the work necessary to investigate the damage caused by the flood and to prevent further damage to the common property. This necessitated tearing up 50-60% of the flooring installed by Mr. Dahlberg to access the floor structure underneath and to permit drying.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That finding was based upon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and documentary evidence that the trial judge had the advantage of hearing and assessing. There is no basis upon which it can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it was the appellant who ultimately contracted with Platinum Pro-Claim Restoration to demolish and replace 100% of the flooring, it was clearly the respondent who contracted with and instructed the contractor to remove that flooring necessary to determine the extent of the water damage to common property. I can see no basis in law upon which the appellant can be liable for the costs associated with that work. In my view, it is an implied term of the respondent's Bylaws 7 and 8 pursuant to which the respondent accessed the appellant's unit and commenced the remediation work that it would be responsible for any damage caused to the appellant's unit as part of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an order that could have been made by the learned trial judge on the basis of the evidence that was before him and an order that I consider to be just, is that the respondent be held liable for 55% of the costs charged by the contractor for demolition and replacement of the hardwood flooring in the appellant's unit, less a deduction of 15% representing betterment given the appellant's concession during its submissions to me that the new hardwood floor was thicker and better than the one that was installed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respondent points out that the appellant and all other owners of strata units are required by the bylaws to purchase and maintain insurance coverage for fortuities falling within the respondent's deductible of $25,000. As a result of what appears to be inadvertence, the appellant failed to put such coverage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appellant's failure to do so may have been a breach of the bylaw, the respondent has made no claim in that regard. Moreover, even if such a claim had been made, there is no way in which the Court could determine the extent to which coverage would have been afforded.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also shows that the occupant of the appellant's unit was requested to move out by the contractor in order to facilitate the remediation work that the respondent had contracted for. However, the evidence does not disclose that the moving expenses would have been incurred had the appellant not taken the position that 100% of the flooring had to be replaced. It follows that causation has not been demonstrated with respect to the appellant's claim for moving and storage expenses of $3,689.90.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Similarly, I am unable to find on the evidence that the appellant has demonstrated entitlement to payment of its claim for painting costs ($750) and "lost cost contribution ($1,400).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appeal is allowed to the following extent: The appellant is entitled to judgment against the respondent in respect of 55% of the costs of demolition and replacement of the hardwood flooring less 15%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the parties are unable to agree on the amount of the foregoing costs, the quantum will be assessed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appellant is entitled to 55% of its costs of this appeal and of the trial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12" style="position:absolute;z-index:25184153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v. Granger, [2009] B.C.J. No. 2944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Hutchison v. Ridyard, [2016] B.C.J. No. 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Jenkins v. Casey, [2020] B.C.J. No. 428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Jhawar v. Ulici, [2019] B.C.J. No. 2251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Karran v. Anderson, [2009] B.C.J. No. 2491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Langille v. Nguyen, [2013] B.C.J. No. 2515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 v. Shack, [2019] B.C.J. No. 1322</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McIvor v. British Columbia (Attorney General), [2015] B.C.J. No. 3106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Nasser v. Roffey, [2019] B.C.J. No. 1420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Pan-Afric Holdings Ltd. v. Ernst &amp; Young LLP, [2007] B.C.J. No. 1033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Rana v. Gill, [2018] B.C.J. No. 3631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R.C. Heating &amp; Gasfitting Ltd. v. Sovereign General Insurance Co., [2017] B.C.J. No. 2136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Reimer v. South Asian Post Media Inc., [2018] B.C.J. No. 6891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Repin v. Morrow, [2020] B.C.J. No. 265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Westech Appraisal Services Ltd., [2018] B.C.J. No. 3231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Shetty v. Gill, [2004] B.C.J. No. 628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v. Canada (Attorney General), [2015] B.C.J. No. 1122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Georges Hill Trust (Trustee of) v. Li, [2014] B.C.J. No. 2828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Stratus Contracting Ltd. v. Zimmerman, [2018] B.C.J. No. 6992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 Blenz The Canadian Coffee Co., [2019] B.C.J. No. 1033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 v. Anderson, [2019] B.C.J. No. 1578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Wheeler v. Lee, [2015] B.C.J. No. 1751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Wang, [2014] B.C.J. No. 3153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Abel (c.o.b. Falkland Ranch) v. British Columbia Hydro and Power Authority, [2017] B.C.J. No. 644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Aldcroft v. Cameron, [2004] B.C.J. No. 2589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Banga v. Takhar, [2003] B.C.J. No. 2757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Barlow v. Waterson, [2018] B.C.J. No. 538</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(Workers' Compensation Board) v. Neale Staniszkis Doll Adams Architects, [2004] B.C.J. No. 2636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Deposit Insurance Corp. v. Commonwealth Trust Co. (In Liquidation), [2004] B.C.J. No. 437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Clare v. I.J. Manufacturing Ltd., [2003] B.C.J. No. 1009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 v. R.R., [2002] B.C.J. No. 1984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Cumpstone v. Johnson, [2012] B.C.J. No. 530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Glenayre Manufacturing Ltd. v. Pilot Pacific Properties Inc., [2003] B.C.J. No. 456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Hanuse (Guardian ad litem) v. British Columbia Children's Hospital, [2004] B.C.J. No. 2754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 v. Meghani, [2004] B.C.J. No. 464</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Eurosport Auto Co., [2004] B.C.J. No. 201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Brotherhood of Electrical Workers, Local 213 and 258 v. BCT. Telus Communications Inc., [2000] B.C.J. No. 1805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Jak-B-Jak Investments Inc. v. Sadowick, [2003] B.C.J. No. 1556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Kikla v. Ayong, [2016] B.C.J. No. 536</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Klein v. Sun, [2018] B.C.J. No. 279</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King Lodge Ltd. v. Gowlland Chief (The), [2003] B.C.J. No. 1462</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Raina v. Shaw, 2006 CHFL para. 15,439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Raponi v. Phagura, [2005] B.C.J. No. 845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Redden Estate v. Maxon, [2004] B.C.J. No. 762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Richards v. Parker, [2003] B.C.J. No. 1172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Telus Communications Inc. v. Telecommunications Workers Union, [2006] B.C.J. No. 136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Toor v. Aetna Life Insurance Co. of Canada, [2011] B.C.J. No. 978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 v. Bachmann, [2004] B.C.J. No. 1357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Arndt v. Ruskin Slo Pitch Assn., [2011] B.C.J. No. 2140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636894 B.C. Ltd. v. Strata Plan LMS 2995, [2017] B.C.J. No. 2456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3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4"/>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5"/>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6"/>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7"/>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8"/>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4C6A69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60E6B6C"/>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65A3E1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976980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AB9006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C571B7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16A49D0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179F74E0"/>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18799598"/>
    <w:multiLevelType w:val="multilevel"/>
    <w:tmpl w:val="00000001"/>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19A517CD"/>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1E1B99A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204DB59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2291781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232EB5C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259929D9"/>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26B6D57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2F0CC8CB"/>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309DBBA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30F10B8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349E2D7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3A75076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3F7DB5A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41B77C4F"/>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42F66815"/>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4E47EAB7"/>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5550753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56E91B15"/>
    <w:multiLevelType w:val="multilevel"/>
    <w:tmpl w:val="00000001"/>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577E42F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59AE22D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65E953E4"/>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6880E259"/>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6993B018"/>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6D74C6E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12CB5C2"/>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54033E2"/>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810AFD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914AD7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C79119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CADCC51"/>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E50168D"/>
    <w:multiLevelType w:val="multilevel"/>
    <w:tmpl w:val="0000000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133"/>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150"/>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131"/>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 w:numId="65">
    <w:abstractNumId w:val="61"/>
  </w:num>
  <w:num w:numId="66">
    <w:abstractNumId w:val="62"/>
  </w:num>
  <w:num w:numId="67">
    <w:abstractNumId w:val="63"/>
  </w:num>
  <w:num w:numId="68">
    <w:abstractNumId w:val="64"/>
  </w:num>
  <w:num w:numId="69">
    <w:abstractNumId w:val="65"/>
  </w:num>
  <w:num w:numId="70">
    <w:abstractNumId w:val="66"/>
  </w:num>
  <w:num w:numId="71">
    <w:abstractNumId w:val="67"/>
  </w:num>
  <w:num w:numId="72">
    <w:abstractNumId w:val="68"/>
  </w:num>
  <w:num w:numId="73">
    <w:abstractNumId w:val="69"/>
  </w:num>
  <w:num w:numId="74">
    <w:abstractNumId w:val="70"/>
  </w:num>
  <w:num w:numId="75">
    <w:abstractNumId w:val="71"/>
  </w:num>
  <w:num w:numId="76">
    <w:abstractNumId w:val="72"/>
  </w:num>
  <w:num w:numId="77">
    <w:abstractNumId w:val="73"/>
  </w:num>
  <w:num w:numId="78">
    <w:abstractNumId w:val="74"/>
  </w:num>
  <w:num w:numId="79">
    <w:abstractNumId w:val="75"/>
  </w:num>
  <w:num w:numId="80">
    <w:abstractNumId w:val="76"/>
  </w:num>
  <w:num w:numId="81">
    <w:abstractNumId w:val="77"/>
  </w:num>
  <w:num w:numId="82">
    <w:abstractNumId w:val="78"/>
  </w:num>
  <w:num w:numId="83">
    <w:abstractNumId w:val="79"/>
  </w:num>
  <w:num w:numId="84">
    <w:abstractNumId w:val="80"/>
  </w:num>
  <w:num w:numId="85">
    <w:abstractNumId w:val="81"/>
  </w:num>
  <w:num w:numId="86">
    <w:abstractNumId w:val="82"/>
  </w:num>
  <w:num w:numId="87">
    <w:abstractNumId w:val="83"/>
  </w:num>
  <w:num w:numId="88">
    <w:abstractNumId w:val="84"/>
  </w:num>
  <w:num w:numId="89">
    <w:abstractNumId w:val="85"/>
  </w:num>
  <w:num w:numId="90">
    <w:abstractNumId w:val="86"/>
  </w:num>
  <w:num w:numId="91">
    <w:abstractNumId w:val="87"/>
  </w:num>
  <w:num w:numId="92">
    <w:abstractNumId w:val="88"/>
  </w:num>
  <w:num w:numId="93">
    <w:abstractNumId w:val="89"/>
  </w:num>
  <w:num w:numId="94">
    <w:abstractNumId w:val="90"/>
  </w:num>
  <w:num w:numId="95">
    <w:abstractNumId w:val="91"/>
  </w:num>
  <w:num w:numId="96">
    <w:abstractNumId w:val="92"/>
  </w:num>
  <w:num w:numId="97">
    <w:abstractNumId w:val="93"/>
  </w:num>
  <w:num w:numId="98">
    <w:abstractNumId w:val="94"/>
  </w:num>
  <w:num w:numId="99">
    <w:abstractNumId w:val="95"/>
  </w:num>
  <w:num w:numId="100">
    <w:abstractNumId w:val="96"/>
  </w:num>
  <w:num w:numId="101">
    <w:abstractNumId w:val="97"/>
  </w:num>
  <w:num w:numId="102">
    <w:abstractNumId w:val="98"/>
  </w:num>
  <w:num w:numId="103">
    <w:abstractNumId w:val="99"/>
  </w:num>
  <w:num w:numId="104">
    <w:abstractNumId w:val="100"/>
  </w:num>
  <w:num w:numId="105">
    <w:abstractNumId w:val="101"/>
  </w:num>
  <w:num w:numId="106">
    <w:abstractNumId w:val="102"/>
  </w:num>
  <w:num w:numId="107">
    <w:abstractNumId w:val="103"/>
  </w:num>
  <w:num w:numId="108">
    <w:abstractNumId w:val="104"/>
  </w:num>
  <w:num w:numId="109">
    <w:abstractNumId w:val="105"/>
  </w:num>
  <w:num w:numId="110">
    <w:abstractNumId w:val="106"/>
  </w:num>
  <w:num w:numId="111">
    <w:abstractNumId w:val="107"/>
  </w:num>
  <w:num w:numId="112">
    <w:abstractNumId w:val="108"/>
  </w:num>
  <w:num w:numId="113">
    <w:abstractNumId w:val="109"/>
  </w:num>
  <w:num w:numId="114">
    <w:abstractNumId w:val="110"/>
  </w:num>
  <w:num w:numId="115">
    <w:abstractNumId w:val="111"/>
  </w:num>
  <w:num w:numId="116">
    <w:abstractNumId w:val="112"/>
  </w:num>
  <w:num w:numId="117">
    <w:abstractNumId w:val="113"/>
  </w:num>
  <w:num w:numId="118">
    <w:abstractNumId w:val="114"/>
  </w:num>
  <w:num w:numId="119">
    <w:abstractNumId w:val="115"/>
  </w:num>
  <w:num w:numId="120">
    <w:abstractNumId w:val="116"/>
  </w:num>
  <w:num w:numId="121">
    <w:abstractNumId w:val="117"/>
  </w:num>
  <w:num w:numId="122">
    <w:abstractNumId w:val="118"/>
  </w:num>
  <w:num w:numId="123">
    <w:abstractNumId w:val="119"/>
  </w:num>
  <w:num w:numId="124">
    <w:abstractNumId w:val="120"/>
  </w:num>
  <w:num w:numId="125">
    <w:abstractNumId w:val="121"/>
  </w:num>
  <w:num w:numId="126">
    <w:abstractNumId w:val="122"/>
  </w:num>
  <w:num w:numId="127">
    <w:abstractNumId w:val="143"/>
  </w:num>
  <w:num w:numId="128">
    <w:abstractNumId w:val="154"/>
  </w:num>
  <w:num w:numId="129">
    <w:abstractNumId w:val="157"/>
  </w:num>
  <w:num w:numId="130">
    <w:abstractNumId w:val="149"/>
  </w:num>
  <w:num w:numId="131">
    <w:abstractNumId w:val="147"/>
  </w:num>
  <w:num w:numId="132">
    <w:abstractNumId w:val="164"/>
  </w:num>
  <w:num w:numId="133">
    <w:abstractNumId w:val="145"/>
  </w:num>
  <w:num w:numId="134">
    <w:abstractNumId w:val="137"/>
  </w:num>
  <w:num w:numId="135">
    <w:abstractNumId w:val="163"/>
  </w:num>
  <w:num w:numId="136">
    <w:abstractNumId w:val="159"/>
  </w:num>
  <w:num w:numId="137">
    <w:abstractNumId w:val="146"/>
  </w:num>
  <w:num w:numId="138">
    <w:abstractNumId w:val="166"/>
  </w:num>
  <w:num w:numId="139">
    <w:abstractNumId w:val="168"/>
  </w:num>
  <w:num w:numId="140">
    <w:abstractNumId w:val="123"/>
  </w:num>
  <w:num w:numId="141">
    <w:abstractNumId w:val="124"/>
  </w:num>
  <w:num w:numId="142">
    <w:abstractNumId w:val="125"/>
  </w:num>
  <w:num w:numId="143">
    <w:abstractNumId w:val="126"/>
  </w:num>
  <w:num w:numId="144">
    <w:abstractNumId w:val="127"/>
  </w:num>
  <w:num w:numId="145">
    <w:abstractNumId w:val="128"/>
  </w:num>
  <w:num w:numId="146">
    <w:abstractNumId w:val="129"/>
  </w:num>
  <w:num w:numId="147">
    <w:abstractNumId w:val="167"/>
  </w:num>
  <w:num w:numId="148">
    <w:abstractNumId w:val="139"/>
  </w:num>
  <w:num w:numId="149">
    <w:abstractNumId w:val="155"/>
  </w:num>
  <w:num w:numId="150">
    <w:abstractNumId w:val="151"/>
  </w:num>
  <w:num w:numId="151">
    <w:abstractNumId w:val="156"/>
  </w:num>
  <w:num w:numId="152">
    <w:abstractNumId w:val="136"/>
  </w:num>
  <w:num w:numId="153">
    <w:abstractNumId w:val="132"/>
  </w:num>
  <w:num w:numId="154">
    <w:abstractNumId w:val="165"/>
  </w:num>
  <w:num w:numId="155">
    <w:abstractNumId w:val="135"/>
  </w:num>
  <w:num w:numId="156">
    <w:abstractNumId w:val="138"/>
  </w:num>
  <w:num w:numId="157">
    <w:abstractNumId w:val="134"/>
  </w:num>
  <w:num w:numId="158">
    <w:abstractNumId w:val="152"/>
  </w:num>
  <w:num w:numId="159">
    <w:abstractNumId w:val="162"/>
  </w:num>
  <w:num w:numId="160">
    <w:abstractNumId w:val="130"/>
  </w:num>
  <w:num w:numId="161">
    <w:abstractNumId w:val="140"/>
  </w:num>
  <w:num w:numId="162">
    <w:abstractNumId w:val="161"/>
  </w:num>
  <w:num w:numId="163">
    <w:abstractNumId w:val="142"/>
  </w:num>
  <w:num w:numId="164">
    <w:abstractNumId w:val="158"/>
  </w:num>
  <w:num w:numId="165">
    <w:abstractNumId w:val="153"/>
  </w:num>
  <w:num w:numId="166">
    <w:abstractNumId w:val="160"/>
  </w:num>
  <w:num w:numId="167">
    <w:abstractNumId w:val="144"/>
  </w:num>
  <w:num w:numId="168">
    <w:abstractNumId w:val="169"/>
  </w:num>
  <w:num w:numId="169">
    <w:abstractNumId w:val="148"/>
  </w:num>
  <w:num w:numId="170">
    <w:abstractNumId w:val="1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P1-JG02-S4D8-00000-00&amp;context=" TargetMode="External" /><Relationship Id="rId100" Type="http://schemas.openxmlformats.org/officeDocument/2006/relationships/hyperlink" Target="https://advance.lexis.com/api/document?collection=cases-ca&amp;id=urn:contentItem:5F7T-S6W1-JB7K-21F4-00000-00&amp;context=" TargetMode="External" /><Relationship Id="rId101" Type="http://schemas.openxmlformats.org/officeDocument/2006/relationships/hyperlink" Target="https://advance.lexis.com/api/document?collection=cases-ca&amp;id=urn:contentItem:5F7T-S7N1-F57G-S2D4-00000-00&amp;context=" TargetMode="External" /><Relationship Id="rId102" Type="http://schemas.openxmlformats.org/officeDocument/2006/relationships/hyperlink" Target="https://advance.lexis.com/api/document?collection=cases-ca&amp;id=urn:contentItem:5F7T-S771-JSJC-X038-00000-00&amp;context=" TargetMode="External" /><Relationship Id="rId103" Type="http://schemas.openxmlformats.org/officeDocument/2006/relationships/hyperlink" Target="https://advance.lexis.com/api/document?collection=cases-ca&amp;id=urn:contentItem:5F7T-S7N1-F06F-24BC-00000-00&amp;context=" TargetMode="External" /><Relationship Id="rId104" Type="http://schemas.openxmlformats.org/officeDocument/2006/relationships/hyperlink" Target="https://advance.lexis.com/api/document?collection=cases-ca&amp;id=urn:contentItem:5F8T-N3V1-FC1F-M4BC-00000-00&amp;context=" TargetMode="External" /><Relationship Id="rId105" Type="http://schemas.openxmlformats.org/officeDocument/2006/relationships/hyperlink" Target="https://advance.lexis.com/api/document?collection=cases-ca&amp;id=urn:contentItem:5F7T-S7M1-JNCK-22MK-00000-00&amp;context=" TargetMode="External" /><Relationship Id="rId106" Type="http://schemas.openxmlformats.org/officeDocument/2006/relationships/hyperlink" Target="https://advance.lexis.com/api/document?collection=cases-ca&amp;id=urn:contentItem:5XBK-8101-DXHD-G3JH-00000-00&amp;context=" TargetMode="External" /><Relationship Id="rId107" Type="http://schemas.openxmlformats.org/officeDocument/2006/relationships/image" Target="media/image2.jpeg" /><Relationship Id="rId108" Type="http://schemas.openxmlformats.org/officeDocument/2006/relationships/hyperlink" Target="https://advance.lexis.com/api/document?collection=cases-ca&amp;id=urn:contentItem:5W0M-V0B1-K054-G2SW-00000-00&amp;context=" TargetMode="External" /><Relationship Id="rId109" Type="http://schemas.openxmlformats.org/officeDocument/2006/relationships/hyperlink" Target="https://advance.lexis.com/api/document?collection=cases-ca&amp;id=urn:contentItem:5WT2-7BF1-JXG3-X16W-00000-00&amp;context=" TargetMode="External" /><Relationship Id="rId11" Type="http://schemas.openxmlformats.org/officeDocument/2006/relationships/hyperlink" Target="https://advance.lexis.com/api/document?collection=cases-ca&amp;id=urn:contentItem:5F7T-S751-JGHR-M1YR-00000-00&amp;context=" TargetMode="External" /><Relationship Id="rId110" Type="http://schemas.openxmlformats.org/officeDocument/2006/relationships/hyperlink" Target="https://advance.lexis.com/api/document?collection=cases-ca&amp;id=urn:contentItem:5F7T-S7N1-F57G-S2PF-00000-00&amp;context=" TargetMode="External" /><Relationship Id="rId111" Type="http://schemas.openxmlformats.org/officeDocument/2006/relationships/header" Target="header10.xml" /><Relationship Id="rId112" Type="http://schemas.openxmlformats.org/officeDocument/2006/relationships/header" Target="header11.xml" /><Relationship Id="rId113" Type="http://schemas.openxmlformats.org/officeDocument/2006/relationships/footer" Target="footer10.xml" /><Relationship Id="rId114" Type="http://schemas.openxmlformats.org/officeDocument/2006/relationships/footer" Target="footer11.xml" /><Relationship Id="rId115" Type="http://schemas.openxmlformats.org/officeDocument/2006/relationships/header" Target="header12.xml" /><Relationship Id="rId116" Type="http://schemas.openxmlformats.org/officeDocument/2006/relationships/footer" Target="footer12.xml" /><Relationship Id="rId117" Type="http://schemas.openxmlformats.org/officeDocument/2006/relationships/hyperlink" Target="https://advance.lexis.com/api/document?collection=cases-ca&amp;id=urn:contentItem:5XMX-KTD1-F2MB-S2SG-00000-00&amp;context=" TargetMode="External" /><Relationship Id="rId118" Type="http://schemas.openxmlformats.org/officeDocument/2006/relationships/hyperlink" Target="https://advance.lexis.com/api/document?collection=cases-ca&amp;id=urn:contentItem:5F7T-S7K1-JKHB-62YV-00000-00&amp;context=" TargetMode="External" /><Relationship Id="rId119" Type="http://schemas.openxmlformats.org/officeDocument/2006/relationships/hyperlink" Target="https://advance.lexis.com/api/document?collection=cases-ca&amp;id=urn:contentItem:5F7T-S7N1-JWR6-S2JD-00000-00&amp;context=" TargetMode="External" /><Relationship Id="rId12" Type="http://schemas.openxmlformats.org/officeDocument/2006/relationships/hyperlink" Target="https://advance.lexis.com/api/document?collection=cases-ca&amp;id=urn:contentItem:5F7T-S761-JS5Y-B1PG-00000-00&amp;context=" TargetMode="External" /><Relationship Id="rId120" Type="http://schemas.openxmlformats.org/officeDocument/2006/relationships/hyperlink" Target="https://advance.lexis.com/api/document?collection=cases-ca&amp;id=urn:contentItem:5F7T-S711-F4W2-61WK-00000-00&amp;context=" TargetMode="External" /><Relationship Id="rId121" Type="http://schemas.openxmlformats.org/officeDocument/2006/relationships/hyperlink" Target="https://advance.lexis.com/api/document?collection=cases-ca&amp;id=urn:contentItem:5F7T-S7H1-JG02-S3RS-00000-00&amp;context=" TargetMode="External" /><Relationship Id="rId122" Type="http://schemas.openxmlformats.org/officeDocument/2006/relationships/hyperlink" Target="https://advance.lexis.com/api/document?collection=cases-ca&amp;id=urn:contentItem:5P5F-CKX1-DYFH-X092-00000-00&amp;context=" TargetMode="External" /><Relationship Id="rId123" Type="http://schemas.openxmlformats.org/officeDocument/2006/relationships/hyperlink" Target="https://advance.lexis.com/api/document?collection=cases-ca&amp;id=urn:contentItem:5F7T-S7K1-JNY7-X4N5-00000-00&amp;context=" TargetMode="External" /><Relationship Id="rId124" Type="http://schemas.openxmlformats.org/officeDocument/2006/relationships/hyperlink" Target="https://advance.lexis.com/api/document?collection=cases-ca&amp;id=urn:contentItem:5F7T-S7F1-FBN1-21XT-00000-00&amp;context=" TargetMode="External" /><Relationship Id="rId125" Type="http://schemas.openxmlformats.org/officeDocument/2006/relationships/hyperlink" Target="https://advance.lexis.com/api/document?collection=cases-ca&amp;id=urn:contentItem:5F16-9361-JYYX-63KP-00000-00&amp;context=" TargetMode="External" /><Relationship Id="rId126" Type="http://schemas.openxmlformats.org/officeDocument/2006/relationships/hyperlink" Target="https://advance.lexis.com/api/document?collection=cases-ca&amp;id=urn:contentItem:5F7T-S771-JWBS-61WN-00000-00&amp;context=" TargetMode="External" /><Relationship Id="rId127" Type="http://schemas.openxmlformats.org/officeDocument/2006/relationships/hyperlink" Target="https://advance.lexis.com/api/document?collection=cases-ca&amp;id=urn:contentItem:5F7T-S7J1-FGCG-S0H8-00000-00&amp;context=" TargetMode="External" /><Relationship Id="rId128" Type="http://schemas.openxmlformats.org/officeDocument/2006/relationships/hyperlink" Target="https://advance.lexis.com/api/document?collection=cases-ca&amp;id=urn:contentItem:5R61-GMR1-JG02-S4NN-00000-00&amp;context=" TargetMode="External" /><Relationship Id="rId129" Type="http://schemas.openxmlformats.org/officeDocument/2006/relationships/hyperlink" Target="https://advance.lexis.com/api/document?collection=cases-ca&amp;id=urn:contentItem:5PTJ-X351-FD4T-B2T9-00000-00&amp;context=" TargetMode="External" /><Relationship Id="rId13" Type="http://schemas.openxmlformats.org/officeDocument/2006/relationships/hyperlink" Target="https://advance.lexis.com/api/document?collection=cases-ca&amp;id=urn:contentItem:5F8T-N3R1-JNS1-M12J-00000-00&amp;context=" TargetMode="External" /><Relationship Id="rId130" Type="http://schemas.openxmlformats.org/officeDocument/2006/relationships/hyperlink" Target="https://advance.lexis.com/api/document?collection=cases-ca&amp;id=urn:contentItem:5GCC-XVC1-F900-G4R3-00000-00&amp;context=" TargetMode="External" /><Relationship Id="rId131" Type="http://schemas.openxmlformats.org/officeDocument/2006/relationships/hyperlink" Target="https://advance.lexis.com/api/document?collection=cases-ca&amp;id=urn:contentItem:5GB9-DSH1-F22N-X2C3-00000-00&amp;context=" TargetMode="External" /><Relationship Id="rId132" Type="http://schemas.openxmlformats.org/officeDocument/2006/relationships/hyperlink" Target="https://advance.lexis.com/api/document?collection=cases-ca&amp;id=urn:contentItem:5GCC-XVB1-JGHR-M4RP-00000-00&amp;context=" TargetMode="External" /><Relationship Id="rId133" Type="http://schemas.openxmlformats.org/officeDocument/2006/relationships/hyperlink" Target="https://advance.lexis.com/api/document?collection=cases-ca&amp;id=urn:contentItem:5NSB-PR71-K054-G3CD-00000-00&amp;context=" TargetMode="External" /><Relationship Id="rId134" Type="http://schemas.openxmlformats.org/officeDocument/2006/relationships/hyperlink" Target="https://advance.lexis.com/api/document?collection=cases-ca&amp;id=urn:contentItem:5K0Y-G9P1-DYMS-61NV-00000-00&amp;context=" TargetMode="External" /><Relationship Id="rId135" Type="http://schemas.openxmlformats.org/officeDocument/2006/relationships/hyperlink" Target="https://advance.lexis.com/api/document?collection=cases-ca&amp;id=urn:contentItem:5F7T-S7N1-F06F-24M7-00000-00&amp;context=" TargetMode="External" /><Relationship Id="rId136" Type="http://schemas.openxmlformats.org/officeDocument/2006/relationships/hyperlink" Target="https://advance.lexis.com/api/document?collection=cases-ca&amp;id=urn:contentItem:5F7T-S7P1-JSJC-X1SJ-00000-00&amp;context=" TargetMode="External" /><Relationship Id="rId137" Type="http://schemas.openxmlformats.org/officeDocument/2006/relationships/hyperlink" Target="https://advance.lexis.com/api/document?collection=cases-ca&amp;id=urn:contentItem:5RJ8-5GM1-JP9P-G0PD-00000-00&amp;context=" TargetMode="External" /><Relationship Id="rId138" Type="http://schemas.openxmlformats.org/officeDocument/2006/relationships/hyperlink" Target="https://advance.lexis.com/api/document?collection=cases-ca&amp;id=urn:contentItem:5PXJ-HY71-JFKM-62SF-00000-00&amp;context=" TargetMode="External" /><Relationship Id="rId139" Type="http://schemas.openxmlformats.org/officeDocument/2006/relationships/hyperlink" Target="https://advance.lexis.com/api/document?collection=cases-ca&amp;id=urn:contentItem:5J70-PKM1-JPGX-S3WW-00000-00&amp;context=" TargetMode="External" /><Relationship Id="rId14" Type="http://schemas.openxmlformats.org/officeDocument/2006/relationships/hyperlink" Target="https://advance.lexis.com/api/document?collection=cases-ca&amp;id=urn:contentItem:5F8T-N3V1-JF75-M3KJ-00000-00&amp;context=" TargetMode="External" /><Relationship Id="rId140" Type="http://schemas.openxmlformats.org/officeDocument/2006/relationships/hyperlink" Target="https://advance.lexis.com/api/document?collection=cases-ca&amp;id=urn:contentItem:5J0C-MF51-JSXV-G2N2-00000-00&amp;context=" TargetMode="External" /><Relationship Id="rId141" Type="http://schemas.openxmlformats.org/officeDocument/2006/relationships/hyperlink" Target="https://advance.lexis.com/api/document?collection=cases-ca&amp;id=urn:contentItem:5F82-1SH1-F8KH-X1YH-00000-00&amp;context=" TargetMode="External" /><Relationship Id="rId142" Type="http://schemas.openxmlformats.org/officeDocument/2006/relationships/hyperlink" Target="https://advance.lexis.com/api/document?collection=cases-ca&amp;id=urn:contentItem:5F7T-S6W1-JYYX-61TX-00000-00&amp;context=" TargetMode="External" /><Relationship Id="rId143" Type="http://schemas.openxmlformats.org/officeDocument/2006/relationships/hyperlink" Target="https://advance.lexis.com/api/document?collection=cases-ca&amp;id=urn:contentItem:5F7T-S7K1-JSJC-X168-00000-00&amp;context=" TargetMode="External" /><Relationship Id="rId144" Type="http://schemas.openxmlformats.org/officeDocument/2006/relationships/hyperlink" Target="https://advance.lexis.com/api/document?collection=cases-ca&amp;id=urn:contentItem:5F7T-S7P1-JSJC-X1GW-00000-00&amp;context=" TargetMode="External" /><Relationship Id="rId145" Type="http://schemas.openxmlformats.org/officeDocument/2006/relationships/hyperlink" Target="https://advance.lexis.com/api/document?collection=cases-ca&amp;id=urn:contentItem:5F7T-S7P1-JG02-S46D-00000-00&amp;context=" TargetMode="External" /><Relationship Id="rId146" Type="http://schemas.openxmlformats.org/officeDocument/2006/relationships/hyperlink" Target="https://advance.lexis.com/api/document?collection=cases-ca&amp;id=urn:contentItem:5F7T-S7H1-FCSB-S3RY-00000-00&amp;context=" TargetMode="External" /><Relationship Id="rId147" Type="http://schemas.openxmlformats.org/officeDocument/2006/relationships/hyperlink" Target="https://advance.lexis.com/api/document?collection=cases-ca&amp;id=urn:contentItem:5F7T-S7B1-FH4C-X381-00000-00&amp;context=" TargetMode="External" /><Relationship Id="rId148" Type="http://schemas.openxmlformats.org/officeDocument/2006/relationships/hyperlink" Target="https://advance.lexis.com/api/document?collection=cases-ca&amp;id=urn:contentItem:5F7T-S7H1-JCRC-B110-00000-00&amp;context=" TargetMode="External" /><Relationship Id="rId149" Type="http://schemas.openxmlformats.org/officeDocument/2006/relationships/hyperlink" Target="https://advance.lexis.com/api/document?collection=cases-ca&amp;id=urn:contentItem:5K86-HW41-JC0G-642R-00000-00&amp;context=" TargetMode="External" /><Relationship Id="rId15" Type="http://schemas.openxmlformats.org/officeDocument/2006/relationships/hyperlink" Target="https://advance.lexis.com/api/document?collection=cases-ca&amp;id=urn:contentItem:5F7T-S7C1-JS0R-225W-00000-00&amp;context=" TargetMode="External" /><Relationship Id="rId150" Type="http://schemas.openxmlformats.org/officeDocument/2006/relationships/hyperlink" Target="https://advance.lexis.com/api/document?collection=cases-ca&amp;id=urn:contentItem:5F8T-N3V1-JTGH-B1C7-00000-00&amp;context=" TargetMode="External" /><Relationship Id="rId151" Type="http://schemas.openxmlformats.org/officeDocument/2006/relationships/hyperlink" Target="https://advance.lexis.com/api/document?collection=cases-ca&amp;id=urn:contentItem:5R56-74V1-JB2B-S0YS-00000-00&amp;context=" TargetMode="External" /><Relationship Id="rId152" Type="http://schemas.openxmlformats.org/officeDocument/2006/relationships/hyperlink" Target="https://advance.lexis.com/api/document?collection=cases-ca&amp;id=urn:contentItem:5F7T-S7K1-JWXF-20X0-00000-00&amp;context=" TargetMode="External" /><Relationship Id="rId153" Type="http://schemas.openxmlformats.org/officeDocument/2006/relationships/header" Target="header13.xml" /><Relationship Id="rId154" Type="http://schemas.openxmlformats.org/officeDocument/2006/relationships/header" Target="header14.xml" /><Relationship Id="rId155" Type="http://schemas.openxmlformats.org/officeDocument/2006/relationships/footer" Target="footer13.xml" /><Relationship Id="rId156" Type="http://schemas.openxmlformats.org/officeDocument/2006/relationships/footer" Target="footer14.xml" /><Relationship Id="rId157" Type="http://schemas.openxmlformats.org/officeDocument/2006/relationships/header" Target="header15.xml" /><Relationship Id="rId158" Type="http://schemas.openxmlformats.org/officeDocument/2006/relationships/footer" Target="footer15.xml" /><Relationship Id="rId159" Type="http://schemas.openxmlformats.org/officeDocument/2006/relationships/hyperlink" Target="https://advance.lexis.com/api/document?collection=cases-ca&amp;id=urn:contentItem:5F7T-S7J1-DXWW-24S3-00000-00&amp;context=" TargetMode="External" /><Relationship Id="rId16" Type="http://schemas.openxmlformats.org/officeDocument/2006/relationships/hyperlink" Target="https://advance.lexis.com/api/document?collection=cases-ca&amp;id=urn:contentItem:5F8T-N3T1-JFKM-655K-00000-00&amp;context=" TargetMode="External" /><Relationship Id="rId160" Type="http://schemas.openxmlformats.org/officeDocument/2006/relationships/hyperlink" Target="https://advance.lexis.com/api/document?collection=cases-ca&amp;id=urn:contentItem:5F7T-S7G1-JPP5-221F-00000-00&amp;context=" TargetMode="External" /><Relationship Id="rId161" Type="http://schemas.openxmlformats.org/officeDocument/2006/relationships/hyperlink" Target="https://advance.lexis.com/api/document?collection=cases-ca&amp;id=urn:contentItem:5F7T-S741-F1H1-21G4-00000-00&amp;context=" TargetMode="External" /><Relationship Id="rId162" Type="http://schemas.openxmlformats.org/officeDocument/2006/relationships/hyperlink" Target="https://advance.lexis.com/api/document?collection=cases-ca&amp;id=urn:contentItem:5F7T-S721-FD4T-B172-00000-00&amp;context=" TargetMode="External" /><Relationship Id="rId163" Type="http://schemas.openxmlformats.org/officeDocument/2006/relationships/hyperlink" Target="https://advance.lexis.com/api/document?collection=cases-ca&amp;id=urn:contentItem:5F7T-S6T1-DY89-M32P-00000-00&amp;context=" TargetMode="External" /><Relationship Id="rId164" Type="http://schemas.openxmlformats.org/officeDocument/2006/relationships/hyperlink" Target="https://advance.lexis.com/api/document?collection=cases-ca&amp;id=urn:contentItem:5F7T-S6V1-JC0G-62GW-00000-00&amp;context=" TargetMode="External" /><Relationship Id="rId165" Type="http://schemas.openxmlformats.org/officeDocument/2006/relationships/hyperlink" Target="https://advance.lexis.com/api/document?collection=cases-ca&amp;id=urn:contentItem:5F7T-S781-F900-G0N5-00000-00&amp;context=" TargetMode="External" /><Relationship Id="rId166" Type="http://schemas.openxmlformats.org/officeDocument/2006/relationships/hyperlink" Target="https://advance.lexis.com/api/document?collection=cases-ca&amp;id=urn:contentItem:5F7T-S7H1-F016-S3PH-00000-00&amp;context=" TargetMode="External" /><Relationship Id="rId167" Type="http://schemas.openxmlformats.org/officeDocument/2006/relationships/header" Target="header16.xml" /><Relationship Id="rId168" Type="http://schemas.openxmlformats.org/officeDocument/2006/relationships/header" Target="header17.xml" /><Relationship Id="rId169" Type="http://schemas.openxmlformats.org/officeDocument/2006/relationships/footer" Target="footer16.xml" /><Relationship Id="rId17" Type="http://schemas.openxmlformats.org/officeDocument/2006/relationships/hyperlink" Target="https://advance.lexis.com/api/document?collection=cases-ca&amp;id=urn:contentItem:5F7T-S7F1-JK4W-M1X7-00000-00&amp;context=" TargetMode="External" /><Relationship Id="rId170" Type="http://schemas.openxmlformats.org/officeDocument/2006/relationships/footer" Target="footer17.xml" /><Relationship Id="rId171" Type="http://schemas.openxmlformats.org/officeDocument/2006/relationships/header" Target="header18.xml" /><Relationship Id="rId172" Type="http://schemas.openxmlformats.org/officeDocument/2006/relationships/footer" Target="footer18.xml" /><Relationship Id="rId173" Type="http://schemas.openxmlformats.org/officeDocument/2006/relationships/hyperlink" Target="https://advance.lexis.com/api/document?collection=cases-ca&amp;id=urn:contentItem:5F7T-S7P1-JG02-S42J-00000-00&amp;context=" TargetMode="External" /><Relationship Id="rId174" Type="http://schemas.openxmlformats.org/officeDocument/2006/relationships/hyperlink" Target="https://advance.lexis.com/api/document?collection=cases-ca&amp;id=urn:contentItem:5F7T-S7P1-JCRC-B29G-00000-00&amp;context=" TargetMode="External" /><Relationship Id="rId175" Type="http://schemas.openxmlformats.org/officeDocument/2006/relationships/hyperlink" Target="https://advance.lexis.com/api/document?collection=cases-ca&amp;id=urn:contentItem:5F7T-S7H1-JS5Y-B35X-00000-00&amp;context=" TargetMode="External" /><Relationship Id="rId176" Type="http://schemas.openxmlformats.org/officeDocument/2006/relationships/hyperlink" Target="https://advance.lexis.com/api/document?collection=cases-ca&amp;id=urn:contentItem:5F7T-S7K1-JSJC-X0WD-00000-00&amp;context=" TargetMode="External" /><Relationship Id="rId177" Type="http://schemas.openxmlformats.org/officeDocument/2006/relationships/hyperlink" Target="https://advance.lexis.com/api/document?collection=cases-ca&amp;id=urn:contentItem:5F7T-S7H1-K054-G21N-00000-00&amp;context=" TargetMode="External" /><Relationship Id="rId178" Type="http://schemas.openxmlformats.org/officeDocument/2006/relationships/hyperlink" Target="https://advance.lexis.com/api/document?collection=cases-ca&amp;id=urn:contentItem:5F7T-S741-F2F4-G25W-00000-00&amp;context=" TargetMode="External" /><Relationship Id="rId179" Type="http://schemas.openxmlformats.org/officeDocument/2006/relationships/hyperlink" Target="https://advance.lexis.com/api/document?collection=cases-ca&amp;id=urn:contentItem:5F7T-S731-JNJT-B26M-00000-00&amp;context=" TargetMode="External" /><Relationship Id="rId18" Type="http://schemas.openxmlformats.org/officeDocument/2006/relationships/header" Target="header4.xml" /><Relationship Id="rId180" Type="http://schemas.openxmlformats.org/officeDocument/2006/relationships/hyperlink" Target="https://advance.lexis.com/api/document?collection=cases-ca&amp;id=urn:contentItem:5F7T-S751-F361-M0R5-00000-00&amp;context=" TargetMode="External" /><Relationship Id="rId181" Type="http://schemas.openxmlformats.org/officeDocument/2006/relationships/hyperlink" Target="https://advance.lexis.com/api/document?collection=cases-ca&amp;id=urn:contentItem:5F7T-S751-JBM1-M2CR-00000-00&amp;context=" TargetMode="External" /><Relationship Id="rId182" Type="http://schemas.openxmlformats.org/officeDocument/2006/relationships/hyperlink" Target="https://advance.lexis.com/api/document?collection=cases-ca&amp;id=urn:contentItem:5F7T-S761-JS5Y-B1GS-00000-00&amp;context=" TargetMode="External" /><Relationship Id="rId183" Type="http://schemas.openxmlformats.org/officeDocument/2006/relationships/hyperlink" Target="https://advance.lexis.com/api/document?collection=cases-ca&amp;id=urn:contentItem:5F7T-S7K1-JKHB-62WF-00000-00&amp;context=" TargetMode="External" /><Relationship Id="rId184" Type="http://schemas.openxmlformats.org/officeDocument/2006/relationships/hyperlink" Target="https://advance.lexis.com/api/document?collection=cases-ca&amp;id=urn:contentItem:5F7T-S7F1-FFFC-B22B-00000-00&amp;context=" TargetMode="External" /><Relationship Id="rId185" Type="http://schemas.openxmlformats.org/officeDocument/2006/relationships/hyperlink" Target="https://advance.lexis.com/api/document?collection=cases-ca&amp;id=urn:contentItem:5F7T-S761-JGHR-M28N-00000-00&amp;context=" TargetMode="External" /><Relationship Id="rId186" Type="http://schemas.openxmlformats.org/officeDocument/2006/relationships/hyperlink" Target="https://advance.lexis.com/api/document?collection=cases-ca&amp;id=urn:contentItem:5F7T-S771-JW5H-X1S4-00000-00&amp;context=" TargetMode="External" /><Relationship Id="rId187" Type="http://schemas.openxmlformats.org/officeDocument/2006/relationships/hyperlink" Target="https://advance.lexis.com/api/document?collection=cases-ca&amp;id=urn:contentItem:5F7T-S781-F900-G0MF-00000-00&amp;context=" TargetMode="External" /><Relationship Id="rId188" Type="http://schemas.openxmlformats.org/officeDocument/2006/relationships/hyperlink" Target="https://advance.lexis.com/api/document?collection=cases-ca&amp;id=urn:contentItem:5F7T-S7D1-F7ND-G0MH-00000-00&amp;context=" TargetMode="External" /><Relationship Id="rId189" Type="http://schemas.openxmlformats.org/officeDocument/2006/relationships/hyperlink" Target="https://advance.lexis.com/api/document?collection=cases-ca&amp;id=urn:contentItem:5F7T-S7F1-F7VM-S46S-00000-00&amp;context=" TargetMode="External" /><Relationship Id="rId19" Type="http://schemas.openxmlformats.org/officeDocument/2006/relationships/header" Target="header5.xml" /><Relationship Id="rId190" Type="http://schemas.openxmlformats.org/officeDocument/2006/relationships/hyperlink" Target="https://advance.lexis.com/api/document?collection=cases-ca&amp;id=urn:contentItem:5F7T-S7N1-JW09-M0Y4-00000-00&amp;context=" TargetMode="External" /><Relationship Id="rId191" Type="http://schemas.openxmlformats.org/officeDocument/2006/relationships/hyperlink" Target="https://advance.lexis.com/api/document?collection=cases-ca&amp;id=urn:contentItem:5F7T-S7H1-JCRC-B11P-00000-00&amp;context=" TargetMode="External" /><Relationship Id="rId192" Type="http://schemas.openxmlformats.org/officeDocument/2006/relationships/hyperlink" Target="https://advance.lexis.com/api/document?collection=cases-ca&amp;id=urn:contentItem:5F7T-S7M1-DYMS-62HK-00000-00&amp;context=" TargetMode="External" /><Relationship Id="rId193" Type="http://schemas.openxmlformats.org/officeDocument/2006/relationships/hyperlink" Target="https://advance.lexis.com/api/document?collection=cases-ca&amp;id=urn:contentItem:5F7T-S7N1-JWR6-S2DX-00000-00&amp;context=" TargetMode="External" /><Relationship Id="rId194" Type="http://schemas.openxmlformats.org/officeDocument/2006/relationships/header" Target="header19.xml" /><Relationship Id="rId195" Type="http://schemas.openxmlformats.org/officeDocument/2006/relationships/header" Target="header20.xml" /><Relationship Id="rId196" Type="http://schemas.openxmlformats.org/officeDocument/2006/relationships/footer" Target="footer19.xml" /><Relationship Id="rId197" Type="http://schemas.openxmlformats.org/officeDocument/2006/relationships/footer" Target="footer20.xml" /><Relationship Id="rId198" Type="http://schemas.openxmlformats.org/officeDocument/2006/relationships/header" Target="header21.xml" /><Relationship Id="rId199" Type="http://schemas.openxmlformats.org/officeDocument/2006/relationships/footer" Target="footer21.xml" /><Relationship Id="rId2" Type="http://schemas.openxmlformats.org/officeDocument/2006/relationships/webSettings" Target="webSettings.xml" /><Relationship Id="rId20" Type="http://schemas.openxmlformats.org/officeDocument/2006/relationships/footer" Target="footer4.xml" /><Relationship Id="rId200" Type="http://schemas.openxmlformats.org/officeDocument/2006/relationships/hyperlink" Target="https://advance.lexis.com/api/document?collection=cases-ca&amp;id=urn:contentItem:5WMJ-98H1-DY89-M0RB-00000-00&amp;context=" TargetMode="External" /><Relationship Id="rId201" Type="http://schemas.openxmlformats.org/officeDocument/2006/relationships/hyperlink" Target="https://advance.lexis.com/api/document?collection=cases-ca&amp;id=urn:contentItem:5F16-9321-FC1F-M53V-00000-00&amp;context=" TargetMode="External" /><Relationship Id="rId202" Type="http://schemas.openxmlformats.org/officeDocument/2006/relationships/hyperlink" Target="https://advance.lexis.com/api/document?collection=cases-ca&amp;id=urn:contentItem:5F7T-S7N1-DXWW-206B-00000-00&amp;context=" TargetMode="External" /><Relationship Id="rId203" Type="http://schemas.openxmlformats.org/officeDocument/2006/relationships/hyperlink" Target="https://advance.lexis.com/api/document?collection=cases-ca&amp;id=urn:contentItem:5F7T-S7N1-JJ1H-X334-00000-00&amp;context=" TargetMode="External" /><Relationship Id="rId204" Type="http://schemas.openxmlformats.org/officeDocument/2006/relationships/hyperlink" Target="https://advance.lexis.com/api/document?collection=cases-ca&amp;id=urn:contentItem:5F8T-N3V1-JTGH-B109-00000-00&amp;context=" TargetMode="External" /><Relationship Id="rId205" Type="http://schemas.openxmlformats.org/officeDocument/2006/relationships/hyperlink" Target="https://advance.lexis.com/api/document?collection=cases-ca&amp;id=urn:contentItem:5RS2-2VF1-JJD0-G4JX-00000-00&amp;context=" TargetMode="External" /><Relationship Id="rId206" Type="http://schemas.openxmlformats.org/officeDocument/2006/relationships/hyperlink" Target="https://advance.lexis.com/api/document?collection=cases-ca&amp;id=urn:contentItem:5F7T-S7M1-JNCK-22RP-00000-00&amp;context=" TargetMode="External" /><Relationship Id="rId207" Type="http://schemas.openxmlformats.org/officeDocument/2006/relationships/hyperlink" Target="https://advance.lexis.com/api/document?collection=cases-ca&amp;id=urn:contentItem:5F8T-N3V1-FH4C-X22V-00000-00&amp;context=" TargetMode="External" /><Relationship Id="rId208" Type="http://schemas.openxmlformats.org/officeDocument/2006/relationships/hyperlink" Target="https://advance.lexis.com/api/document?collection=cases-ca&amp;id=urn:contentItem:5KT4-DY51-JW5H-X0HM-00000-00&amp;context=" TargetMode="External" /><Relationship Id="rId209" Type="http://schemas.openxmlformats.org/officeDocument/2006/relationships/hyperlink" Target="https://advance.lexis.com/api/document?collection=cases-ca&amp;id=urn:contentItem:5F7T-S7F1-JBT7-X2KB-00000-00&amp;context=" TargetMode="External" /><Relationship Id="rId21" Type="http://schemas.openxmlformats.org/officeDocument/2006/relationships/footer" Target="footer5.xml" /><Relationship Id="rId210" Type="http://schemas.openxmlformats.org/officeDocument/2006/relationships/hyperlink" Target="https://advance.lexis.com/api/document?collection=cases-ca&amp;id=urn:contentItem:5F82-1SF1-F361-M45M-00000-00&amp;context=" TargetMode="External" /><Relationship Id="rId211" Type="http://schemas.openxmlformats.org/officeDocument/2006/relationships/hyperlink" Target="https://advance.lexis.com/api/document?collection=cases-ca&amp;id=urn:contentItem:5F8T-N3T1-JJSF-234V-00000-00&amp;context=" TargetMode="External" /><Relationship Id="rId212" Type="http://schemas.openxmlformats.org/officeDocument/2006/relationships/hyperlink" Target="https://advance.lexis.com/api/document?collection=cases-ca&amp;id=urn:contentItem:5F7T-S761-F81W-21RK-00000-00&amp;context=" TargetMode="External" /><Relationship Id="rId213" Type="http://schemas.openxmlformats.org/officeDocument/2006/relationships/hyperlink" Target="https://advance.lexis.com/api/document?collection=cases-ca&amp;id=urn:contentItem:5F7T-S701-JF75-M4N2-00000-00&amp;context=" TargetMode="External" /><Relationship Id="rId214" Type="http://schemas.openxmlformats.org/officeDocument/2006/relationships/hyperlink" Target="https://advance.lexis.com/api/document?collection=cases-ca&amp;id=urn:contentItem:5F7T-S7G1-JBT7-X48T-00000-00&amp;context=" TargetMode="External" /><Relationship Id="rId215" Type="http://schemas.openxmlformats.org/officeDocument/2006/relationships/hyperlink" Target="https://advance.lexis.com/api/document?collection=cases-ca&amp;id=urn:contentItem:5F7T-S7P1-JSJC-X1MC-00000-00&amp;context=" TargetMode="External" /><Relationship Id="rId216" Type="http://schemas.openxmlformats.org/officeDocument/2006/relationships/hyperlink" Target="https://advance.lexis.com/api/document?collection=cases-ca&amp;id=urn:contentItem:5F7T-S731-FFFC-B0K2-00000-00&amp;context=" TargetMode="External" /><Relationship Id="rId217" Type="http://schemas.openxmlformats.org/officeDocument/2006/relationships/hyperlink" Target="https://advance.lexis.com/api/document?collection=cases-ca&amp;id=urn:contentItem:5F7T-S711-FJDY-X382-00000-00&amp;context=" TargetMode="External" /><Relationship Id="rId218" Type="http://schemas.openxmlformats.org/officeDocument/2006/relationships/hyperlink" Target="https://advance.lexis.com/api/document?collection=cases-ca&amp;id=urn:contentItem:5F7T-S731-DY33-B0YN-00000-00&amp;context=" TargetMode="External" /><Relationship Id="rId219" Type="http://schemas.openxmlformats.org/officeDocument/2006/relationships/hyperlink" Target="https://advance.lexis.com/api/document?collection=cases-ca&amp;id=urn:contentItem:5F7T-S781-F27X-615P-00000-00&amp;context=" TargetMode="External" /><Relationship Id="rId22" Type="http://schemas.openxmlformats.org/officeDocument/2006/relationships/header" Target="header6.xml" /><Relationship Id="rId220" Type="http://schemas.openxmlformats.org/officeDocument/2006/relationships/hyperlink" Target="https://advance.lexis.com/api/document?collection=cases-ca&amp;id=urn:contentItem:5F7T-S7M1-F4W2-62B8-00000-00&amp;context=" TargetMode="External" /><Relationship Id="rId221" Type="http://schemas.openxmlformats.org/officeDocument/2006/relationships/hyperlink" Target="https://advance.lexis.com/api/document?collection=cases-ca&amp;id=urn:contentItem:5F7T-S741-DY89-M3P5-00000-00&amp;context=" TargetMode="External" /><Relationship Id="rId222" Type="http://schemas.openxmlformats.org/officeDocument/2006/relationships/hyperlink" Target="https://advance.lexis.com/api/document?collection=cases-ca&amp;id=urn:contentItem:5TG0-RY01-F81W-22R8-00000-00&amp;context=" TargetMode="External" /><Relationship Id="rId223" Type="http://schemas.openxmlformats.org/officeDocument/2006/relationships/hyperlink" Target="https://advance.lexis.com/api/document?collection=cases-ca&amp;id=urn:contentItem:5PRV-MB21-JW5H-X0RX-00000-00&amp;context=" TargetMode="External" /><Relationship Id="rId224" Type="http://schemas.openxmlformats.org/officeDocument/2006/relationships/hyperlink" Target="https://advance.lexis.com/api/document?collection=cases-ca&amp;id=urn:contentItem:5GCC-XVC1-JSRM-60RB-00000-00&amp;context=" TargetMode="External" /><Relationship Id="rId225" Type="http://schemas.openxmlformats.org/officeDocument/2006/relationships/hyperlink" Target="https://advance.lexis.com/api/document?collection=cases-ca&amp;id=urn:contentItem:5F7T-S7M1-JNCK-22CF-00000-00&amp;context=" TargetMode="External" /><Relationship Id="rId226" Type="http://schemas.openxmlformats.org/officeDocument/2006/relationships/hyperlink" Target="https://advance.lexis.com/api/document?collection=cases-ca&amp;id=urn:contentItem:5F8T-N3S1-JT99-250W-00000-00&amp;context=" TargetMode="External" /><Relationship Id="rId227" Type="http://schemas.openxmlformats.org/officeDocument/2006/relationships/hyperlink" Target="https://advance.lexis.com/api/document?collection=cases-ca&amp;id=urn:contentItem:5F7T-S7N1-DXWW-20CN-00000-00&amp;context=" TargetMode="External" /><Relationship Id="rId228" Type="http://schemas.openxmlformats.org/officeDocument/2006/relationships/hyperlink" Target="https://advance.lexis.com/api/document?collection=cases-ca&amp;id=urn:contentItem:5F7T-S6X1-JTNR-M3X3-00000-00&amp;context=" TargetMode="External" /><Relationship Id="rId229" Type="http://schemas.openxmlformats.org/officeDocument/2006/relationships/hyperlink" Target="https://advance.lexis.com/api/document?collection=cases-ca&amp;id=urn:contentItem:5F7T-S7M1-JCRC-B1D6-00000-00&amp;context=" TargetMode="External" /><Relationship Id="rId23" Type="http://schemas.openxmlformats.org/officeDocument/2006/relationships/footer" Target="footer6.xml" /><Relationship Id="rId230" Type="http://schemas.openxmlformats.org/officeDocument/2006/relationships/hyperlink" Target="https://advance.lexis.com/api/document?collection=cases-ca&amp;id=urn:contentItem:5F7T-S781-F900-G0T1-00000-00&amp;context=" TargetMode="External" /><Relationship Id="rId231" Type="http://schemas.openxmlformats.org/officeDocument/2006/relationships/hyperlink" Target="https://advance.lexis.com/api/document?collection=cases-ca&amp;id=urn:contentItem:5F7T-S7K1-JNY7-X4M0-00000-00&amp;context=" TargetMode="External" /><Relationship Id="rId232" Type="http://schemas.openxmlformats.org/officeDocument/2006/relationships/hyperlink" Target="https://advance.lexis.com/api/document?collection=cases-ca&amp;id=urn:contentItem:5F7T-S7M1-JCRC-B1SF-00000-00&amp;context=" TargetMode="External" /><Relationship Id="rId233" Type="http://schemas.openxmlformats.org/officeDocument/2006/relationships/hyperlink" Target="https://advance.lexis.com/api/document?collection=cases-ca&amp;id=urn:contentItem:5F7T-S7K1-DY33-B1R6-00000-00&amp;context=" TargetMode="External" /><Relationship Id="rId234" Type="http://schemas.openxmlformats.org/officeDocument/2006/relationships/hyperlink" Target="https://advance.lexis.com/api/document?collection=cases-ca&amp;id=urn:contentItem:5F7T-S761-F81W-222K-00000-00&amp;context=" TargetMode="External" /><Relationship Id="rId235" Type="http://schemas.openxmlformats.org/officeDocument/2006/relationships/hyperlink" Target="https://advance.lexis.com/api/document?collection=cases-ca&amp;id=urn:contentItem:5KS2-M7W1-JNY7-X3HR-00000-00&amp;context=" TargetMode="External" /><Relationship Id="rId236" Type="http://schemas.openxmlformats.org/officeDocument/2006/relationships/hyperlink" Target="https://advance.lexis.com/api/document?collection=cases-ca&amp;id=urn:contentItem:5F7T-S7N1-JC5P-G1Y4-00000-00&amp;context=" TargetMode="External" /><Relationship Id="rId237" Type="http://schemas.openxmlformats.org/officeDocument/2006/relationships/hyperlink" Target="https://advance.lexis.com/api/document?collection=cases-ca&amp;id=urn:contentItem:5F7T-S7G1-JBT7-X4C9-00000-00&amp;context=" TargetMode="External" /><Relationship Id="rId238" Type="http://schemas.openxmlformats.org/officeDocument/2006/relationships/hyperlink" Target="https://advance.lexis.com/api/document?collection=cases-ca&amp;id=urn:contentItem:5W4G-7M61-JB7K-207Y-00000-00&amp;context=" TargetMode="External" /><Relationship Id="rId239" Type="http://schemas.openxmlformats.org/officeDocument/2006/relationships/hyperlink" Target="https://advance.lexis.com/api/document?collection=cases-ca&amp;id=urn:contentItem:5F7T-S781-JSC5-M4GD-00000-00&amp;context=" TargetMode="External" /><Relationship Id="rId24" Type="http://schemas.openxmlformats.org/officeDocument/2006/relationships/hyperlink" Target="https://advance.lexis.com/api/document?collection=cases-ca&amp;id=urn:contentItem:5HVR-YN61-FJM6-644P-00000-00&amp;context=" TargetMode="External" /><Relationship Id="rId240" Type="http://schemas.openxmlformats.org/officeDocument/2006/relationships/hyperlink" Target="https://advance.lexis.com/api/document?collection=cases-ca&amp;id=urn:contentItem:5F7T-S7C1-F7VM-S3NW-00000-00&amp;context=" TargetMode="External" /><Relationship Id="rId241" Type="http://schemas.openxmlformats.org/officeDocument/2006/relationships/hyperlink" Target="https://advance.lexis.com/api/document?collection=cases-ca&amp;id=urn:contentItem:5F7T-S7K1-DXWW-2018-00000-00&amp;context=" TargetMode="External" /><Relationship Id="rId242" Type="http://schemas.openxmlformats.org/officeDocument/2006/relationships/hyperlink" Target="https://advance.lexis.com/api/document?collection=cases-ca&amp;id=urn:contentItem:5F7T-S7H1-JFSV-G30P-00000-00&amp;context=" TargetMode="External" /><Relationship Id="rId243" Type="http://schemas.openxmlformats.org/officeDocument/2006/relationships/hyperlink" Target="https://advance.lexis.com/api/document?collection=cases-ca&amp;id=urn:contentItem:5F7T-S7P1-JG02-S49X-00000-00&amp;context=" TargetMode="External" /><Relationship Id="rId244" Type="http://schemas.openxmlformats.org/officeDocument/2006/relationships/header" Target="header22.xml" /><Relationship Id="rId245" Type="http://schemas.openxmlformats.org/officeDocument/2006/relationships/header" Target="header23.xml" /><Relationship Id="rId246" Type="http://schemas.openxmlformats.org/officeDocument/2006/relationships/footer" Target="footer22.xml" /><Relationship Id="rId247" Type="http://schemas.openxmlformats.org/officeDocument/2006/relationships/footer" Target="footer23.xml" /><Relationship Id="rId248" Type="http://schemas.openxmlformats.org/officeDocument/2006/relationships/header" Target="header24.xml" /><Relationship Id="rId249" Type="http://schemas.openxmlformats.org/officeDocument/2006/relationships/footer" Target="footer24.xml" /><Relationship Id="rId25" Type="http://schemas.openxmlformats.org/officeDocument/2006/relationships/hyperlink" Target="https://advance.lexis.com/api/document?collection=cases-ca&amp;id=urn:contentItem:5F7T-S7J1-JGBH-B2HV-00000-00&amp;context=" TargetMode="External" /><Relationship Id="rId250" Type="http://schemas.openxmlformats.org/officeDocument/2006/relationships/hyperlink" Target="https://advance.lexis.com/api/document?collection=cases-ca&amp;id=urn:contentItem:5NM4-BM61-F57G-S4NS-00000-00&amp;context=" TargetMode="External" /><Relationship Id="rId251" Type="http://schemas.openxmlformats.org/officeDocument/2006/relationships/hyperlink" Target="https://advance.lexis.com/api/document?collection=cases-ca&amp;id=urn:contentItem:5F8T-N3V1-FH4C-X1XK-00000-00&amp;context=" TargetMode="External" /><Relationship Id="rId252" Type="http://schemas.openxmlformats.org/officeDocument/2006/relationships/hyperlink" Target="https://advance.lexis.com/api/document?collection=cases-ca&amp;id=urn:contentItem:5F7T-S7N1-JW09-M0YW-00000-00&amp;context=" TargetMode="External" /><Relationship Id="rId253" Type="http://schemas.openxmlformats.org/officeDocument/2006/relationships/hyperlink" Target="https://advance.lexis.com/api/document?collection=cases-ca&amp;id=urn:contentItem:5F7T-S7K1-JKHB-631H-00000-00&amp;context=" TargetMode="External" /><Relationship Id="rId254" Type="http://schemas.openxmlformats.org/officeDocument/2006/relationships/hyperlink" Target="https://advance.lexis.com/api/document?collection=cases-ca&amp;id=urn:contentItem:5F7T-S7N1-JW09-M134-00000-00&amp;context=" TargetMode="External" /><Relationship Id="rId255" Type="http://schemas.openxmlformats.org/officeDocument/2006/relationships/hyperlink" Target="https://advance.lexis.com/api/document?collection=cases-ca&amp;id=urn:contentItem:5F7T-S7M1-F4W2-62JF-00000-00&amp;context=" TargetMode="External" /><Relationship Id="rId256" Type="http://schemas.openxmlformats.org/officeDocument/2006/relationships/hyperlink" Target="https://advance.lexis.com/api/document?collection=cases-ca&amp;id=urn:contentItem:5F7T-S7F1-JBT7-X2R8-00000-00&amp;context=" TargetMode="External" /><Relationship Id="rId257" Type="http://schemas.openxmlformats.org/officeDocument/2006/relationships/hyperlink" Target="https://advance.lexis.com/api/document?collection=cases-ca&amp;id=urn:contentItem:5F8T-N3V1-FC1F-M49K-00000-00&amp;context=" TargetMode="External" /><Relationship Id="rId258" Type="http://schemas.openxmlformats.org/officeDocument/2006/relationships/hyperlink" Target="https://advance.lexis.com/api/document?collection=cases-ca&amp;id=urn:contentItem:5F8P-SF81-JF75-M1XM-00000-00&amp;context=" TargetMode="External" /><Relationship Id="rId259" Type="http://schemas.openxmlformats.org/officeDocument/2006/relationships/hyperlink" Target="https://advance.lexis.com/api/document?collection=legislation-ca&amp;id=urn:contentItem:5VYK-W9V1-JS0R-23WX-00000-00&amp;context=" TargetMode="External" /><Relationship Id="rId26" Type="http://schemas.openxmlformats.org/officeDocument/2006/relationships/hyperlink" Target="https://advance.lexis.com/api/document?collection=cases-ca&amp;id=urn:contentItem:5F8T-N3V1-FC1F-M4C7-00000-00&amp;context=" TargetMode="External" /><Relationship Id="rId260" Type="http://schemas.openxmlformats.org/officeDocument/2006/relationships/hyperlink" Target="https://advance.lexis.com/api/document?collection=cases-ca&amp;id=urn:contentItem:5F8T-N3V1-JTGH-B1GJ-00000-00&amp;context=" TargetMode="External" /><Relationship Id="rId261" Type="http://schemas.openxmlformats.org/officeDocument/2006/relationships/hyperlink" Target="https://advance.lexis.com/api/document?collection=cases-ca&amp;id=urn:contentItem:5F8T-N3T1-JFKM-651D-00000-00&amp;context=" TargetMode="External" /><Relationship Id="rId262" Type="http://schemas.openxmlformats.org/officeDocument/2006/relationships/hyperlink" Target="https://advance.lexis.com/api/document?collection=cases-ca&amp;id=urn:contentItem:5F7T-S781-F900-G0X8-00000-00&amp;context=" TargetMode="External" /><Relationship Id="rId263" Type="http://schemas.openxmlformats.org/officeDocument/2006/relationships/hyperlink" Target="https://advance.lexis.com/api/document?collection=cases-ca&amp;id=urn:contentItem:5HBF-Y861-FGRY-B2CX-00000-00&amp;context=" TargetMode="External" /><Relationship Id="rId264" Type="http://schemas.openxmlformats.org/officeDocument/2006/relationships/hyperlink" Target="https://advance.lexis.com/api/document?collection=cases-ca&amp;id=urn:contentItem:5F8T-N3V1-JTGH-B19N-00000-00&amp;context=" TargetMode="External" /><Relationship Id="rId265" Type="http://schemas.openxmlformats.org/officeDocument/2006/relationships/hyperlink" Target="https://advance.lexis.com/api/document?collection=cases-ca&amp;id=urn:contentItem:5F7T-S6Y1-JPP5-215W-00000-00&amp;context=" TargetMode="External" /><Relationship Id="rId266" Type="http://schemas.openxmlformats.org/officeDocument/2006/relationships/hyperlink" Target="https://advance.lexis.com/api/document?collection=cases-ca&amp;id=urn:contentItem:5F7T-S7F1-JFKM-61VX-00000-00&amp;context=" TargetMode="External" /><Relationship Id="rId267" Type="http://schemas.openxmlformats.org/officeDocument/2006/relationships/hyperlink" Target="https://advance.lexis.com/api/document?collection=cases-ca&amp;id=urn:contentItem:5F7T-S731-FFFC-B0PJ-00000-00&amp;context=" TargetMode="External" /><Relationship Id="rId268" Type="http://schemas.openxmlformats.org/officeDocument/2006/relationships/hyperlink" Target="https://advance.lexis.com/api/document?collection=cases-ca&amp;id=urn:contentItem:5F16-9371-JGPY-X0FK-00000-00&amp;context=" TargetMode="External" /><Relationship Id="rId269" Type="http://schemas.openxmlformats.org/officeDocument/2006/relationships/hyperlink" Target="https://advance.lexis.com/api/document?collection=cases-ca&amp;id=urn:contentItem:5F7T-S7M1-JPP5-22GN-00000-00&amp;context=" TargetMode="External" /><Relationship Id="rId27" Type="http://schemas.openxmlformats.org/officeDocument/2006/relationships/hyperlink" Target="https://advance.lexis.com/api/document?collection=cases-ca&amp;id=urn:contentItem:5F8T-N3V1-FC1F-M41M-00000-00&amp;context=" TargetMode="External" /><Relationship Id="rId270" Type="http://schemas.openxmlformats.org/officeDocument/2006/relationships/header" Target="header25.xml" /><Relationship Id="rId271" Type="http://schemas.openxmlformats.org/officeDocument/2006/relationships/header" Target="header26.xml" /><Relationship Id="rId272" Type="http://schemas.openxmlformats.org/officeDocument/2006/relationships/footer" Target="footer25.xml" /><Relationship Id="rId273" Type="http://schemas.openxmlformats.org/officeDocument/2006/relationships/footer" Target="footer26.xml" /><Relationship Id="rId274" Type="http://schemas.openxmlformats.org/officeDocument/2006/relationships/header" Target="header27.xml" /><Relationship Id="rId275" Type="http://schemas.openxmlformats.org/officeDocument/2006/relationships/footer" Target="footer27.xml" /><Relationship Id="rId276" Type="http://schemas.openxmlformats.org/officeDocument/2006/relationships/hyperlink" Target="https://advance.lexis.com/api/document?collection=cases-ca&amp;id=urn:contentItem:5WRR-VPD1-FGRY-B2FC-00000-00&amp;context=" TargetMode="External" /><Relationship Id="rId277" Type="http://schemas.openxmlformats.org/officeDocument/2006/relationships/hyperlink" Target="https://advance.lexis.com/api/document?collection=cases-ca&amp;id=urn:contentItem:5F7T-S7N1-JW09-M0XV-00000-00&amp;context=" TargetMode="External" /><Relationship Id="rId278" Type="http://schemas.openxmlformats.org/officeDocument/2006/relationships/hyperlink" Target="https://advance.lexis.com/api/document?collection=cases-ca&amp;id=urn:contentItem:5F7T-S701-JBT7-X28J-00000-00&amp;context=" TargetMode="External" /><Relationship Id="rId279" Type="http://schemas.openxmlformats.org/officeDocument/2006/relationships/hyperlink" Target="https://advance.lexis.com/api/document?collection=cases-ca&amp;id=urn:contentItem:5F81-VJT1-JWJ0-G3JK-00000-00&amp;context=" TargetMode="External" /><Relationship Id="rId28" Type="http://schemas.openxmlformats.org/officeDocument/2006/relationships/hyperlink" Target="https://advance.lexis.com/api/document?collection=cases-ca&amp;id=urn:contentItem:5F8T-N3V1-JTGH-B132-00000-00&amp;context=" TargetMode="External" /><Relationship Id="rId280" Type="http://schemas.openxmlformats.org/officeDocument/2006/relationships/hyperlink" Target="https://advance.lexis.com/api/document?collection=cases-ca&amp;id=urn:contentItem:5F7T-S711-JG02-S19K-00000-00&amp;context=" TargetMode="External" /><Relationship Id="rId281" Type="http://schemas.openxmlformats.org/officeDocument/2006/relationships/header" Target="header28.xml" /><Relationship Id="rId282" Type="http://schemas.openxmlformats.org/officeDocument/2006/relationships/header" Target="header29.xml" /><Relationship Id="rId283" Type="http://schemas.openxmlformats.org/officeDocument/2006/relationships/footer" Target="footer28.xml" /><Relationship Id="rId284" Type="http://schemas.openxmlformats.org/officeDocument/2006/relationships/footer" Target="footer29.xml" /><Relationship Id="rId285" Type="http://schemas.openxmlformats.org/officeDocument/2006/relationships/header" Target="header30.xml" /><Relationship Id="rId286" Type="http://schemas.openxmlformats.org/officeDocument/2006/relationships/footer" Target="footer30.xml" /><Relationship Id="rId287" Type="http://schemas.openxmlformats.org/officeDocument/2006/relationships/hyperlink" Target="https://advance.lexis.com/api/document?collection=cases-ca&amp;id=urn:contentItem:5F7T-S7F1-DXWW-24J3-00000-00&amp;context=" TargetMode="External" /><Relationship Id="rId288" Type="http://schemas.openxmlformats.org/officeDocument/2006/relationships/hyperlink" Target="https://advance.lexis.com/api/document?collection=cases-ca&amp;id=urn:contentItem:5F7T-S7F1-DXWW-2489-00000-00&amp;context=" TargetMode="External" /><Relationship Id="rId289" Type="http://schemas.openxmlformats.org/officeDocument/2006/relationships/hyperlink" Target="https://advance.lexis.com/api/document?collection=cases-ca&amp;id=urn:contentItem:5F7T-S7F1-FJTD-G3MH-00000-00&amp;context=" TargetMode="External" /><Relationship Id="rId29" Type="http://schemas.openxmlformats.org/officeDocument/2006/relationships/hyperlink" Target="https://advance.lexis.com/api/document?collection=cases-ca&amp;id=urn:contentItem:5F7T-S771-F2TK-22YP-00000-00&amp;context=" TargetMode="External" /><Relationship Id="rId290" Type="http://schemas.openxmlformats.org/officeDocument/2006/relationships/hyperlink" Target="https://advance.lexis.com/api/document?collection=cases-ca&amp;id=urn:contentItem:5F7T-S721-F5T5-M20X-00000-00&amp;context=" TargetMode="External" /><Relationship Id="rId291" Type="http://schemas.openxmlformats.org/officeDocument/2006/relationships/hyperlink" Target="https://advance.lexis.com/api/document?collection=cases-ca&amp;id=urn:contentItem:5F7T-S7F1-JK4W-M1SF-00000-00&amp;context=" TargetMode="External" /><Relationship Id="rId292" Type="http://schemas.openxmlformats.org/officeDocument/2006/relationships/hyperlink" Target="https://advance.lexis.com/api/document?collection=cases-ca&amp;id=urn:contentItem:5F7T-S771-JN14-G2C3-00000-00&amp;context=" TargetMode="External" /><Relationship Id="rId293" Type="http://schemas.openxmlformats.org/officeDocument/2006/relationships/hyperlink" Target="https://advance.lexis.com/api/document?collection=cases-ca&amp;id=urn:contentItem:5F7T-S7C1-F4NT-X38C-00000-00&amp;context=" TargetMode="External" /><Relationship Id="rId294" Type="http://schemas.openxmlformats.org/officeDocument/2006/relationships/hyperlink" Target="https://advance.lexis.com/api/document?collection=cases-ca&amp;id=urn:contentItem:5F7T-S751-F361-M0WH-00000-00&amp;context=" TargetMode="External" /><Relationship Id="rId295" Type="http://schemas.openxmlformats.org/officeDocument/2006/relationships/hyperlink" Target="https://advance.lexis.com/api/document?collection=legislation-ca&amp;id=urn:contentItem:5F41-1FG1-FC1F-M0TW-00000-00&amp;context=" TargetMode="External" /><Relationship Id="rId296" Type="http://schemas.openxmlformats.org/officeDocument/2006/relationships/hyperlink" Target="https://advance.lexis.com/api/document?collection=cases-ca&amp;id=urn:contentItem:5F7T-S7F1-FJTD-G3PJ-00000-00&amp;context=" TargetMode="External" /><Relationship Id="rId297" Type="http://schemas.openxmlformats.org/officeDocument/2006/relationships/hyperlink" Target="https://advance.lexis.com/api/document?collection=cases-ca&amp;id=urn:contentItem:5F7T-S7G1-JX3N-B2JF-00000-00&amp;context=" TargetMode="External" /><Relationship Id="rId298" Type="http://schemas.openxmlformats.org/officeDocument/2006/relationships/hyperlink" Target="https://advance.lexis.com/api/document?collection=cases-ca&amp;id=urn:contentItem:5F7T-S761-JS5Y-B1N4-00000-00&amp;context=" TargetMode="External" /><Relationship Id="rId299" Type="http://schemas.openxmlformats.org/officeDocument/2006/relationships/hyperlink" Target="https://advance.lexis.com/api/document?collection=cases-ca&amp;id=urn:contentItem:5F16-9301-JC5P-G19C-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51-JG02-S26G-00000-00&amp;context=" TargetMode="External" /><Relationship Id="rId300" Type="http://schemas.openxmlformats.org/officeDocument/2006/relationships/hyperlink" Target="https://advance.lexis.com/api/document?collection=cases-ca&amp;id=urn:contentItem:5F16-9351-JK4W-M3SV-00000-00&amp;context=" TargetMode="External" /><Relationship Id="rId301" Type="http://schemas.openxmlformats.org/officeDocument/2006/relationships/hyperlink" Target="https://advance.lexis.com/api/document?collection=cases-ca&amp;id=urn:contentItem:5F8W-M461-JF1Y-B53P-00000-00&amp;context=" TargetMode="External" /><Relationship Id="rId302" Type="http://schemas.openxmlformats.org/officeDocument/2006/relationships/hyperlink" Target="https://advance.lexis.com/api/document?collection=cases-ca&amp;id=urn:contentItem:5F7T-S7F1-JBT7-X2TJ-00000-00&amp;context=" TargetMode="External" /><Relationship Id="rId303" Type="http://schemas.openxmlformats.org/officeDocument/2006/relationships/header" Target="header31.xml" /><Relationship Id="rId304" Type="http://schemas.openxmlformats.org/officeDocument/2006/relationships/header" Target="header32.xml" /><Relationship Id="rId305" Type="http://schemas.openxmlformats.org/officeDocument/2006/relationships/footer" Target="footer31.xml" /><Relationship Id="rId306" Type="http://schemas.openxmlformats.org/officeDocument/2006/relationships/footer" Target="footer32.xml" /><Relationship Id="rId307" Type="http://schemas.openxmlformats.org/officeDocument/2006/relationships/header" Target="header33.xml" /><Relationship Id="rId308" Type="http://schemas.openxmlformats.org/officeDocument/2006/relationships/footer" Target="footer33.xml" /><Relationship Id="rId309" Type="http://schemas.openxmlformats.org/officeDocument/2006/relationships/hyperlink" Target="https://advance.lexis.com/api/document?collection=cases-ca&amp;id=urn:contentItem:5TS9-MGX1-FC6N-X273-00000-00&amp;context=" TargetMode="External" /><Relationship Id="rId31" Type="http://schemas.openxmlformats.org/officeDocument/2006/relationships/hyperlink" Target="https://advance.lexis.com/api/document?collection=cases-ca&amp;id=urn:contentItem:5F7T-S7K1-JX3N-B2S6-00000-00&amp;context=" TargetMode="External" /><Relationship Id="rId310" Type="http://schemas.openxmlformats.org/officeDocument/2006/relationships/hyperlink" Target="https://advance.lexis.com/api/document?collection=cases-ca&amp;id=urn:contentItem:5F7T-S7N1-JC5P-G27V-00000-00&amp;context=" TargetMode="External" /><Relationship Id="rId311" Type="http://schemas.openxmlformats.org/officeDocument/2006/relationships/hyperlink" Target="https://advance.lexis.com/api/document?collection=cases-ca&amp;id=urn:contentItem:5F7T-S7M1-JFSV-G3FS-00000-00&amp;context=" TargetMode="External" /><Relationship Id="rId312" Type="http://schemas.openxmlformats.org/officeDocument/2006/relationships/hyperlink" Target="https://advance.lexis.com/api/document?collection=cases-ca&amp;id=urn:contentItem:5G77-HXG1-FCK4-G3X9-00000-00&amp;context=" TargetMode="External" /><Relationship Id="rId313" Type="http://schemas.openxmlformats.org/officeDocument/2006/relationships/hyperlink" Target="https://advance.lexis.com/api/document?collection=cases-ca&amp;id=urn:contentItem:5F7T-S7M1-JFSV-G3JX-00000-00&amp;context=" TargetMode="External" /><Relationship Id="rId314" Type="http://schemas.openxmlformats.org/officeDocument/2006/relationships/hyperlink" Target="https://advance.lexis.com/api/document?collection=cases-ca&amp;id=urn:contentItem:5F7T-S7N1-JC5P-G21B-00000-00&amp;context=" TargetMode="External" /><Relationship Id="rId315" Type="http://schemas.openxmlformats.org/officeDocument/2006/relationships/hyperlink" Target="https://advance.lexis.com/api/document?collection=cases-ca&amp;id=urn:contentItem:5F7T-S7K1-F1H1-22F0-00000-00&amp;context=" TargetMode="External" /><Relationship Id="rId316" Type="http://schemas.openxmlformats.org/officeDocument/2006/relationships/hyperlink" Target="https://advance.lexis.com/api/document?collection=cases-ca&amp;id=urn:contentItem:5NP1-5SB1-JX8W-M2B6-00000-00&amp;context=" TargetMode="External" /><Relationship Id="rId317" Type="http://schemas.openxmlformats.org/officeDocument/2006/relationships/hyperlink" Target="https://advance.lexis.com/api/document?collection=cases-ca&amp;id=urn:contentItem:5TJB-96F1-F4NT-X00K-00000-00&amp;context=" TargetMode="External" /><Relationship Id="rId318" Type="http://schemas.openxmlformats.org/officeDocument/2006/relationships/hyperlink" Target="https://advance.lexis.com/api/document?collection=cases-ca&amp;id=urn:contentItem:5F7T-S7F1-JFKM-61KM-00000-00&amp;context=" TargetMode="External" /><Relationship Id="rId319" Type="http://schemas.openxmlformats.org/officeDocument/2006/relationships/hyperlink" Target="https://advance.lexis.com/api/document?collection=cases-ca&amp;id=urn:contentItem:5PVF-9W91-JP4G-63P6-00000-00&amp;context=" TargetMode="External" /><Relationship Id="rId32" Type="http://schemas.openxmlformats.org/officeDocument/2006/relationships/hyperlink" Target="https://advance.lexis.com/api/document?collection=cases-ca&amp;id=urn:contentItem:5F8T-N3T1-JJSF-23BN-00000-00&amp;context=" TargetMode="External" /><Relationship Id="rId320" Type="http://schemas.openxmlformats.org/officeDocument/2006/relationships/hyperlink" Target="https://advance.lexis.com/api/document?collection=cases-ca&amp;id=urn:contentItem:5F7T-S7H1-JS5Y-B374-00000-00&amp;context=" TargetMode="External" /><Relationship Id="rId321" Type="http://schemas.openxmlformats.org/officeDocument/2006/relationships/header" Target="header34.xml" /><Relationship Id="rId322" Type="http://schemas.openxmlformats.org/officeDocument/2006/relationships/header" Target="header35.xml" /><Relationship Id="rId323" Type="http://schemas.openxmlformats.org/officeDocument/2006/relationships/footer" Target="footer34.xml" /><Relationship Id="rId324" Type="http://schemas.openxmlformats.org/officeDocument/2006/relationships/footer" Target="footer35.xml" /><Relationship Id="rId325" Type="http://schemas.openxmlformats.org/officeDocument/2006/relationships/header" Target="header36.xml" /><Relationship Id="rId326" Type="http://schemas.openxmlformats.org/officeDocument/2006/relationships/footer" Target="footer36.xml" /><Relationship Id="rId327" Type="http://schemas.openxmlformats.org/officeDocument/2006/relationships/hyperlink" Target="https://advance.lexis.com/api/document?collection=cases-ca&amp;id=urn:contentItem:5PVD-SNH1-JX8W-M2RB-00000-00&amp;context=" TargetMode="External" /><Relationship Id="rId328" Type="http://schemas.openxmlformats.org/officeDocument/2006/relationships/hyperlink" Target="https://advance.lexis.com/api/document?collection=cases-ca&amp;id=urn:contentItem:5F8T-N3V1-FC1F-M44Y-00000-00&amp;context=" TargetMode="External" /><Relationship Id="rId329" Type="http://schemas.openxmlformats.org/officeDocument/2006/relationships/hyperlink" Target="https://advance.lexis.com/api/document?collection=cases-ca&amp;id=urn:contentItem:5F8T-N3T1-JFKM-6545-00000-00&amp;context=" TargetMode="External" /><Relationship Id="rId33" Type="http://schemas.openxmlformats.org/officeDocument/2006/relationships/hyperlink" Target="https://advance.lexis.com/api/document?collection=cases-ca&amp;id=urn:contentItem:5F7T-S7P1-JCRC-B23B-00000-00&amp;context=" TargetMode="External" /><Relationship Id="rId330" Type="http://schemas.openxmlformats.org/officeDocument/2006/relationships/hyperlink" Target="https://advance.lexis.com/api/document?collection=cases-ca&amp;id=urn:contentItem:5F7T-S7M1-F4W2-62DV-00000-00&amp;context=" TargetMode="External" /><Relationship Id="rId331" Type="http://schemas.openxmlformats.org/officeDocument/2006/relationships/hyperlink" Target="https://advance.lexis.com/api/document?collection=cases-ca&amp;id=urn:contentItem:5F8T-N3V1-JTGH-B1J4-00000-00&amp;context=" TargetMode="External" /><Relationship Id="rId332" Type="http://schemas.openxmlformats.org/officeDocument/2006/relationships/hyperlink" Target="https://advance.lexis.com/api/document?collection=cases-ca&amp;id=urn:contentItem:5F8T-N3V1-JFKM-609S-00000-00&amp;context=" TargetMode="External" /><Relationship Id="rId333" Type="http://schemas.openxmlformats.org/officeDocument/2006/relationships/hyperlink" Target="https://advance.lexis.com/api/document?collection=cases-ca&amp;id=urn:contentItem:5G8K-Y431-JWR6-S2CB-00000-00&amp;context=" TargetMode="External" /><Relationship Id="rId334" Type="http://schemas.openxmlformats.org/officeDocument/2006/relationships/hyperlink" Target="https://advance.lexis.com/api/document?collection=cases-ca&amp;id=urn:contentItem:5F8T-N3S1-JT99-24P9-00000-00&amp;context=" TargetMode="External" /><Relationship Id="rId335" Type="http://schemas.openxmlformats.org/officeDocument/2006/relationships/hyperlink" Target="https://advance.lexis.com/api/document?collection=cases-ca&amp;id=urn:contentItem:5F7T-XPR1-F65M-625X-00000-00&amp;context=" TargetMode="External" /><Relationship Id="rId336" Type="http://schemas.openxmlformats.org/officeDocument/2006/relationships/hyperlink" Target="https://advance.lexis.com/api/document?collection=cases-ca&amp;id=urn:contentItem:5F7T-XPR1-JCBX-S1WG-00000-00&amp;context=" TargetMode="External" /><Relationship Id="rId337" Type="http://schemas.openxmlformats.org/officeDocument/2006/relationships/header" Target="header37.xml" /><Relationship Id="rId338" Type="http://schemas.openxmlformats.org/officeDocument/2006/relationships/header" Target="header38.xml" /><Relationship Id="rId339" Type="http://schemas.openxmlformats.org/officeDocument/2006/relationships/footer" Target="footer37.xml" /><Relationship Id="rId34" Type="http://schemas.openxmlformats.org/officeDocument/2006/relationships/hyperlink" Target="https://advance.lexis.com/api/document?collection=cases-ca&amp;id=urn:contentItem:5F7T-S7C1-F7VM-S3GN-00000-00&amp;context=" TargetMode="External" /><Relationship Id="rId340" Type="http://schemas.openxmlformats.org/officeDocument/2006/relationships/footer" Target="footer38.xml" /><Relationship Id="rId341" Type="http://schemas.openxmlformats.org/officeDocument/2006/relationships/header" Target="header39.xml" /><Relationship Id="rId342" Type="http://schemas.openxmlformats.org/officeDocument/2006/relationships/footer" Target="footer39.xml" /><Relationship Id="rId343" Type="http://schemas.openxmlformats.org/officeDocument/2006/relationships/hyperlink" Target="https://advance.lexis.com/api/document?collection=cases-ca&amp;id=urn:contentItem:5V0X-T101-JNJT-B0F2-00000-00&amp;context=" TargetMode="External" /><Relationship Id="rId344" Type="http://schemas.openxmlformats.org/officeDocument/2006/relationships/hyperlink" Target="https://advance.lexis.com/api/document?collection=cases-ca&amp;id=urn:contentItem:5F8P-SDY1-F30T-B01W-00000-00&amp;context=" TargetMode="External" /><Relationship Id="rId345" Type="http://schemas.openxmlformats.org/officeDocument/2006/relationships/hyperlink" Target="https://advance.lexis.com/api/document?collection=cases-ca&amp;id=urn:contentItem:5F8P-SCY1-FJTD-G4H1-00000-00&amp;context=" TargetMode="External" /><Relationship Id="rId346" Type="http://schemas.openxmlformats.org/officeDocument/2006/relationships/hyperlink" Target="https://advance.lexis.com/api/document?collection=cases-ca&amp;id=urn:contentItem:5F8T-N3V1-FC1F-M4CP-00000-00&amp;context=" TargetMode="External" /><Relationship Id="rId347" Type="http://schemas.openxmlformats.org/officeDocument/2006/relationships/hyperlink" Target="https://advance.lexis.com/api/document?collection=cases-ca&amp;id=urn:contentItem:5F7T-S7M1-JJK6-S1VM-00000-00&amp;context=" TargetMode="External" /><Relationship Id="rId348" Type="http://schemas.openxmlformats.org/officeDocument/2006/relationships/hyperlink" Target="https://advance.lexis.com/api/document?collection=cases-ca&amp;id=urn:contentItem:5F7T-S7N1-JGHR-M37M-00000-00&amp;context=" TargetMode="External" /><Relationship Id="rId349" Type="http://schemas.openxmlformats.org/officeDocument/2006/relationships/hyperlink" Target="https://advance.lexis.com/api/document?collection=cases-ca&amp;id=urn:contentItem:5F8T-N3V1-JFKM-609F-00000-00&amp;context=" TargetMode="External" /><Relationship Id="rId35" Type="http://schemas.openxmlformats.org/officeDocument/2006/relationships/hyperlink" Target="https://advance.lexis.com/api/document?collection=cases-ca&amp;id=urn:contentItem:5F7T-S7K1-JX3N-B364-00000-00&amp;context=" TargetMode="External" /><Relationship Id="rId350" Type="http://schemas.openxmlformats.org/officeDocument/2006/relationships/hyperlink" Target="https://advance.lexis.com/api/document?collection=cases-ca&amp;id=urn:contentItem:5F8T-N3V1-JFKM-609G-00000-00&amp;context=" TargetMode="External" /><Relationship Id="rId351" Type="http://schemas.openxmlformats.org/officeDocument/2006/relationships/hyperlink" Target="https://advance.lexis.com/api/document?collection=cases-ca&amp;id=urn:contentItem:5F8T-N3V1-JF75-M3FN-00000-00&amp;context=" TargetMode="External" /><Relationship Id="rId352" Type="http://schemas.openxmlformats.org/officeDocument/2006/relationships/hyperlink" Target="https://advance.lexis.com/api/document?collection=cases-ca&amp;id=urn:contentItem:5F7T-S751-JP4G-613X-00000-00&amp;context=" TargetMode="External" /><Relationship Id="rId353" Type="http://schemas.openxmlformats.org/officeDocument/2006/relationships/hyperlink" Target="https://advance.lexis.com/api/document?collection=cases-ca&amp;id=urn:contentItem:5F7T-S7D1-FFFC-B193-00000-00&amp;context=" TargetMode="External" /><Relationship Id="rId354" Type="http://schemas.openxmlformats.org/officeDocument/2006/relationships/hyperlink" Target="https://advance.lexis.com/api/document?collection=cases-ca&amp;id=urn:contentItem:5F81-VJX1-FGY5-M3MR-00000-00&amp;context=" TargetMode="External" /><Relationship Id="rId355" Type="http://schemas.openxmlformats.org/officeDocument/2006/relationships/hyperlink" Target="https://advance.lexis.com/api/document?collection=cases-ca&amp;id=urn:contentItem:5F7T-S731-F016-S3G6-00000-00&amp;context=" TargetMode="External" /><Relationship Id="rId356" Type="http://schemas.openxmlformats.org/officeDocument/2006/relationships/hyperlink" Target="https://advance.lexis.com/api/document?collection=cases-ca&amp;id=urn:contentItem:5F7T-S751-JBM1-M2FP-00000-00&amp;context=" TargetMode="External" /><Relationship Id="rId357" Type="http://schemas.openxmlformats.org/officeDocument/2006/relationships/header" Target="header40.xml" /><Relationship Id="rId358" Type="http://schemas.openxmlformats.org/officeDocument/2006/relationships/header" Target="header41.xml" /><Relationship Id="rId359" Type="http://schemas.openxmlformats.org/officeDocument/2006/relationships/footer" Target="footer40.xml" /><Relationship Id="rId36" Type="http://schemas.openxmlformats.org/officeDocument/2006/relationships/hyperlink" Target="https://advance.lexis.com/api/document?collection=cases-ca&amp;id=urn:contentItem:5F7T-S761-JS5Y-B1DS-00000-00&amp;context=" TargetMode="External" /><Relationship Id="rId360" Type="http://schemas.openxmlformats.org/officeDocument/2006/relationships/footer" Target="footer41.xml" /><Relationship Id="rId361" Type="http://schemas.openxmlformats.org/officeDocument/2006/relationships/header" Target="header42.xml" /><Relationship Id="rId362" Type="http://schemas.openxmlformats.org/officeDocument/2006/relationships/footer" Target="footer42.xml" /><Relationship Id="rId363" Type="http://schemas.openxmlformats.org/officeDocument/2006/relationships/hyperlink" Target="https://advance.lexis.com/api/document?collection=cases-ca&amp;id=urn:contentItem:5Y9N-YWM1-F7ND-G1CV-00000-00&amp;context=" TargetMode="External" /><Relationship Id="rId364" Type="http://schemas.openxmlformats.org/officeDocument/2006/relationships/hyperlink" Target="https://advance.lexis.com/api/document?collection=cases-ca&amp;id=urn:contentItem:5F7T-S7N1-JJ1H-X33M-00000-00&amp;context=" TargetMode="External" /><Relationship Id="rId365" Type="http://schemas.openxmlformats.org/officeDocument/2006/relationships/hyperlink" Target="https://advance.lexis.com/api/document?collection=cases-ca&amp;id=urn:contentItem:5F7T-S7D1-JN6B-S14C-00000-00&amp;context=" TargetMode="External" /><Relationship Id="rId366" Type="http://schemas.openxmlformats.org/officeDocument/2006/relationships/hyperlink" Target="https://advance.lexis.com/api/document?collection=cases-ca&amp;id=urn:contentItem:5F7T-S7C1-F4NT-X2WD-00000-00&amp;context=" TargetMode="External" /><Relationship Id="rId367" Type="http://schemas.openxmlformats.org/officeDocument/2006/relationships/image" Target="media/image3.png" /><Relationship Id="rId368" Type="http://schemas.openxmlformats.org/officeDocument/2006/relationships/hyperlink" Target="https://advance.lexis.com/api/document?collection=cases-ca&amp;id=urn:contentItem:5XV8-1431-F2TK-20JB-00000-00&amp;context=" TargetMode="External" /><Relationship Id="rId369" Type="http://schemas.openxmlformats.org/officeDocument/2006/relationships/hyperlink" Target="https://advance.lexis.com/api/document?collection=cases-ca&amp;id=urn:contentItem:5JM8-YV01-F22N-X0T7-00000-00&amp;context=" TargetMode="External" /><Relationship Id="rId37" Type="http://schemas.openxmlformats.org/officeDocument/2006/relationships/hyperlink" Target="https://advance.lexis.com/api/document?collection=cases-ca&amp;id=urn:contentItem:5F16-93D1-F57G-S4MG-00000-00&amp;context=" TargetMode="External" /><Relationship Id="rId370" Type="http://schemas.openxmlformats.org/officeDocument/2006/relationships/hyperlink" Target="https://advance.lexis.com/api/document?collection=cases-ca&amp;id=urn:contentItem:5H01-8H81-JB7K-226S-00000-00&amp;context=" TargetMode="External" /><Relationship Id="rId371" Type="http://schemas.openxmlformats.org/officeDocument/2006/relationships/hyperlink" Target="https://advance.lexis.com/api/document?collection=cases-ca&amp;id=urn:contentItem:5NDB-4M41-F956-S0BN-00000-00&amp;context=" TargetMode="External" /><Relationship Id="rId372" Type="http://schemas.openxmlformats.org/officeDocument/2006/relationships/hyperlink" Target="https://advance.lexis.com/api/document?collection=cases-ca&amp;id=urn:contentItem:5JW3-TKC1-JGPY-X4PG-00000-00&amp;context=" TargetMode="External" /><Relationship Id="rId373" Type="http://schemas.openxmlformats.org/officeDocument/2006/relationships/hyperlink" Target="https://advance.lexis.com/api/document?collection=cases-ca&amp;id=urn:contentItem:5F7T-S7F1-DXWW-24HM-00000-00&amp;context=" TargetMode="External" /><Relationship Id="rId374" Type="http://schemas.openxmlformats.org/officeDocument/2006/relationships/hyperlink" Target="https://advance.lexis.com/api/document?collection=cases-ca&amp;id=urn:contentItem:5W0M-V0B1-K054-G2TD-00000-00&amp;context=" TargetMode="External" /><Relationship Id="rId375" Type="http://schemas.openxmlformats.org/officeDocument/2006/relationships/hyperlink" Target="https://advance.lexis.com/api/document?collection=cases-ca&amp;id=urn:contentItem:5RJG-2PN1-FJDY-X35V-00000-00&amp;context=" TargetMode="External" /><Relationship Id="rId376" Type="http://schemas.openxmlformats.org/officeDocument/2006/relationships/hyperlink" Target="https://advance.lexis.com/api/document?collection=cases-ca&amp;id=urn:contentItem:5S95-4591-JB7K-21P5-00000-00&amp;context=" TargetMode="External" /><Relationship Id="rId377" Type="http://schemas.openxmlformats.org/officeDocument/2006/relationships/hyperlink" Target="https://advance.lexis.com/api/document?collection=cases-ca&amp;id=urn:contentItem:5GCC-XVC1-F900-G4Y6-00000-00&amp;context=" TargetMode="External" /><Relationship Id="rId378" Type="http://schemas.openxmlformats.org/officeDocument/2006/relationships/hyperlink" Target="https://advance.lexis.com/api/document?collection=cases-ca&amp;id=urn:contentItem:5F7T-S7F1-JX3N-B19D-00000-00&amp;context=" TargetMode="External" /><Relationship Id="rId379" Type="http://schemas.openxmlformats.org/officeDocument/2006/relationships/hyperlink" Target="https://advance.lexis.com/api/document?collection=cases-ca&amp;id=urn:contentItem:5F7T-S7M1-JNCK-22SH-00000-00&amp;context=" TargetMode="External" /><Relationship Id="rId38" Type="http://schemas.openxmlformats.org/officeDocument/2006/relationships/hyperlink" Target="https://advance.lexis.com/api/document?collection=cases-ca&amp;id=urn:contentItem:5F8T-N3V1-JTGH-B192-00000-00&amp;context=" TargetMode="External" /><Relationship Id="rId380" Type="http://schemas.openxmlformats.org/officeDocument/2006/relationships/hyperlink" Target="https://advance.lexis.com/api/document?collection=cases-ca&amp;id=urn:contentItem:5F7T-S7P1-JP4G-61XP-00000-00&amp;context=" TargetMode="External" /><Relationship Id="rId381" Type="http://schemas.openxmlformats.org/officeDocument/2006/relationships/hyperlink" Target="https://advance.lexis.com/api/document?collection=cases-ca&amp;id=urn:contentItem:5G6F-0731-JSJC-X1B6-00000-00&amp;context=" TargetMode="External" /><Relationship Id="rId382" Type="http://schemas.openxmlformats.org/officeDocument/2006/relationships/hyperlink" Target="https://advance.lexis.com/api/document?collection=cases-ca&amp;id=urn:contentItem:5RTY-1871-JCBX-S0TB-00000-00&amp;context=" TargetMode="External" /><Relationship Id="rId383" Type="http://schemas.openxmlformats.org/officeDocument/2006/relationships/hyperlink" Target="https://advance.lexis.com/api/document?collection=cases-ca&amp;id=urn:contentItem:5F7T-S751-FJDY-X441-00000-00&amp;context=" TargetMode="External" /><Relationship Id="rId384" Type="http://schemas.openxmlformats.org/officeDocument/2006/relationships/hyperlink" Target="https://advance.lexis.com/api/document?collection=cases-ca&amp;id=urn:contentItem:5F7T-S7M1-JCRC-B1W3-00000-00&amp;context=" TargetMode="External" /><Relationship Id="rId385" Type="http://schemas.openxmlformats.org/officeDocument/2006/relationships/hyperlink" Target="https://advance.lexis.com/api/document?collection=cases-ca&amp;id=urn:contentItem:5KP4-X8R1-JW09-M429-00000-00&amp;context=" TargetMode="External" /><Relationship Id="rId386" Type="http://schemas.openxmlformats.org/officeDocument/2006/relationships/hyperlink" Target="https://advance.lexis.com/api/document?collection=cases-ca&amp;id=urn:contentItem:5PXJ-HY71-JFKM-62SG-00000-00&amp;context=" TargetMode="External" /><Relationship Id="rId387" Type="http://schemas.openxmlformats.org/officeDocument/2006/relationships/hyperlink" Target="https://advance.lexis.com/api/document?collection=cases-ca&amp;id=urn:contentItem:5F7T-S781-F7G6-63NT-00000-00&amp;context=" TargetMode="External" /><Relationship Id="rId388" Type="http://schemas.openxmlformats.org/officeDocument/2006/relationships/hyperlink" Target="https://advance.lexis.com/api/document?collection=cases-ca&amp;id=urn:contentItem:5F82-1SF1-F1P7-B3NX-00000-00&amp;context=" TargetMode="External" /><Relationship Id="rId389" Type="http://schemas.openxmlformats.org/officeDocument/2006/relationships/hyperlink" Target="https://advance.lexis.com/api/document?collection=cases-ca&amp;id=urn:contentItem:5F7T-S7M1-F4W2-626S-00000-00&amp;context=" TargetMode="External" /><Relationship Id="rId39" Type="http://schemas.openxmlformats.org/officeDocument/2006/relationships/hyperlink" Target="https://advance.lexis.com/api/document?collection=cases-ca&amp;id=urn:contentItem:5F7T-S7K1-JX3N-B2T8-00000-00&amp;context=" TargetMode="External" /><Relationship Id="rId390" Type="http://schemas.openxmlformats.org/officeDocument/2006/relationships/hyperlink" Target="https://advance.lexis.com/api/document?collection=cases-ca&amp;id=urn:contentItem:5F7T-S7K1-F528-G2R4-00000-00&amp;context=" TargetMode="External" /><Relationship Id="rId391" Type="http://schemas.openxmlformats.org/officeDocument/2006/relationships/hyperlink" Target="https://advance.lexis.com/api/document?collection=cases-ca&amp;id=urn:contentItem:5F7T-S701-JJ6S-61W2-00000-00&amp;context=" TargetMode="External" /><Relationship Id="rId392" Type="http://schemas.openxmlformats.org/officeDocument/2006/relationships/image" Target="media/image4.png" /><Relationship Id="rId393" Type="http://schemas.openxmlformats.org/officeDocument/2006/relationships/header" Target="header43.xml" /><Relationship Id="rId394" Type="http://schemas.openxmlformats.org/officeDocument/2006/relationships/header" Target="header44.xml" /><Relationship Id="rId395" Type="http://schemas.openxmlformats.org/officeDocument/2006/relationships/footer" Target="footer43.xml" /><Relationship Id="rId396" Type="http://schemas.openxmlformats.org/officeDocument/2006/relationships/footer" Target="footer44.xml" /><Relationship Id="rId397" Type="http://schemas.openxmlformats.org/officeDocument/2006/relationships/header" Target="header45.xml" /><Relationship Id="rId398" Type="http://schemas.openxmlformats.org/officeDocument/2006/relationships/footer" Target="footer45.xml" /><Relationship Id="rId399" Type="http://schemas.openxmlformats.org/officeDocument/2006/relationships/hyperlink" Target="https://advance.lexis.com/api/document?collection=cases-ca&amp;id=urn:contentItem:5TBC-4G11-F1P7-B2TD-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HDC-MS71-FFFC-B1D7-00000-00&amp;context=" TargetMode="External" /><Relationship Id="rId400" Type="http://schemas.openxmlformats.org/officeDocument/2006/relationships/hyperlink" Target="https://advance.lexis.com/api/document?collection=cases-ca&amp;id=urn:contentItem:5S8H-74W1-F06F-24W2-00000-00&amp;context=" TargetMode="External" /><Relationship Id="rId401" Type="http://schemas.openxmlformats.org/officeDocument/2006/relationships/hyperlink" Target="https://advance.lexis.com/api/document?collection=cases-ca&amp;id=urn:contentItem:5F7T-S791-FJTD-G2V2-00000-00&amp;context=" TargetMode="External" /><Relationship Id="rId402" Type="http://schemas.openxmlformats.org/officeDocument/2006/relationships/hyperlink" Target="https://advance.lexis.com/api/document?collection=cases-ca&amp;id=urn:contentItem:5F7T-S7K1-JX3N-B315-00000-00&amp;context=" TargetMode="External" /><Relationship Id="rId403" Type="http://schemas.openxmlformats.org/officeDocument/2006/relationships/hyperlink" Target="https://advance.lexis.com/api/document?collection=cases-ca&amp;id=urn:contentItem:5GCC-XVC1-F900-G4K0-00000-00&amp;context=" TargetMode="External" /><Relationship Id="rId404" Type="http://schemas.openxmlformats.org/officeDocument/2006/relationships/hyperlink" Target="https://advance.lexis.com/api/document?collection=cases-ca&amp;id=urn:contentItem:5JY7-RCM1-DXHD-G2RM-00000-00&amp;context=" TargetMode="External" /><Relationship Id="rId405" Type="http://schemas.openxmlformats.org/officeDocument/2006/relationships/hyperlink" Target="https://advance.lexis.com/api/document?collection=cases-ca&amp;id=urn:contentItem:5F7T-S7N1-JGHR-M3B6-00000-00&amp;context=" TargetMode="External" /><Relationship Id="rId406" Type="http://schemas.openxmlformats.org/officeDocument/2006/relationships/hyperlink" Target="https://advance.lexis.com/api/document?collection=cases-ca&amp;id=urn:contentItem:5F7T-S711-F4W2-61B3-00000-00&amp;context=" TargetMode="External" /><Relationship Id="rId407" Type="http://schemas.openxmlformats.org/officeDocument/2006/relationships/hyperlink" Target="https://advance.lexis.com/api/document?collection=cases-ca&amp;id=urn:contentItem:5F7T-S7K1-F528-G2V7-00000-00&amp;context=" TargetMode="External" /><Relationship Id="rId408" Type="http://schemas.openxmlformats.org/officeDocument/2006/relationships/hyperlink" Target="https://advance.lexis.com/api/document?collection=cases-ca&amp;id=urn:contentItem:5F7T-S7M1-F4W2-62K2-00000-00&amp;context=" TargetMode="External" /><Relationship Id="rId409" Type="http://schemas.openxmlformats.org/officeDocument/2006/relationships/hyperlink" Target="https://advance.lexis.com/api/document?collection=cases-ca&amp;id=urn:contentItem:5GM0-J411-JJYN-B3XY-00000-00&amp;context=" TargetMode="External" /><Relationship Id="rId41" Type="http://schemas.openxmlformats.org/officeDocument/2006/relationships/hyperlink" Target="https://advance.lexis.com/api/document?collection=cases-ca&amp;id=urn:contentItem:5H60-GJS1-FD4T-B163-00000-00&amp;context=" TargetMode="External" /><Relationship Id="rId410" Type="http://schemas.openxmlformats.org/officeDocument/2006/relationships/hyperlink" Target="https://advance.lexis.com/api/document?collection=cases-ca&amp;id=urn:contentItem:5F7T-S7K1-F1H1-223T-00000-00&amp;context=" TargetMode="External" /><Relationship Id="rId411" Type="http://schemas.openxmlformats.org/officeDocument/2006/relationships/hyperlink" Target="https://advance.lexis.com/api/document?collection=cases-ca&amp;id=urn:contentItem:5F7T-S7P1-JP4G-61V3-00000-00&amp;context=" TargetMode="External" /><Relationship Id="rId412" Type="http://schemas.openxmlformats.org/officeDocument/2006/relationships/hyperlink" Target="https://advance.lexis.com/api/document?collection=cases-ca&amp;id=urn:contentItem:5F7T-S7N1-JC5P-G1WY-00000-00&amp;context=" TargetMode="External" /><Relationship Id="rId413" Type="http://schemas.openxmlformats.org/officeDocument/2006/relationships/hyperlink" Target="https://advance.lexis.com/api/document?collection=cases-ca&amp;id=urn:contentItem:5HX7-VJ11-FCSB-S3YK-00000-00&amp;context=" TargetMode="External" /><Relationship Id="rId414" Type="http://schemas.openxmlformats.org/officeDocument/2006/relationships/hyperlink" Target="https://advance.lexis.com/api/document?collection=cases-ca&amp;id=urn:contentItem:5F7T-S7H1-FCSB-S3PW-00000-00&amp;context=" TargetMode="External" /><Relationship Id="rId415" Type="http://schemas.openxmlformats.org/officeDocument/2006/relationships/hyperlink" Target="https://advance.lexis.com/api/document?collection=cases-ca&amp;id=urn:contentItem:5F7T-S7M1-JCRC-B1MY-00000-00&amp;context=" TargetMode="External" /><Relationship Id="rId416" Type="http://schemas.openxmlformats.org/officeDocument/2006/relationships/hyperlink" Target="https://advance.lexis.com/api/document?collection=cases-ca&amp;id=urn:contentItem:5F7T-S7K1-DY33-B1VW-00000-00&amp;context=" TargetMode="External" /><Relationship Id="rId417" Type="http://schemas.openxmlformats.org/officeDocument/2006/relationships/hyperlink" Target="https://advance.lexis.com/api/document?collection=cases-ca&amp;id=urn:contentItem:5F7T-S7N1-F57G-S2J8-00000-00&amp;context=" TargetMode="External" /><Relationship Id="rId418" Type="http://schemas.openxmlformats.org/officeDocument/2006/relationships/header" Target="header46.xml" /><Relationship Id="rId419" Type="http://schemas.openxmlformats.org/officeDocument/2006/relationships/header" Target="header47.xml" /><Relationship Id="rId42" Type="http://schemas.openxmlformats.org/officeDocument/2006/relationships/header" Target="header7.xml" /><Relationship Id="rId420" Type="http://schemas.openxmlformats.org/officeDocument/2006/relationships/footer" Target="footer46.xml" /><Relationship Id="rId421" Type="http://schemas.openxmlformats.org/officeDocument/2006/relationships/footer" Target="footer47.xml" /><Relationship Id="rId422" Type="http://schemas.openxmlformats.org/officeDocument/2006/relationships/header" Target="header48.xml" /><Relationship Id="rId423" Type="http://schemas.openxmlformats.org/officeDocument/2006/relationships/footer" Target="footer48.xml" /><Relationship Id="rId424" Type="http://schemas.openxmlformats.org/officeDocument/2006/relationships/hyperlink" Target="https://advance.lexis.com/api/document?collection=cases-ca&amp;id=urn:contentItem:5F7T-S7C1-F30T-B256-00000-00&amp;context=" TargetMode="External" /><Relationship Id="rId425" Type="http://schemas.openxmlformats.org/officeDocument/2006/relationships/hyperlink" Target="https://advance.lexis.com/api/document?collection=cases-ca&amp;id=urn:contentItem:5F7T-S761-FFMK-M0YH-00000-00&amp;context=" TargetMode="External" /><Relationship Id="rId426" Type="http://schemas.openxmlformats.org/officeDocument/2006/relationships/hyperlink" Target="https://advance.lexis.com/api/document?collection=cases-ca&amp;id=urn:contentItem:5F7T-S781-F27X-60YG-00000-00&amp;context=" TargetMode="External" /><Relationship Id="rId427" Type="http://schemas.openxmlformats.org/officeDocument/2006/relationships/hyperlink" Target="https://advance.lexis.com/api/document?collection=cases-ca&amp;id=urn:contentItem:5F7T-S7B1-JSRM-6021-00000-00&amp;context=" TargetMode="External" /><Relationship Id="rId428" Type="http://schemas.openxmlformats.org/officeDocument/2006/relationships/hyperlink" Target="https://advance.lexis.com/api/document?collection=cases-ca&amp;id=urn:contentItem:5F8T-N3V1-FC1F-M42M-00000-00&amp;context=" TargetMode="External" /><Relationship Id="rId429" Type="http://schemas.openxmlformats.org/officeDocument/2006/relationships/header" Target="header49.xml" /><Relationship Id="rId43" Type="http://schemas.openxmlformats.org/officeDocument/2006/relationships/header" Target="header8.xml" /><Relationship Id="rId430" Type="http://schemas.openxmlformats.org/officeDocument/2006/relationships/header" Target="header50.xml" /><Relationship Id="rId431" Type="http://schemas.openxmlformats.org/officeDocument/2006/relationships/footer" Target="footer49.xml" /><Relationship Id="rId432" Type="http://schemas.openxmlformats.org/officeDocument/2006/relationships/footer" Target="footer50.xml" /><Relationship Id="rId433" Type="http://schemas.openxmlformats.org/officeDocument/2006/relationships/header" Target="header51.xml" /><Relationship Id="rId434" Type="http://schemas.openxmlformats.org/officeDocument/2006/relationships/footer" Target="footer51.xml" /><Relationship Id="rId435" Type="http://schemas.openxmlformats.org/officeDocument/2006/relationships/hyperlink" Target="https://advance.lexis.com/api/document?collection=cases-ca&amp;id=urn:contentItem:5G74-D9V1-F2TK-22FC-00000-00&amp;context=" TargetMode="External" /><Relationship Id="rId436" Type="http://schemas.openxmlformats.org/officeDocument/2006/relationships/hyperlink" Target="https://advance.lexis.com/api/document?collection=cases-ca&amp;id=urn:contentItem:5F7T-S761-FFMK-M15W-00000-00&amp;context=" TargetMode="External" /><Relationship Id="rId437" Type="http://schemas.openxmlformats.org/officeDocument/2006/relationships/hyperlink" Target="https://advance.lexis.com/api/document?collection=cases-ca&amp;id=urn:contentItem:5F8W-M411-FGRY-B0TF-00000-00&amp;context=" TargetMode="External" /><Relationship Id="rId438" Type="http://schemas.openxmlformats.org/officeDocument/2006/relationships/hyperlink" Target="https://advance.lexis.com/api/document?collection=cases-ca&amp;id=urn:contentItem:5F7T-S7K1-F528-G2MR-00000-00&amp;context=" TargetMode="External" /><Relationship Id="rId439" Type="http://schemas.openxmlformats.org/officeDocument/2006/relationships/hyperlink" Target="https://advance.lexis.com/api/document?collection=cases-ca&amp;id=urn:contentItem:5G77-HXG1-FCK4-G3WX-00000-00&amp;context=" TargetMode="External" /><Relationship Id="rId44" Type="http://schemas.openxmlformats.org/officeDocument/2006/relationships/footer" Target="footer7.xml" /><Relationship Id="rId440" Type="http://schemas.openxmlformats.org/officeDocument/2006/relationships/hyperlink" Target="https://advance.lexis.com/api/document?collection=cases-ca&amp;id=urn:contentItem:5F8T-N3T1-JJSF-236M-00000-00&amp;context=" TargetMode="External" /><Relationship Id="rId441" Type="http://schemas.openxmlformats.org/officeDocument/2006/relationships/hyperlink" Target="https://advance.lexis.com/api/document?collection=cases-ca&amp;id=urn:contentItem:5F7T-S7P1-F2TK-2391-00000-00&amp;context=" TargetMode="External" /><Relationship Id="rId442" Type="http://schemas.openxmlformats.org/officeDocument/2006/relationships/hyperlink" Target="https://advance.lexis.com/api/document?collection=cases-ca&amp;id=urn:contentItem:5F7T-S7M1-F4W2-629C-00000-00&amp;context=" TargetMode="External" /><Relationship Id="rId443" Type="http://schemas.openxmlformats.org/officeDocument/2006/relationships/hyperlink" Target="https://advance.lexis.com/api/document?collection=cases-ca&amp;id=urn:contentItem:5F8T-N3V1-JTGH-B1CS-00000-00&amp;context=" TargetMode="External" /><Relationship Id="rId444" Type="http://schemas.openxmlformats.org/officeDocument/2006/relationships/hyperlink" Target="https://advance.lexis.com/api/document?collection=cases-ca&amp;id=urn:contentItem:5F8T-N3T1-JGHR-M278-00000-00&amp;context=" TargetMode="External" /><Relationship Id="rId445" Type="http://schemas.openxmlformats.org/officeDocument/2006/relationships/hyperlink" Target="https://advance.lexis.com/api/document?collection=cases-ca&amp;id=urn:contentItem:5F7T-S771-FG68-G0TT-00000-00&amp;context=" TargetMode="External" /><Relationship Id="rId446" Type="http://schemas.openxmlformats.org/officeDocument/2006/relationships/hyperlink" Target="https://advance.lexis.com/api/document?collection=cases-ca&amp;id=urn:contentItem:5F8T-N3V1-JTGH-B0YX-00000-00&amp;context=" TargetMode="External" /><Relationship Id="rId447" Type="http://schemas.openxmlformats.org/officeDocument/2006/relationships/hyperlink" Target="https://advance.lexis.com/api/document?collection=cases-ca&amp;id=urn:contentItem:5F7T-S711-JNS1-M0R9-00000-00&amp;context=" TargetMode="External" /><Relationship Id="rId448" Type="http://schemas.openxmlformats.org/officeDocument/2006/relationships/hyperlink" Target="https://advance.lexis.com/api/document?collection=cases-ca&amp;id=urn:contentItem:5F8T-N3V1-FC1F-M41S-00000-00&amp;context=" TargetMode="External" /><Relationship Id="rId449" Type="http://schemas.openxmlformats.org/officeDocument/2006/relationships/hyperlink" Target="https://advance.lexis.com/api/document?collection=cases-ca&amp;id=urn:contentItem:5F7T-S791-JCJ5-255F-00000-00&amp;context=" TargetMode="External" /><Relationship Id="rId45" Type="http://schemas.openxmlformats.org/officeDocument/2006/relationships/footer" Target="footer8.xml" /><Relationship Id="rId450" Type="http://schemas.openxmlformats.org/officeDocument/2006/relationships/hyperlink" Target="https://advance.lexis.com/api/document?collection=cases-ca&amp;id=urn:contentItem:5F7T-S7H1-F016-S3T6-00000-00&amp;context=" TargetMode="External" /><Relationship Id="rId451" Type="http://schemas.openxmlformats.org/officeDocument/2006/relationships/hyperlink" Target="https://advance.lexis.com/api/document?collection=cases-ca&amp;id=urn:contentItem:5F7T-S7N1-F06F-24DG-00000-00&amp;context=" TargetMode="External" /><Relationship Id="rId452" Type="http://schemas.openxmlformats.org/officeDocument/2006/relationships/hyperlink" Target="https://advance.lexis.com/api/document?collection=cases-ca&amp;id=urn:contentItem:5F7T-S7B1-FH4C-X3NX-00000-00&amp;context=" TargetMode="External" /><Relationship Id="rId453" Type="http://schemas.openxmlformats.org/officeDocument/2006/relationships/hyperlink" Target="https://advance.lexis.com/api/document?collection=cases-ca&amp;id=urn:contentItem:5F7T-S6W1-JJK6-S167-00000-00&amp;context=" TargetMode="External" /><Relationship Id="rId454" Type="http://schemas.openxmlformats.org/officeDocument/2006/relationships/hyperlink" Target="https://advance.lexis.com/api/document?collection=cases-ca&amp;id=urn:contentItem:5F7T-S771-JW5H-X1TN-00000-00&amp;context=" TargetMode="External" /><Relationship Id="rId455" Type="http://schemas.openxmlformats.org/officeDocument/2006/relationships/hyperlink" Target="https://advance.lexis.com/api/document?collection=cases-ca&amp;id=urn:contentItem:5F81-VJW1-JF75-M1FG-00000-00&amp;context=" TargetMode="External" /><Relationship Id="rId456" Type="http://schemas.openxmlformats.org/officeDocument/2006/relationships/hyperlink" Target="https://advance.lexis.com/api/document?collection=cases-ca&amp;id=urn:contentItem:5F7T-S771-F361-M1HH-00000-00&amp;context=" TargetMode="External" /><Relationship Id="rId457" Type="http://schemas.openxmlformats.org/officeDocument/2006/relationships/hyperlink" Target="https://advance.lexis.com/api/document?collection=cases-ca&amp;id=urn:contentItem:5F7T-S7G1-JPP5-222K-00000-00&amp;context=" TargetMode="External" /><Relationship Id="rId458" Type="http://schemas.openxmlformats.org/officeDocument/2006/relationships/hyperlink" Target="https://advance.lexis.com/api/document?collection=cases-ca&amp;id=urn:contentItem:5F8T-N3V1-JTGH-B0YP-00000-00&amp;context=" TargetMode="External" /><Relationship Id="rId459" Type="http://schemas.openxmlformats.org/officeDocument/2006/relationships/hyperlink" Target="https://advance.lexis.com/api/document?collection=cases-ca&amp;id=urn:contentItem:5F81-VJX1-JJYN-B529-00000-00&amp;context=" TargetMode="External" /><Relationship Id="rId46" Type="http://schemas.openxmlformats.org/officeDocument/2006/relationships/header" Target="header9.xml" /><Relationship Id="rId460" Type="http://schemas.openxmlformats.org/officeDocument/2006/relationships/hyperlink" Target="https://advance.lexis.com/api/document?collection=cases-ca&amp;id=urn:contentItem:5F8T-N3V1-FC1F-M4DC-00000-00&amp;context=" TargetMode="External" /><Relationship Id="rId461" Type="http://schemas.openxmlformats.org/officeDocument/2006/relationships/hyperlink" Target="https://advance.lexis.com/api/document?collection=cases-ca&amp;id=urn:contentItem:5F81-VJX1-JKPJ-G1FM-00000-00&amp;context=" TargetMode="External" /><Relationship Id="rId462" Type="http://schemas.openxmlformats.org/officeDocument/2006/relationships/hyperlink" Target="https://advance.lexis.com/api/document?collection=cases-ca&amp;id=urn:contentItem:5F8N-K6W1-JNJT-B50T-00000-00&amp;context=" TargetMode="External" /><Relationship Id="rId463" Type="http://schemas.openxmlformats.org/officeDocument/2006/relationships/hyperlink" Target="https://advance.lexis.com/api/document?collection=cases-ca&amp;id=urn:contentItem:5F7V-3DG1-JJK6-S3K7-00000-00&amp;context=" TargetMode="External" /><Relationship Id="rId464" Type="http://schemas.openxmlformats.org/officeDocument/2006/relationships/hyperlink" Target="https://advance.lexis.com/api/document?collection=cases-ca&amp;id=urn:contentItem:5F7T-S7D1-JS5Y-B294-00000-00&amp;context=" TargetMode="External" /><Relationship Id="rId465" Type="http://schemas.openxmlformats.org/officeDocument/2006/relationships/hyperlink" Target="https://advance.lexis.com/api/document?collection=cases-ca&amp;id=urn:contentItem:5F7T-S721-F4NT-X2W2-00000-00&amp;context=" TargetMode="External" /><Relationship Id="rId466" Type="http://schemas.openxmlformats.org/officeDocument/2006/relationships/hyperlink" Target="https://advance.lexis.com/api/document?collection=legislation-ca&amp;id=urn:contentItem:5VYK-WB11-JGHR-M4GH-00000-00&amp;context=" TargetMode="External" /><Relationship Id="rId467" Type="http://schemas.openxmlformats.org/officeDocument/2006/relationships/header" Target="header52.xml" /><Relationship Id="rId468" Type="http://schemas.openxmlformats.org/officeDocument/2006/relationships/header" Target="header53.xml" /><Relationship Id="rId469" Type="http://schemas.openxmlformats.org/officeDocument/2006/relationships/footer" Target="footer52.xml" /><Relationship Id="rId47" Type="http://schemas.openxmlformats.org/officeDocument/2006/relationships/footer" Target="footer9.xml" /><Relationship Id="rId470" Type="http://schemas.openxmlformats.org/officeDocument/2006/relationships/footer" Target="footer53.xml" /><Relationship Id="rId471" Type="http://schemas.openxmlformats.org/officeDocument/2006/relationships/header" Target="header54.xml" /><Relationship Id="rId472" Type="http://schemas.openxmlformats.org/officeDocument/2006/relationships/footer" Target="footer54.xml" /><Relationship Id="rId473" Type="http://schemas.openxmlformats.org/officeDocument/2006/relationships/hyperlink" Target="https://advance.lexis.com/api/document?collection=cases-ca&amp;id=urn:contentItem:5GCC-XVB1-JGHR-M4P9-00000-00&amp;context=" TargetMode="External" /><Relationship Id="rId474" Type="http://schemas.openxmlformats.org/officeDocument/2006/relationships/hyperlink" Target="https://advance.lexis.com/api/document?collection=cases-ca&amp;id=urn:contentItem:5F7T-S7P1-JG02-S45G-00000-00&amp;context=" TargetMode="External" /><Relationship Id="rId475" Type="http://schemas.openxmlformats.org/officeDocument/2006/relationships/hyperlink" Target="https://advance.lexis.com/api/document?collection=cases-ca&amp;id=urn:contentItem:5F7T-S7P1-JNJT-B2V6-00000-00&amp;context=" TargetMode="External" /><Relationship Id="rId476" Type="http://schemas.openxmlformats.org/officeDocument/2006/relationships/hyperlink" Target="https://advance.lexis.com/api/document?collection=cases-ca&amp;id=urn:contentItem:5F7T-S6Y1-F65M-6050-00000-00&amp;context=" TargetMode="External" /><Relationship Id="rId477" Type="http://schemas.openxmlformats.org/officeDocument/2006/relationships/hyperlink" Target="https://advance.lexis.com/api/document?collection=cases-ca&amp;id=urn:contentItem:5F7T-S6X1-FJDY-X10J-00000-00&amp;context=" TargetMode="External" /><Relationship Id="rId478" Type="http://schemas.openxmlformats.org/officeDocument/2006/relationships/hyperlink" Target="https://advance.lexis.com/api/document?collection=cases-ca&amp;id=urn:contentItem:5F7T-S7M1-JCRC-B1H1-00000-00&amp;context=" TargetMode="External" /><Relationship Id="rId479" Type="http://schemas.openxmlformats.org/officeDocument/2006/relationships/hyperlink" Target="https://advance.lexis.com/api/document?collection=cases-ca&amp;id=urn:contentItem:5F81-VJX1-FGCG-S2T3-00000-00&amp;context=" TargetMode="External" /><Relationship Id="rId48" Type="http://schemas.openxmlformats.org/officeDocument/2006/relationships/hyperlink" Target="https://advance.lexis.com/api/document?collection=cases-ca&amp;id=urn:contentItem:5YG5-C8P1-FFTT-X4X9-00000-00&amp;context=" TargetMode="External" /><Relationship Id="rId480" Type="http://schemas.openxmlformats.org/officeDocument/2006/relationships/hyperlink" Target="https://advance.lexis.com/api/document?collection=cases-ca&amp;id=urn:contentItem:5F7T-S7G1-FCYK-209S-00000-00&amp;context=" TargetMode="External" /><Relationship Id="rId481" Type="http://schemas.openxmlformats.org/officeDocument/2006/relationships/hyperlink" Target="https://advance.lexis.com/api/document?collection=cases-ca&amp;id=urn:contentItem:5F7T-S7P1-JNJT-B2S6-00000-00&amp;context=" TargetMode="External" /><Relationship Id="rId482" Type="http://schemas.openxmlformats.org/officeDocument/2006/relationships/hyperlink" Target="https://advance.lexis.com/api/document?collection=cases-ca&amp;id=urn:contentItem:5F7T-S7P1-JG02-S46F-00000-00&amp;context=" TargetMode="External" /><Relationship Id="rId483" Type="http://schemas.openxmlformats.org/officeDocument/2006/relationships/header" Target="header55.xml" /><Relationship Id="rId484" Type="http://schemas.openxmlformats.org/officeDocument/2006/relationships/header" Target="header56.xml" /><Relationship Id="rId485" Type="http://schemas.openxmlformats.org/officeDocument/2006/relationships/footer" Target="footer55.xml" /><Relationship Id="rId486" Type="http://schemas.openxmlformats.org/officeDocument/2006/relationships/footer" Target="footer56.xml" /><Relationship Id="rId487" Type="http://schemas.openxmlformats.org/officeDocument/2006/relationships/header" Target="header57.xml" /><Relationship Id="rId488" Type="http://schemas.openxmlformats.org/officeDocument/2006/relationships/footer" Target="footer57.xml" /><Relationship Id="rId489" Type="http://schemas.openxmlformats.org/officeDocument/2006/relationships/hyperlink" Target="https://advance.lexis.com/api/document?collection=cases-ca&amp;id=urn:contentItem:5V3P-XDV1-K054-G05X-00000-00&amp;context=" TargetMode="External" /><Relationship Id="rId49" Type="http://schemas.openxmlformats.org/officeDocument/2006/relationships/hyperlink" Target="https://advance.lexis.com/api/document?collection=cases-ca&amp;id=urn:contentItem:5F7T-S6V1-JFKM-6133-00000-00&amp;context=" TargetMode="External" /><Relationship Id="rId490" Type="http://schemas.openxmlformats.org/officeDocument/2006/relationships/hyperlink" Target="https://advance.lexis.com/api/document?collection=cases-ca&amp;id=urn:contentItem:5F7T-S7D1-FC6N-X0Y4-00000-00&amp;context=" TargetMode="External" /><Relationship Id="rId491" Type="http://schemas.openxmlformats.org/officeDocument/2006/relationships/hyperlink" Target="https://advance.lexis.com/api/document?collection=cases-ca&amp;id=urn:contentItem:5F16-93D1-F81W-219M-00000-00&amp;context=" TargetMode="External" /><Relationship Id="rId492" Type="http://schemas.openxmlformats.org/officeDocument/2006/relationships/hyperlink" Target="https://advance.lexis.com/api/document?collection=cases-ca&amp;id=urn:contentItem:5F7T-S7F1-FFFC-B22K-00000-00&amp;context=" TargetMode="External" /><Relationship Id="rId493" Type="http://schemas.openxmlformats.org/officeDocument/2006/relationships/hyperlink" Target="https://advance.lexis.com/api/document?collection=cases-ca&amp;id=urn:contentItem:5F8T-N3V1-FC1F-M3W4-00000-00&amp;context=" TargetMode="External" /><Relationship Id="rId494" Type="http://schemas.openxmlformats.org/officeDocument/2006/relationships/hyperlink" Target="https://advance.lexis.com/api/document?collection=cases-ca&amp;id=urn:contentItem:5GCC-XVC1-JSRM-60GW-00000-00&amp;context=" TargetMode="External" /><Relationship Id="rId495" Type="http://schemas.openxmlformats.org/officeDocument/2006/relationships/hyperlink" Target="https://advance.lexis.com/api/document?collection=cases-ca&amp;id=urn:contentItem:5F7T-S7G1-JN6B-S1BS-00000-00&amp;context=" TargetMode="External" /><Relationship Id="rId496" Type="http://schemas.openxmlformats.org/officeDocument/2006/relationships/hyperlink" Target="https://advance.lexis.com/api/document?collection=cases-ca&amp;id=urn:contentItem:5F7T-S7G1-FCYK-2060-00000-00&amp;context=" TargetMode="External" /><Relationship Id="rId497" Type="http://schemas.openxmlformats.org/officeDocument/2006/relationships/hyperlink" Target="https://advance.lexis.com/api/document?collection=cases-ca&amp;id=urn:contentItem:5F7T-S6Y1-JF75-M3S4-00000-00&amp;context=" TargetMode="External" /><Relationship Id="rId498" Type="http://schemas.openxmlformats.org/officeDocument/2006/relationships/header" Target="header58.xml" /><Relationship Id="rId499" Type="http://schemas.openxmlformats.org/officeDocument/2006/relationships/header" Target="header59.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6T1-FJTD-G1NJ-00000-00&amp;context=" TargetMode="External" /><Relationship Id="rId500" Type="http://schemas.openxmlformats.org/officeDocument/2006/relationships/footer" Target="footer58.xml" /><Relationship Id="rId501" Type="http://schemas.openxmlformats.org/officeDocument/2006/relationships/footer" Target="footer59.xml" /><Relationship Id="rId502" Type="http://schemas.openxmlformats.org/officeDocument/2006/relationships/header" Target="header60.xml" /><Relationship Id="rId503" Type="http://schemas.openxmlformats.org/officeDocument/2006/relationships/footer" Target="footer60.xml" /><Relationship Id="rId504" Type="http://schemas.openxmlformats.org/officeDocument/2006/relationships/hyperlink" Target="https://advance.lexis.com/api/document?collection=cases-ca&amp;id=urn:contentItem:5WB1-KKF1-FJM6-6354-00000-00&amp;context=" TargetMode="External" /><Relationship Id="rId505" Type="http://schemas.openxmlformats.org/officeDocument/2006/relationships/hyperlink" Target="https://advance.lexis.com/api/document?collection=cases-ca&amp;id=urn:contentItem:5GCC-XVC1-JSRM-60DX-00000-00&amp;context=" TargetMode="External" /><Relationship Id="rId506" Type="http://schemas.openxmlformats.org/officeDocument/2006/relationships/hyperlink" Target="https://advance.lexis.com/api/document?collection=cases-ca&amp;id=urn:contentItem:5G67-5T41-JNS1-M2DY-00000-00&amp;context=" TargetMode="External" /><Relationship Id="rId507" Type="http://schemas.openxmlformats.org/officeDocument/2006/relationships/hyperlink" Target="https://advance.lexis.com/api/document?collection=cases-ca&amp;id=urn:contentItem:5S2J-PSY1-FG68-G2G6-00000-00&amp;context=" TargetMode="External" /><Relationship Id="rId508" Type="http://schemas.openxmlformats.org/officeDocument/2006/relationships/hyperlink" Target="https://advance.lexis.com/api/document?collection=cases-ca&amp;id=urn:contentItem:5F7T-S741-F528-G21K-00000-00&amp;context=" TargetMode="External" /><Relationship Id="rId509" Type="http://schemas.openxmlformats.org/officeDocument/2006/relationships/hyperlink" Target="https://advance.lexis.com/api/document?collection=cases-ca&amp;id=urn:contentItem:5F8T-N3V1-FC1F-M48G-00000-00&amp;context=" TargetMode="External" /><Relationship Id="rId51" Type="http://schemas.openxmlformats.org/officeDocument/2006/relationships/hyperlink" Target="https://advance.lexis.com/api/document?collection=cases-ca&amp;id=urn:contentItem:5W6N-2JC1-JS0R-2463-00000-00&amp;context=" TargetMode="External" /><Relationship Id="rId510" Type="http://schemas.openxmlformats.org/officeDocument/2006/relationships/hyperlink" Target="https://advance.lexis.com/api/document?collection=cases-ca&amp;id=urn:contentItem:5F7T-S7H1-F4GK-M325-00000-00&amp;context=" TargetMode="External" /><Relationship Id="rId511" Type="http://schemas.openxmlformats.org/officeDocument/2006/relationships/hyperlink" Target="https://advance.lexis.com/api/document?collection=cases-ca&amp;id=urn:contentItem:5F7T-S711-F5KY-B115-00000-00&amp;context=" TargetMode="External" /><Relationship Id="rId512" Type="http://schemas.openxmlformats.org/officeDocument/2006/relationships/hyperlink" Target="https://advance.lexis.com/api/document?collection=cases-ca&amp;id=urn:contentItem:5F7T-S731-F1WF-M25F-00000-00&amp;context=" TargetMode="External" /><Relationship Id="rId513" Type="http://schemas.openxmlformats.org/officeDocument/2006/relationships/hyperlink" Target="https://advance.lexis.com/api/document?collection=cases-ca&amp;id=urn:contentItem:5F7T-S6X1-FJDY-X1FY-00000-00&amp;context=" TargetMode="External" /><Relationship Id="rId514" Type="http://schemas.openxmlformats.org/officeDocument/2006/relationships/hyperlink" Target="https://advance.lexis.com/api/document?collection=cases-ca&amp;id=urn:contentItem:5M76-CK51-FC6N-X1VG-00000-00&amp;context=" TargetMode="External" /><Relationship Id="rId515" Type="http://schemas.openxmlformats.org/officeDocument/2006/relationships/hyperlink" Target="https://advance.lexis.com/api/document?collection=cases-ca&amp;id=urn:contentItem:5F8P-SDT1-JYYX-63SK-00000-00&amp;context=" TargetMode="External" /><Relationship Id="rId516" Type="http://schemas.openxmlformats.org/officeDocument/2006/relationships/hyperlink" Target="https://advance.lexis.com/api/document?collection=cases-ca&amp;id=urn:contentItem:5MS1-JVC1-F7VM-S3TN-00000-00&amp;context=" TargetMode="External" /><Relationship Id="rId517" Type="http://schemas.openxmlformats.org/officeDocument/2006/relationships/hyperlink" Target="https://advance.lexis.com/api/document?collection=cases-ca&amp;id=urn:contentItem:5JJ5-6771-JTGH-B4C2-00000-00&amp;context=" TargetMode="External" /><Relationship Id="rId518" Type="http://schemas.openxmlformats.org/officeDocument/2006/relationships/hyperlink" Target="https://advance.lexis.com/api/document?collection=cases-ca&amp;id=urn:contentItem:5GN2-DCK1-FGRY-B3M2-00000-00&amp;context=" TargetMode="External" /><Relationship Id="rId519" Type="http://schemas.openxmlformats.org/officeDocument/2006/relationships/hyperlink" Target="https://advance.lexis.com/api/document?collection=cases-ca&amp;id=urn:contentItem:5F7T-S7F1-FJTD-G3JF-00000-00&amp;context=" TargetMode="External" /><Relationship Id="rId52" Type="http://schemas.openxmlformats.org/officeDocument/2006/relationships/hyperlink" Target="https://advance.lexis.com/api/document?collection=cases-ca&amp;id=urn:contentItem:5JVG-2XS1-JN14-G1JY-00000-00&amp;context=" TargetMode="External" /><Relationship Id="rId520" Type="http://schemas.openxmlformats.org/officeDocument/2006/relationships/header" Target="header61.xml" /><Relationship Id="rId521" Type="http://schemas.openxmlformats.org/officeDocument/2006/relationships/header" Target="header62.xml" /><Relationship Id="rId522" Type="http://schemas.openxmlformats.org/officeDocument/2006/relationships/footer" Target="footer61.xml" /><Relationship Id="rId523" Type="http://schemas.openxmlformats.org/officeDocument/2006/relationships/footer" Target="footer62.xml" /><Relationship Id="rId524" Type="http://schemas.openxmlformats.org/officeDocument/2006/relationships/header" Target="header63.xml" /><Relationship Id="rId525" Type="http://schemas.openxmlformats.org/officeDocument/2006/relationships/footer" Target="footer63.xml" /><Relationship Id="rId526" Type="http://schemas.openxmlformats.org/officeDocument/2006/relationships/hyperlink" Target="https://advance.lexis.com/api/document?collection=cases-ca&amp;id=urn:contentItem:5WX1-B7V1-JWR6-S3M7-00000-00&amp;context=" TargetMode="External" /><Relationship Id="rId527" Type="http://schemas.openxmlformats.org/officeDocument/2006/relationships/hyperlink" Target="https://advance.lexis.com/api/document?collection=cases-ca&amp;id=urn:contentItem:5GCC-XVB1-JSXV-G01M-00000-00&amp;context=" TargetMode="External" /><Relationship Id="rId528" Type="http://schemas.openxmlformats.org/officeDocument/2006/relationships/hyperlink" Target="https://advance.lexis.com/api/document?collection=cases-ca&amp;id=urn:contentItem:5F7T-S7D1-FBFS-S1S7-00000-00&amp;context=" TargetMode="External" /><Relationship Id="rId529" Type="http://schemas.openxmlformats.org/officeDocument/2006/relationships/hyperlink" Target="https://advance.lexis.com/api/document?collection=cases-ca&amp;id=urn:contentItem:5F7T-S7D1-F7ND-G0G2-00000-00&amp;context=" TargetMode="External" /><Relationship Id="rId53" Type="http://schemas.openxmlformats.org/officeDocument/2006/relationships/hyperlink" Target="https://advance.lexis.com/api/document?collection=cases-ca&amp;id=urn:contentItem:5F7T-S6V1-JNS1-M0BG-00000-00&amp;context=" TargetMode="External" /><Relationship Id="rId530" Type="http://schemas.openxmlformats.org/officeDocument/2006/relationships/hyperlink" Target="https://advance.lexis.com/api/document?collection=cases-ca&amp;id=urn:contentItem:5F7T-S7D1-JS5Y-B276-00000-00&amp;context=" TargetMode="External" /><Relationship Id="rId531" Type="http://schemas.openxmlformats.org/officeDocument/2006/relationships/hyperlink" Target="https://advance.lexis.com/api/document?collection=cases-ca&amp;id=urn:contentItem:5GCC-XVB1-JGHR-M4HJ-00000-00&amp;context=" TargetMode="External" /><Relationship Id="rId532" Type="http://schemas.openxmlformats.org/officeDocument/2006/relationships/header" Target="header64.xml" /><Relationship Id="rId533" Type="http://schemas.openxmlformats.org/officeDocument/2006/relationships/header" Target="header65.xml" /><Relationship Id="rId534" Type="http://schemas.openxmlformats.org/officeDocument/2006/relationships/footer" Target="footer64.xml" /><Relationship Id="rId535" Type="http://schemas.openxmlformats.org/officeDocument/2006/relationships/footer" Target="footer65.xml" /><Relationship Id="rId536" Type="http://schemas.openxmlformats.org/officeDocument/2006/relationships/header" Target="header66.xml" /><Relationship Id="rId537" Type="http://schemas.openxmlformats.org/officeDocument/2006/relationships/footer" Target="footer66.xml" /><Relationship Id="rId538" Type="http://schemas.openxmlformats.org/officeDocument/2006/relationships/hyperlink" Target="https://advance.lexis.com/api/document?collection=cases-ca&amp;id=urn:contentItem:5GS2-8T21-FG68-G009-00000-00&amp;context=" TargetMode="External" /><Relationship Id="rId539" Type="http://schemas.openxmlformats.org/officeDocument/2006/relationships/hyperlink" Target="https://advance.lexis.com/api/document?collection=cases-ca&amp;id=urn:contentItem:5F7T-S7J1-JNS1-M2FB-00000-00&amp;context=" TargetMode="External" /><Relationship Id="rId54" Type="http://schemas.openxmlformats.org/officeDocument/2006/relationships/hyperlink" Target="https://advance.lexis.com/api/document?collection=cases-ca&amp;id=urn:contentItem:5G6C-VP51-F7VM-S0N3-00000-00&amp;context=" TargetMode="External" /><Relationship Id="rId540" Type="http://schemas.openxmlformats.org/officeDocument/2006/relationships/hyperlink" Target="https://advance.lexis.com/api/document?collection=cases-ca&amp;id=urn:contentItem:5F8T-N3V1-FH4C-X20M-00000-00&amp;context=" TargetMode="External" /><Relationship Id="rId541" Type="http://schemas.openxmlformats.org/officeDocument/2006/relationships/hyperlink" Target="https://advance.lexis.com/api/document?collection=cases-ca&amp;id=urn:contentItem:5F7T-S7P1-JNJT-B2VD-00000-00&amp;context=" TargetMode="External" /><Relationship Id="rId542" Type="http://schemas.openxmlformats.org/officeDocument/2006/relationships/hyperlink" Target="https://advance.lexis.com/api/document?collection=cases-ca&amp;id=urn:contentItem:5F7T-S7J1-JYYX-624T-00000-00&amp;context=" TargetMode="External" /><Relationship Id="rId543" Type="http://schemas.openxmlformats.org/officeDocument/2006/relationships/header" Target="header67.xml" /><Relationship Id="rId544" Type="http://schemas.openxmlformats.org/officeDocument/2006/relationships/header" Target="header68.xml" /><Relationship Id="rId545" Type="http://schemas.openxmlformats.org/officeDocument/2006/relationships/footer" Target="footer67.xml" /><Relationship Id="rId546" Type="http://schemas.openxmlformats.org/officeDocument/2006/relationships/footer" Target="footer68.xml" /><Relationship Id="rId547" Type="http://schemas.openxmlformats.org/officeDocument/2006/relationships/header" Target="header69.xml" /><Relationship Id="rId548" Type="http://schemas.openxmlformats.org/officeDocument/2006/relationships/footer" Target="footer69.xml" /><Relationship Id="rId549" Type="http://schemas.openxmlformats.org/officeDocument/2006/relationships/hyperlink" Target="https://advance.lexis.com/api/document?collection=cases-ca&amp;id=urn:contentItem:5G6C-VP51-F7VM-S0MX-00000-00&amp;context=" TargetMode="External" /><Relationship Id="rId55" Type="http://schemas.openxmlformats.org/officeDocument/2006/relationships/hyperlink" Target="https://advance.lexis.com/api/document?collection=cases-ca&amp;id=urn:contentItem:5F7T-S7K1-JX3N-B2V4-00000-00&amp;context=" TargetMode="External" /><Relationship Id="rId550" Type="http://schemas.openxmlformats.org/officeDocument/2006/relationships/hyperlink" Target="https://advance.lexis.com/api/document?collection=cases-ca&amp;id=urn:contentItem:5F7T-S781-F06F-23N7-00000-00&amp;context=" TargetMode="External" /><Relationship Id="rId551" Type="http://schemas.openxmlformats.org/officeDocument/2006/relationships/hyperlink" Target="https://advance.lexis.com/api/document?collection=cases-ca&amp;id=urn:contentItem:5F7T-S751-F361-M16M-00000-00&amp;context=" TargetMode="External" /><Relationship Id="rId552" Type="http://schemas.openxmlformats.org/officeDocument/2006/relationships/hyperlink" Target="https://advance.lexis.com/api/document?collection=cases-ca&amp;id=urn:contentItem:5F7T-S771-JW5H-X1KV-00000-00&amp;context=" TargetMode="External" /><Relationship Id="rId553" Type="http://schemas.openxmlformats.org/officeDocument/2006/relationships/hyperlink" Target="https://advance.lexis.com/api/document?collection=cases-ca&amp;id=urn:contentItem:5F7T-S7H1-F016-S3XM-00000-00&amp;context=" TargetMode="External" /><Relationship Id="rId554" Type="http://schemas.openxmlformats.org/officeDocument/2006/relationships/hyperlink" Target="https://advance.lexis.com/api/document?collection=cases-ca&amp;id=urn:contentItem:5F7T-S7H1-F016-S3N1-00000-00&amp;context=" TargetMode="External" /><Relationship Id="rId555" Type="http://schemas.openxmlformats.org/officeDocument/2006/relationships/hyperlink" Target="https://advance.lexis.com/api/document?collection=cases-ca&amp;id=urn:contentItem:5F7T-S7N1-JWR6-S235-00000-00&amp;context=" TargetMode="External" /><Relationship Id="rId556" Type="http://schemas.openxmlformats.org/officeDocument/2006/relationships/hyperlink" Target="https://advance.lexis.com/api/document?collection=cases-ca&amp;id=urn:contentItem:5F7T-S7P1-JNJT-B2B4-00000-00&amp;context=" TargetMode="External" /><Relationship Id="rId557" Type="http://schemas.openxmlformats.org/officeDocument/2006/relationships/hyperlink" Target="https://advance.lexis.com/api/document?collection=cases-ca&amp;id=urn:contentItem:5F7T-S7P1-JSJC-X1B5-00000-00&amp;context=" TargetMode="External" /><Relationship Id="rId558" Type="http://schemas.openxmlformats.org/officeDocument/2006/relationships/hyperlink" Target="https://advance.lexis.com/api/document?collection=cases-ca&amp;id=urn:contentItem:5F7T-S7M1-JFSV-G3V4-00000-00&amp;context=" TargetMode="External" /><Relationship Id="rId559" Type="http://schemas.openxmlformats.org/officeDocument/2006/relationships/hyperlink" Target="https://advance.lexis.com/api/document?collection=cases-ca&amp;id=urn:contentItem:5F7T-S7N1-JGHR-M2XR-00000-00&amp;context=" TargetMode="External" /><Relationship Id="rId56" Type="http://schemas.openxmlformats.org/officeDocument/2006/relationships/hyperlink" Target="https://advance.lexis.com/api/document?collection=cases-ca&amp;id=urn:contentItem:5F7T-S7N1-F06F-24KX-00000-00&amp;context=" TargetMode="External" /><Relationship Id="rId560" Type="http://schemas.openxmlformats.org/officeDocument/2006/relationships/hyperlink" Target="https://advance.lexis.com/api/document?collection=cases-ca&amp;id=urn:contentItem:5F7T-S7B1-F7ND-G4YK-00000-00&amp;context=" TargetMode="External" /><Relationship Id="rId561" Type="http://schemas.openxmlformats.org/officeDocument/2006/relationships/hyperlink" Target="https://advance.lexis.com/api/document?collection=cases-ca&amp;id=urn:contentItem:5F7T-S7P1-JSJC-X1F1-00000-00&amp;context=" TargetMode="External" /><Relationship Id="rId562" Type="http://schemas.openxmlformats.org/officeDocument/2006/relationships/hyperlink" Target="https://advance.lexis.com/api/document?collection=cases-ca&amp;id=urn:contentItem:5F7T-S7P1-JP4G-620F-00000-00&amp;context=" TargetMode="External" /><Relationship Id="rId563" Type="http://schemas.openxmlformats.org/officeDocument/2006/relationships/header" Target="header70.xml" /><Relationship Id="rId564" Type="http://schemas.openxmlformats.org/officeDocument/2006/relationships/header" Target="header71.xml" /><Relationship Id="rId565" Type="http://schemas.openxmlformats.org/officeDocument/2006/relationships/footer" Target="footer70.xml" /><Relationship Id="rId566" Type="http://schemas.openxmlformats.org/officeDocument/2006/relationships/footer" Target="footer71.xml" /><Relationship Id="rId567" Type="http://schemas.openxmlformats.org/officeDocument/2006/relationships/header" Target="header72.xml" /><Relationship Id="rId568" Type="http://schemas.openxmlformats.org/officeDocument/2006/relationships/footer" Target="footer72.xml" /><Relationship Id="rId569" Type="http://schemas.openxmlformats.org/officeDocument/2006/relationships/hyperlink" Target="https://advance.lexis.com/api/document?collection=cases-ca&amp;id=urn:contentItem:5N8X-PSB1-JCRC-B3N9-00000-00&amp;context=" TargetMode="External" /><Relationship Id="rId57" Type="http://schemas.openxmlformats.org/officeDocument/2006/relationships/hyperlink" Target="https://advance.lexis.com/api/document?collection=cases-ca&amp;id=urn:contentItem:5F8T-N3P1-F7ND-G14C-00000-00&amp;context=" TargetMode="External" /><Relationship Id="rId570" Type="http://schemas.openxmlformats.org/officeDocument/2006/relationships/hyperlink" Target="https://advance.lexis.com/api/document?collection=legislation-ca&amp;id=urn:contentItem:5W2C-X5N1-DYFH-X0KN-00000-00&amp;context=" TargetMode="External" /><Relationship Id="rId571" Type="http://schemas.openxmlformats.org/officeDocument/2006/relationships/hyperlink" Target="https://advance.lexis.com/api/document?collection=cases-ca&amp;id=urn:contentItem:5F7T-S7D1-JS5Y-B22N-00000-00&amp;context=" TargetMode="External" /><Relationship Id="rId572" Type="http://schemas.openxmlformats.org/officeDocument/2006/relationships/hyperlink" Target="https://advance.lexis.com/api/document?collection=cases-ca&amp;id=urn:contentItem:5FXJ-PSX1-JNJT-B0JG-00000-00&amp;context=" TargetMode="External" /><Relationship Id="rId573" Type="http://schemas.openxmlformats.org/officeDocument/2006/relationships/hyperlink" Target="https://advance.lexis.com/api/document?collection=cases-ca&amp;id=urn:contentItem:5F8T-N3P1-F956-S18J-00000-00&amp;context=" TargetMode="External" /><Relationship Id="rId574" Type="http://schemas.openxmlformats.org/officeDocument/2006/relationships/hyperlink" Target="https://advance.lexis.com/api/document?collection=cases-ca&amp;id=urn:contentItem:5F8T-N3P1-F81W-21VF-00000-00&amp;context=" TargetMode="External" /><Relationship Id="rId575" Type="http://schemas.openxmlformats.org/officeDocument/2006/relationships/hyperlink" Target="https://advance.lexis.com/api/document?collection=cases-ca&amp;id=urn:contentItem:5F7T-S7G1-JBT7-X443-00000-00&amp;context=" TargetMode="External" /><Relationship Id="rId576" Type="http://schemas.openxmlformats.org/officeDocument/2006/relationships/header" Target="header73.xml" /><Relationship Id="rId577" Type="http://schemas.openxmlformats.org/officeDocument/2006/relationships/header" Target="header74.xml" /><Relationship Id="rId578" Type="http://schemas.openxmlformats.org/officeDocument/2006/relationships/footer" Target="footer73.xml" /><Relationship Id="rId579" Type="http://schemas.openxmlformats.org/officeDocument/2006/relationships/footer" Target="footer74.xml" /><Relationship Id="rId58" Type="http://schemas.openxmlformats.org/officeDocument/2006/relationships/hyperlink" Target="https://advance.lexis.com/api/document?collection=cases-ca&amp;id=urn:contentItem:5F81-YGW1-DYFH-X025-00000-00&amp;context=" TargetMode="External" /><Relationship Id="rId580" Type="http://schemas.openxmlformats.org/officeDocument/2006/relationships/header" Target="header75.xml" /><Relationship Id="rId581" Type="http://schemas.openxmlformats.org/officeDocument/2006/relationships/footer" Target="footer75.xml" /><Relationship Id="rId582" Type="http://schemas.openxmlformats.org/officeDocument/2006/relationships/hyperlink" Target="https://advance.lexis.com/api/document?collection=cases-ca&amp;id=urn:contentItem:5F7T-S7D1-F7ND-G0RJ-00000-00&amp;context=" TargetMode="External" /><Relationship Id="rId583" Type="http://schemas.openxmlformats.org/officeDocument/2006/relationships/hyperlink" Target="https://advance.lexis.com/api/document?collection=cases-ca&amp;id=urn:contentItem:5F7T-S7C1-JS0R-22BK-00000-00&amp;context=" TargetMode="External" /><Relationship Id="rId584" Type="http://schemas.openxmlformats.org/officeDocument/2006/relationships/hyperlink" Target="https://advance.lexis.com/api/document?collection=cases-ca&amp;id=urn:contentItem:5F8T-N3T1-JGHR-M1WB-00000-00&amp;context=" TargetMode="External" /><Relationship Id="rId585" Type="http://schemas.openxmlformats.org/officeDocument/2006/relationships/hyperlink" Target="https://advance.lexis.com/api/document?collection=cases-ca&amp;id=urn:contentItem:5F8T-N3T1-JGHR-M1Y2-00000-00&amp;context=" TargetMode="External" /><Relationship Id="rId586" Type="http://schemas.openxmlformats.org/officeDocument/2006/relationships/hyperlink" Target="https://advance.lexis.com/api/document?collection=cases-ca&amp;id=urn:contentItem:5F8T-N3V1-JF75-M3W7-00000-00&amp;context=" TargetMode="External" /><Relationship Id="rId587" Type="http://schemas.openxmlformats.org/officeDocument/2006/relationships/header" Target="header76.xml" /><Relationship Id="rId588" Type="http://schemas.openxmlformats.org/officeDocument/2006/relationships/header" Target="header77.xml" /><Relationship Id="rId589" Type="http://schemas.openxmlformats.org/officeDocument/2006/relationships/footer" Target="footer76.xml" /><Relationship Id="rId59" Type="http://schemas.openxmlformats.org/officeDocument/2006/relationships/hyperlink" Target="https://advance.lexis.com/api/document?collection=cases-ca&amp;id=urn:contentItem:5F8P-SC71-JK4W-M2MK-00000-00&amp;context=" TargetMode="External" /><Relationship Id="rId590" Type="http://schemas.openxmlformats.org/officeDocument/2006/relationships/footer" Target="footer77.xml" /><Relationship Id="rId591" Type="http://schemas.openxmlformats.org/officeDocument/2006/relationships/header" Target="header78.xml" /><Relationship Id="rId592" Type="http://schemas.openxmlformats.org/officeDocument/2006/relationships/footer" Target="footer78.xml" /><Relationship Id="rId593" Type="http://schemas.openxmlformats.org/officeDocument/2006/relationships/hyperlink" Target="https://advance.lexis.com/api/document?collection=cases-ca&amp;id=urn:contentItem:5F7T-S7C1-JSRM-60V2-00000-00&amp;context=" TargetMode="External" /><Relationship Id="rId594" Type="http://schemas.openxmlformats.org/officeDocument/2006/relationships/hyperlink" Target="https://advance.lexis.com/api/document?collection=cases-ca&amp;id=urn:contentItem:5F7T-S6X1-F7ND-G39N-00000-00&amp;context=" TargetMode="External" /><Relationship Id="rId595" Type="http://schemas.openxmlformats.org/officeDocument/2006/relationships/header" Target="header79.xml" /><Relationship Id="rId596" Type="http://schemas.openxmlformats.org/officeDocument/2006/relationships/header" Target="header80.xml" /><Relationship Id="rId597" Type="http://schemas.openxmlformats.org/officeDocument/2006/relationships/footer" Target="footer79.xml" /><Relationship Id="rId598" Type="http://schemas.openxmlformats.org/officeDocument/2006/relationships/footer" Target="footer80.xml" /><Relationship Id="rId599" Type="http://schemas.openxmlformats.org/officeDocument/2006/relationships/header" Target="header81.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G1-JBT7-X40C-00000-00&amp;context=" TargetMode="External" /><Relationship Id="rId600" Type="http://schemas.openxmlformats.org/officeDocument/2006/relationships/footer" Target="footer81.xml" /><Relationship Id="rId601" Type="http://schemas.openxmlformats.org/officeDocument/2006/relationships/hyperlink" Target="https://advance.lexis.com/api/document?collection=cases-ca&amp;id=urn:contentItem:5S8H-74W1-F06F-24WJ-00000-00&amp;context=" TargetMode="External" /><Relationship Id="rId602" Type="http://schemas.openxmlformats.org/officeDocument/2006/relationships/hyperlink" Target="https://advance.lexis.com/api/document?collection=legislation-ca&amp;id=urn:contentItem:5F41-1FJ1-JKPJ-G0P5-00000-00&amp;context=" TargetMode="External" /><Relationship Id="rId603" Type="http://schemas.openxmlformats.org/officeDocument/2006/relationships/hyperlink" Target="https://advance.lexis.com/api/document?collection=cases-ca&amp;id=urn:contentItem:5F7T-S6Y1-JP9P-G19N-00000-00&amp;context=" TargetMode="External" /><Relationship Id="rId604" Type="http://schemas.openxmlformats.org/officeDocument/2006/relationships/hyperlink" Target="https://advance.lexis.com/api/document?collection=cases-ca&amp;id=urn:contentItem:5F7T-S7C1-JS0R-224X-00000-00&amp;context=" TargetMode="External" /><Relationship Id="rId605" Type="http://schemas.openxmlformats.org/officeDocument/2006/relationships/hyperlink" Target="https://advance.lexis.com/api/document?collection=cases-ca&amp;id=urn:contentItem:5F7T-S771-F81W-22HR-00000-00&amp;context=" TargetMode="External" /><Relationship Id="rId606" Type="http://schemas.openxmlformats.org/officeDocument/2006/relationships/hyperlink" Target="https://advance.lexis.com/api/document?collection=cases-ca&amp;id=urn:contentItem:5F7T-S791-FJTD-G2YV-00000-00&amp;context=" TargetMode="External" /><Relationship Id="rId607" Type="http://schemas.openxmlformats.org/officeDocument/2006/relationships/header" Target="header82.xml" /><Relationship Id="rId608" Type="http://schemas.openxmlformats.org/officeDocument/2006/relationships/header" Target="header83.xml" /><Relationship Id="rId609" Type="http://schemas.openxmlformats.org/officeDocument/2006/relationships/footer" Target="footer82.xml" /><Relationship Id="rId61" Type="http://schemas.openxmlformats.org/officeDocument/2006/relationships/hyperlink" Target="https://advance.lexis.com/api/document?collection=cases-ca&amp;id=urn:contentItem:5F8T-N3V1-JF75-M3WX-00000-00&amp;context=" TargetMode="External" /><Relationship Id="rId610" Type="http://schemas.openxmlformats.org/officeDocument/2006/relationships/footer" Target="footer83.xml" /><Relationship Id="rId611" Type="http://schemas.openxmlformats.org/officeDocument/2006/relationships/header" Target="header84.xml" /><Relationship Id="rId612" Type="http://schemas.openxmlformats.org/officeDocument/2006/relationships/footer" Target="footer84.xml" /><Relationship Id="rId613" Type="http://schemas.openxmlformats.org/officeDocument/2006/relationships/hyperlink" Target="https://advance.lexis.com/api/document?collection=cases-ca&amp;id=urn:contentItem:5F7T-S7D1-F7ND-G0T9-00000-00&amp;context=" TargetMode="External" /><Relationship Id="rId614" Type="http://schemas.openxmlformats.org/officeDocument/2006/relationships/hyperlink" Target="https://advance.lexis.com/api/document?collection=cases-ca&amp;id=urn:contentItem:5F7T-S771-F81W-22PT-00000-00&amp;context=" TargetMode="External" /><Relationship Id="rId615" Type="http://schemas.openxmlformats.org/officeDocument/2006/relationships/hyperlink" Target="https://advance.lexis.com/api/document?collection=cases-ca&amp;id=urn:contentItem:5F8T-N3V1-JF75-M39F-00000-00&amp;context=" TargetMode="External" /><Relationship Id="rId616" Type="http://schemas.openxmlformats.org/officeDocument/2006/relationships/hyperlink" Target="https://advance.lexis.com/api/document?collection=cases-ca&amp;id=urn:contentItem:5F8T-N3V1-FC1F-M432-00000-00&amp;context=" TargetMode="External" /><Relationship Id="rId617" Type="http://schemas.openxmlformats.org/officeDocument/2006/relationships/hyperlink" Target="https://advance.lexis.com/api/document?collection=cases-ca&amp;id=urn:contentItem:5F16-9341-JF1Y-B3J9-00000-00&amp;context=" TargetMode="External" /><Relationship Id="rId618" Type="http://schemas.openxmlformats.org/officeDocument/2006/relationships/hyperlink" Target="https://advance.lexis.com/api/document?collection=cases-ca&amp;id=urn:contentItem:5F7V-3DJ1-FGY5-M1R9-00000-00&amp;context=" TargetMode="External" /><Relationship Id="rId619" Type="http://schemas.openxmlformats.org/officeDocument/2006/relationships/hyperlink" Target="https://advance.lexis.com/api/document?collection=cases-ca&amp;id=urn:contentItem:5F8T-N3P1-F7ND-G194-00000-00&amp;context=" TargetMode="External" /><Relationship Id="rId62" Type="http://schemas.openxmlformats.org/officeDocument/2006/relationships/hyperlink" Target="https://advance.lexis.com/api/document?collection=cases-ca&amp;id=urn:contentItem:5F7T-S7F1-FBN1-21Y2-00000-00&amp;context=" TargetMode="External" /><Relationship Id="rId620" Type="http://schemas.openxmlformats.org/officeDocument/2006/relationships/hyperlink" Target="https://advance.lexis.com/api/document?collection=cases-ca&amp;id=urn:contentItem:5F81-YH41-JX8W-M062-00000-00&amp;context=" TargetMode="External" /><Relationship Id="rId621" Type="http://schemas.openxmlformats.org/officeDocument/2006/relationships/header" Target="header85.xml" /><Relationship Id="rId622" Type="http://schemas.openxmlformats.org/officeDocument/2006/relationships/header" Target="header86.xml" /><Relationship Id="rId623" Type="http://schemas.openxmlformats.org/officeDocument/2006/relationships/footer" Target="footer85.xml" /><Relationship Id="rId624" Type="http://schemas.openxmlformats.org/officeDocument/2006/relationships/footer" Target="footer86.xml" /><Relationship Id="rId625" Type="http://schemas.openxmlformats.org/officeDocument/2006/relationships/header" Target="header87.xml" /><Relationship Id="rId626" Type="http://schemas.openxmlformats.org/officeDocument/2006/relationships/footer" Target="footer87.xml" /><Relationship Id="rId627" Type="http://schemas.openxmlformats.org/officeDocument/2006/relationships/hyperlink" Target="https://advance.lexis.com/api/document?collection=cases-ca&amp;id=urn:contentItem:5F7T-S7C1-F7VM-S3RD-00000-00&amp;context=" TargetMode="External" /><Relationship Id="rId628" Type="http://schemas.openxmlformats.org/officeDocument/2006/relationships/hyperlink" Target="https://advance.lexis.com/api/document?collection=legislation-ca&amp;id=urn:contentItem:5VYK-W9V1-FGCG-S31V-00000-00&amp;context=" TargetMode="External" /><Relationship Id="rId629" Type="http://schemas.openxmlformats.org/officeDocument/2006/relationships/hyperlink" Target="https://advance.lexis.com/api/document?collection=cases-ca&amp;id=urn:contentItem:5F7T-S711-F4GK-M2JB-00000-00&amp;context=" TargetMode="External" /><Relationship Id="rId63" Type="http://schemas.openxmlformats.org/officeDocument/2006/relationships/hyperlink" Target="https://advance.lexis.com/api/document?collection=cases-ca&amp;id=urn:contentItem:5F7T-S7K1-F528-G2XC-00000-00&amp;context=" TargetMode="External" /><Relationship Id="rId630" Type="http://schemas.openxmlformats.org/officeDocument/2006/relationships/hyperlink" Target="https://advance.lexis.com/api/document?collection=cases-ca&amp;id=urn:contentItem:5F7T-S701-JF75-M4D5-00000-00&amp;context=" TargetMode="External" /><Relationship Id="rId631" Type="http://schemas.openxmlformats.org/officeDocument/2006/relationships/hyperlink" Target="https://advance.lexis.com/api/document?collection=cases-ca&amp;id=urn:contentItem:5F7T-S701-JK4W-M0NP-00000-00&amp;context=" TargetMode="External" /><Relationship Id="rId632" Type="http://schemas.openxmlformats.org/officeDocument/2006/relationships/hyperlink" Target="https://advance.lexis.com/api/document?collection=cases-ca&amp;id=urn:contentItem:5F7T-S701-JJYN-B2VD-00000-00&amp;context=" TargetMode="External" /><Relationship Id="rId633" Type="http://schemas.openxmlformats.org/officeDocument/2006/relationships/hyperlink" Target="https://advance.lexis.com/api/document?collection=cases-ca&amp;id=urn:contentItem:5F7T-S701-F8KH-X16C-00000-00&amp;context=" TargetMode="External" /><Relationship Id="rId634" Type="http://schemas.openxmlformats.org/officeDocument/2006/relationships/hyperlink" Target="https://advance.lexis.com/api/document?collection=cases-ca&amp;id=urn:contentItem:5F7T-S701-JGPY-X1HK-00000-00&amp;context=" TargetMode="External" /><Relationship Id="rId635" Type="http://schemas.openxmlformats.org/officeDocument/2006/relationships/hyperlink" Target="https://advance.lexis.com/api/document?collection=cases-ca&amp;id=urn:contentItem:5F7T-S711-JB2B-S0RS-00000-00&amp;context=" TargetMode="External" /><Relationship Id="rId636" Type="http://schemas.openxmlformats.org/officeDocument/2006/relationships/hyperlink" Target="https://advance.lexis.com/api/document?collection=cases-ca&amp;id=urn:contentItem:5F7T-S711-JNY7-X368-00000-00&amp;context=" TargetMode="External" /><Relationship Id="rId637" Type="http://schemas.openxmlformats.org/officeDocument/2006/relationships/hyperlink" Target="https://advance.lexis.com/api/document?collection=cases-ca&amp;id=urn:contentItem:5F7T-S711-F4GK-M2D3-00000-00&amp;context=" TargetMode="External" /><Relationship Id="rId638" Type="http://schemas.openxmlformats.org/officeDocument/2006/relationships/hyperlink" Target="https://advance.lexis.com/api/document?collection=cases-ca&amp;id=urn:contentItem:5F7T-S751-JCJ5-24KR-00000-00&amp;context=" TargetMode="External" /><Relationship Id="rId639" Type="http://schemas.openxmlformats.org/officeDocument/2006/relationships/hyperlink" Target="https://advance.lexis.com/api/document?collection=cases-ca&amp;id=urn:contentItem:5F7T-S711-JG02-S1NP-00000-00&amp;context=" TargetMode="External" /><Relationship Id="rId64" Type="http://schemas.openxmlformats.org/officeDocument/2006/relationships/hyperlink" Target="https://advance.lexis.com/api/document?collection=cases-ca&amp;id=urn:contentItem:5F7T-S7M1-F4W2-626V-00000-00&amp;context=" TargetMode="External" /><Relationship Id="rId640" Type="http://schemas.openxmlformats.org/officeDocument/2006/relationships/hyperlink" Target="https://advance.lexis.com/api/document?collection=cases-ca&amp;id=urn:contentItem:5F7T-S721-FD4T-B0MM-00000-00&amp;context=" TargetMode="External" /><Relationship Id="rId641" Type="http://schemas.openxmlformats.org/officeDocument/2006/relationships/hyperlink" Target="https://advance.lexis.com/api/document?collection=cases-ca&amp;id=urn:contentItem:5F7T-S721-FD4T-B0PT-00000-00&amp;context=" TargetMode="External" /><Relationship Id="rId642" Type="http://schemas.openxmlformats.org/officeDocument/2006/relationships/hyperlink" Target="https://advance.lexis.com/api/document?collection=cases-ca&amp;id=urn:contentItem:5F7T-S751-JCJ5-24N0-00000-00&amp;context=" TargetMode="External" /><Relationship Id="rId643" Type="http://schemas.openxmlformats.org/officeDocument/2006/relationships/hyperlink" Target="https://advance.lexis.com/api/document?collection=cases-ca&amp;id=urn:contentItem:5F7T-S731-DY33-B103-00000-00&amp;context=" TargetMode="External" /><Relationship Id="rId644" Type="http://schemas.openxmlformats.org/officeDocument/2006/relationships/hyperlink" Target="https://advance.lexis.com/api/document?collection=cases-ca&amp;id=urn:contentItem:5F7T-S741-F528-G24R-00000-00&amp;context=" TargetMode="External" /><Relationship Id="rId645" Type="http://schemas.openxmlformats.org/officeDocument/2006/relationships/hyperlink" Target="https://advance.lexis.com/api/document?collection=cases-ca&amp;id=urn:contentItem:5F7T-S741-FJM6-619W-00000-00&amp;context=" TargetMode="External" /><Relationship Id="rId646" Type="http://schemas.openxmlformats.org/officeDocument/2006/relationships/hyperlink" Target="https://advance.lexis.com/api/document?collection=cases-ca&amp;id=urn:contentItem:5F7T-S741-F8D9-M1H5-00000-00&amp;context=" TargetMode="External" /><Relationship Id="rId647" Type="http://schemas.openxmlformats.org/officeDocument/2006/relationships/hyperlink" Target="https://advance.lexis.com/api/document?collection=cases-ca&amp;id=urn:contentItem:5F82-1SD1-F8D9-M1WD-00000-00&amp;context=" TargetMode="External" /><Relationship Id="rId648" Type="http://schemas.openxmlformats.org/officeDocument/2006/relationships/hyperlink" Target="https://advance.lexis.com/api/document?collection=cases-ca&amp;id=urn:contentItem:5F7T-S751-JX3N-B15C-00000-00&amp;context=" TargetMode="External" /><Relationship Id="rId649" Type="http://schemas.openxmlformats.org/officeDocument/2006/relationships/hyperlink" Target="https://advance.lexis.com/api/document?collection=cases-ca&amp;id=urn:contentItem:5F7T-S751-FJDY-X3V3-00000-00&amp;context=" TargetMode="External" /><Relationship Id="rId65" Type="http://schemas.openxmlformats.org/officeDocument/2006/relationships/hyperlink" Target="https://advance.lexis.com/api/document?collection=cases-ca&amp;id=urn:contentItem:5F7T-S7J1-JYYX-625B-00000-00&amp;context=" TargetMode="External" /><Relationship Id="rId650" Type="http://schemas.openxmlformats.org/officeDocument/2006/relationships/hyperlink" Target="https://advance.lexis.com/api/document?collection=cases-ca&amp;id=urn:contentItem:5F7T-S761-F81W-21WT-00000-00&amp;context=" TargetMode="External" /><Relationship Id="rId651" Type="http://schemas.openxmlformats.org/officeDocument/2006/relationships/hyperlink" Target="https://advance.lexis.com/api/document?collection=cases-ca&amp;id=urn:contentItem:5F7T-S771-F81W-22PV-00000-00&amp;context=" TargetMode="External" /><Relationship Id="rId652" Type="http://schemas.openxmlformats.org/officeDocument/2006/relationships/hyperlink" Target="https://advance.lexis.com/api/document?collection=cases-ca&amp;id=urn:contentItem:5F7T-S781-F7G6-63N6-00000-00&amp;context=" TargetMode="External" /><Relationship Id="rId653" Type="http://schemas.openxmlformats.org/officeDocument/2006/relationships/hyperlink" Target="https://advance.lexis.com/api/document?collection=legislation-ca&amp;id=urn:contentItem:5VYK-W9W1-DY33-B2SS-00000-00&amp;context=" TargetMode="External" /><Relationship Id="rId654" Type="http://schemas.openxmlformats.org/officeDocument/2006/relationships/header" Target="header88.xml" /><Relationship Id="rId655" Type="http://schemas.openxmlformats.org/officeDocument/2006/relationships/header" Target="header89.xml" /><Relationship Id="rId656" Type="http://schemas.openxmlformats.org/officeDocument/2006/relationships/footer" Target="footer88.xml" /><Relationship Id="rId657" Type="http://schemas.openxmlformats.org/officeDocument/2006/relationships/footer" Target="footer89.xml" /><Relationship Id="rId658" Type="http://schemas.openxmlformats.org/officeDocument/2006/relationships/header" Target="header90.xml" /><Relationship Id="rId659" Type="http://schemas.openxmlformats.org/officeDocument/2006/relationships/footer" Target="footer90.xml" /><Relationship Id="rId66" Type="http://schemas.openxmlformats.org/officeDocument/2006/relationships/hyperlink" Target="https://advance.lexis.com/api/document?collection=cases-ca&amp;id=urn:contentItem:5F7T-S7M1-JPP5-22SN-00000-00&amp;context=" TargetMode="External" /><Relationship Id="rId660" Type="http://schemas.openxmlformats.org/officeDocument/2006/relationships/hyperlink" Target="https://advance.lexis.com/api/document?collection=cases-ca&amp;id=urn:contentItem:5F7T-S7C1-F4NT-X31G-00000-00&amp;context=" TargetMode="External" /><Relationship Id="rId661" Type="http://schemas.openxmlformats.org/officeDocument/2006/relationships/hyperlink" Target="https://advance.lexis.com/api/document?collection=cases-ca&amp;id=urn:contentItem:5F7T-S701-JK4W-M0T6-00000-00&amp;context=" TargetMode="External" /><Relationship Id="rId662" Type="http://schemas.openxmlformats.org/officeDocument/2006/relationships/hyperlink" Target="https://advance.lexis.com/api/document?collection=cases-ca&amp;id=urn:contentItem:5F8T-N3V1-JF75-M3GT-00000-00&amp;context=" TargetMode="External" /><Relationship Id="rId663" Type="http://schemas.openxmlformats.org/officeDocument/2006/relationships/hyperlink" Target="https://advance.lexis.com/api/document?collection=cases-ca&amp;id=urn:contentItem:5F7T-S791-FJTD-G2FC-00000-00&amp;context=" TargetMode="External" /><Relationship Id="rId664" Type="http://schemas.openxmlformats.org/officeDocument/2006/relationships/header" Target="header91.xml" /><Relationship Id="rId665" Type="http://schemas.openxmlformats.org/officeDocument/2006/relationships/header" Target="header92.xml" /><Relationship Id="rId666" Type="http://schemas.openxmlformats.org/officeDocument/2006/relationships/footer" Target="footer91.xml" /><Relationship Id="rId667" Type="http://schemas.openxmlformats.org/officeDocument/2006/relationships/footer" Target="footer92.xml" /><Relationship Id="rId668" Type="http://schemas.openxmlformats.org/officeDocument/2006/relationships/header" Target="header93.xml" /><Relationship Id="rId669" Type="http://schemas.openxmlformats.org/officeDocument/2006/relationships/footer" Target="footer93.xml" /><Relationship Id="rId67" Type="http://schemas.openxmlformats.org/officeDocument/2006/relationships/hyperlink" Target="https://advance.lexis.com/api/document?collection=cases-ca&amp;id=urn:contentItem:5F8T-N3V1-JF75-M3S6-00000-00&amp;context=" TargetMode="External" /><Relationship Id="rId670" Type="http://schemas.openxmlformats.org/officeDocument/2006/relationships/hyperlink" Target="https://advance.lexis.com/api/document?collection=cases-ca&amp;id=urn:contentItem:5F7T-S7B1-JCJ5-2065-00000-00&amp;context=" TargetMode="External" /><Relationship Id="rId671" Type="http://schemas.openxmlformats.org/officeDocument/2006/relationships/hyperlink" Target="https://advance.lexis.com/api/document?collection=cases-ca&amp;id=urn:contentItem:5F7T-S771-JW5H-X1W7-00000-00&amp;context=" TargetMode="External" /><Relationship Id="rId672" Type="http://schemas.openxmlformats.org/officeDocument/2006/relationships/hyperlink" Target="https://advance.lexis.com/api/document?collection=cases-ca&amp;id=urn:contentItem:5F8T-N3V1-FC1F-M410-00000-00&amp;context=" TargetMode="External" /><Relationship Id="rId673" Type="http://schemas.openxmlformats.org/officeDocument/2006/relationships/hyperlink" Target="https://advance.lexis.com/api/document?collection=cases-ca&amp;id=urn:contentItem:5F7T-S7H1-JFKM-627T-00000-00&amp;context=" TargetMode="External" /><Relationship Id="rId674" Type="http://schemas.openxmlformats.org/officeDocument/2006/relationships/hyperlink" Target="https://advance.lexis.com/api/document?collection=cases-ca&amp;id=urn:contentItem:5F8T-N3V1-JF75-M3F2-00000-00&amp;context=" TargetMode="External" /><Relationship Id="rId675" Type="http://schemas.openxmlformats.org/officeDocument/2006/relationships/hyperlink" Target="https://advance.lexis.com/api/document?collection=cases-ca&amp;id=urn:contentItem:5F7T-S771-F81W-22HB-00000-00&amp;context=" TargetMode="External" /><Relationship Id="rId676" Type="http://schemas.openxmlformats.org/officeDocument/2006/relationships/hyperlink" Target="https://advance.lexis.com/api/document?collection=cases-ca&amp;id=urn:contentItem:5F7H-KW81-F1WF-M0BX-00000-00&amp;context=" TargetMode="External" /><Relationship Id="rId677" Type="http://schemas.openxmlformats.org/officeDocument/2006/relationships/hyperlink" Target="https://advance.lexis.com/api/document?collection=cases-ca&amp;id=urn:contentItem:5F7T-S761-FGJR-22GH-00000-00&amp;context=" TargetMode="External" /><Relationship Id="rId678" Type="http://schemas.openxmlformats.org/officeDocument/2006/relationships/hyperlink" Target="https://advance.lexis.com/api/document?collection=cases-ca&amp;id=urn:contentItem:5F8T-N3T1-JJSF-235C-00000-00&amp;context=" TargetMode="External" /><Relationship Id="rId679" Type="http://schemas.openxmlformats.org/officeDocument/2006/relationships/hyperlink" Target="https://advance.lexis.com/api/document?collection=cases-ca&amp;id=urn:contentItem:5F8T-N3T1-JJSF-2393-00000-00&amp;context=" TargetMode="External" /><Relationship Id="rId68" Type="http://schemas.openxmlformats.org/officeDocument/2006/relationships/hyperlink" Target="https://advance.lexis.com/api/document?collection=cases-ca&amp;id=urn:contentItem:5F8T-N3V1-JTGH-B18F-00000-00&amp;context=" TargetMode="External" /><Relationship Id="rId680" Type="http://schemas.openxmlformats.org/officeDocument/2006/relationships/hyperlink" Target="https://advance.lexis.com/api/document?collection=cases-ca&amp;id=urn:contentItem:5F7T-S781-FH4C-X2R5-00000-00&amp;context=" TargetMode="External" /><Relationship Id="rId681" Type="http://schemas.openxmlformats.org/officeDocument/2006/relationships/hyperlink" Target="https://advance.lexis.com/api/document?collection=cases-ca&amp;id=urn:contentItem:5F7T-S741-F1H1-21JV-00000-00&amp;context=" TargetMode="External" /><Relationship Id="rId682" Type="http://schemas.openxmlformats.org/officeDocument/2006/relationships/hyperlink" Target="https://advance.lexis.com/api/document?collection=cases-ca&amp;id=urn:contentItem:5F7T-S761-JGHR-M2DJ-00000-00&amp;context=" TargetMode="External" /><Relationship Id="rId683" Type="http://schemas.openxmlformats.org/officeDocument/2006/relationships/hyperlink" Target="https://advance.lexis.com/api/document?collection=cases-ca&amp;id=urn:contentItem:5F7T-S751-JG02-S2JF-00000-00&amp;context=" TargetMode="External" /><Relationship Id="rId684" Type="http://schemas.openxmlformats.org/officeDocument/2006/relationships/hyperlink" Target="https://advance.lexis.com/api/document?collection=cases-ca&amp;id=urn:contentItem:5F7T-S781-F06F-23X7-00000-00&amp;context=" TargetMode="External" /><Relationship Id="rId685" Type="http://schemas.openxmlformats.org/officeDocument/2006/relationships/hyperlink" Target="https://advance.lexis.com/api/document?collection=cases-ca&amp;id=urn:contentItem:5F7T-S741-FJM6-61BF-00000-00&amp;context=" TargetMode="External" /><Relationship Id="rId686" Type="http://schemas.openxmlformats.org/officeDocument/2006/relationships/hyperlink" Target="https://advance.lexis.com/api/document?collection=cases-ca&amp;id=urn:contentItem:5F7T-S751-JBM1-M2MF-00000-00&amp;context=" TargetMode="External" /><Relationship Id="rId687" Type="http://schemas.openxmlformats.org/officeDocument/2006/relationships/hyperlink" Target="https://advance.lexis.com/api/document?collection=cases-ca&amp;id=urn:contentItem:5F7T-S761-F7ND-G4D2-00000-00&amp;context=" TargetMode="External" /><Relationship Id="rId688" Type="http://schemas.openxmlformats.org/officeDocument/2006/relationships/hyperlink" Target="https://advance.lexis.com/api/document?collection=cases-ca&amp;id=urn:contentItem:5F7T-S721-FD4T-B0T7-00000-00&amp;context=" TargetMode="External" /><Relationship Id="rId689" Type="http://schemas.openxmlformats.org/officeDocument/2006/relationships/hyperlink" Target="https://advance.lexis.com/api/document?collection=cases-ca&amp;id=urn:contentItem:5F8T-N3V1-JF75-M3K1-00000-00&amp;context=" TargetMode="External" /><Relationship Id="rId69" Type="http://schemas.openxmlformats.org/officeDocument/2006/relationships/hyperlink" Target="https://advance.lexis.com/api/document?collection=cases-ca&amp;id=urn:contentItem:5F7T-S7F1-JK4W-M1CF-00000-00&amp;context=" TargetMode="External" /><Relationship Id="rId690" Type="http://schemas.openxmlformats.org/officeDocument/2006/relationships/header" Target="header94.xml" /><Relationship Id="rId691" Type="http://schemas.openxmlformats.org/officeDocument/2006/relationships/header" Target="header95.xml" /><Relationship Id="rId692" Type="http://schemas.openxmlformats.org/officeDocument/2006/relationships/footer" Target="footer94.xml" /><Relationship Id="rId693" Type="http://schemas.openxmlformats.org/officeDocument/2006/relationships/footer" Target="footer95.xml" /><Relationship Id="rId694" Type="http://schemas.openxmlformats.org/officeDocument/2006/relationships/header" Target="header96.xml" /><Relationship Id="rId695" Type="http://schemas.openxmlformats.org/officeDocument/2006/relationships/footer" Target="footer96.xml" /><Relationship Id="rId696" Type="http://schemas.openxmlformats.org/officeDocument/2006/relationships/hyperlink" Target="https://advance.lexis.com/api/document?collection=cases-ca&amp;id=urn:contentItem:5F7T-S7M1-F4W2-62BD-00000-00&amp;context=" TargetMode="External" /><Relationship Id="rId697" Type="http://schemas.openxmlformats.org/officeDocument/2006/relationships/hyperlink" Target="https://advance.lexis.com/api/document?collection=cases-ca&amp;id=urn:contentItem:5F7T-S711-JG02-S1JJ-00000-00&amp;context=" TargetMode="External" /><Relationship Id="rId698" Type="http://schemas.openxmlformats.org/officeDocument/2006/relationships/hyperlink" Target="https://advance.lexis.com/api/document?collection=cases-ca&amp;id=urn:contentItem:5F7T-S731-JC0G-63KX-00000-00&amp;context=" TargetMode="External" /><Relationship Id="rId699" Type="http://schemas.openxmlformats.org/officeDocument/2006/relationships/hyperlink" Target="https://advance.lexis.com/api/document?collection=cases-ca&amp;id=urn:contentItem:5F7T-S761-FFMK-M150-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41-F528-G2J5-00000-00&amp;context=" TargetMode="External" /><Relationship Id="rId700" Type="http://schemas.openxmlformats.org/officeDocument/2006/relationships/hyperlink" Target="https://advance.lexis.com/api/document?collection=cases-ca&amp;id=urn:contentItem:5F7T-S7K1-JWXF-216C-00000-00&amp;context=" TargetMode="External" /><Relationship Id="rId701" Type="http://schemas.openxmlformats.org/officeDocument/2006/relationships/header" Target="header97.xml" /><Relationship Id="rId702" Type="http://schemas.openxmlformats.org/officeDocument/2006/relationships/header" Target="header98.xml" /><Relationship Id="rId703" Type="http://schemas.openxmlformats.org/officeDocument/2006/relationships/footer" Target="footer97.xml" /><Relationship Id="rId704" Type="http://schemas.openxmlformats.org/officeDocument/2006/relationships/footer" Target="footer98.xml" /><Relationship Id="rId705" Type="http://schemas.openxmlformats.org/officeDocument/2006/relationships/header" Target="header99.xml" /><Relationship Id="rId706" Type="http://schemas.openxmlformats.org/officeDocument/2006/relationships/footer" Target="footer99.xml" /><Relationship Id="rId707" Type="http://schemas.openxmlformats.org/officeDocument/2006/relationships/hyperlink" Target="https://advance.lexis.com/api/document?collection=cases-ca&amp;id=urn:contentItem:5F7T-S7C1-FCSB-S21P-00000-00&amp;context=" TargetMode="External" /><Relationship Id="rId708" Type="http://schemas.openxmlformats.org/officeDocument/2006/relationships/hyperlink" Target="https://advance.lexis.com/api/document?collection=cases-ca&amp;id=urn:contentItem:5F7T-S7H1-JFKM-62NK-00000-00&amp;context=" TargetMode="External" /><Relationship Id="rId709" Type="http://schemas.openxmlformats.org/officeDocument/2006/relationships/hyperlink" Target="https://advance.lexis.com/api/document?collection=cases-ca&amp;id=urn:contentItem:5F7T-S6T1-JTNR-M2MX-00000-00&amp;context=" TargetMode="External" /><Relationship Id="rId71" Type="http://schemas.openxmlformats.org/officeDocument/2006/relationships/hyperlink" Target="https://advance.lexis.com/api/document?collection=cases-ca&amp;id=urn:contentItem:5F7T-S7M1-JJK6-S222-00000-00&amp;context=" TargetMode="External" /><Relationship Id="rId710" Type="http://schemas.openxmlformats.org/officeDocument/2006/relationships/hyperlink" Target="https://advance.lexis.com/api/document?collection=cases-ca&amp;id=urn:contentItem:5F7T-S6X1-F7G6-62H1-00000-00&amp;context=" TargetMode="External" /><Relationship Id="rId711" Type="http://schemas.openxmlformats.org/officeDocument/2006/relationships/hyperlink" Target="https://advance.lexis.com/api/document?collection=cases-ca&amp;id=urn:contentItem:5F7T-S761-F81W-21P8-00000-00&amp;context=" TargetMode="External" /><Relationship Id="rId712" Type="http://schemas.openxmlformats.org/officeDocument/2006/relationships/hyperlink" Target="https://advance.lexis.com/api/document?collection=cases-ca&amp;id=urn:contentItem:5F7T-S781-F900-G0P5-00000-00&amp;context=" TargetMode="External" /><Relationship Id="rId713" Type="http://schemas.openxmlformats.org/officeDocument/2006/relationships/hyperlink" Target="https://advance.lexis.com/api/document?collection=cases-ca&amp;id=urn:contentItem:5F7T-S781-JC5P-G1M6-00000-00&amp;context=" TargetMode="External" /><Relationship Id="rId714" Type="http://schemas.openxmlformats.org/officeDocument/2006/relationships/hyperlink" Target="https://advance.lexis.com/api/document?collection=cases-ca&amp;id=urn:contentItem:5F81-VJX1-FFTT-X1TV-00000-00&amp;context=" TargetMode="External" /><Relationship Id="rId715" Type="http://schemas.openxmlformats.org/officeDocument/2006/relationships/hyperlink" Target="https://advance.lexis.com/api/document?collection=cases-ca&amp;id=urn:contentItem:5F81-VJX1-JX3N-B17H-00000-00&amp;context=" TargetMode="External" /><Relationship Id="rId716" Type="http://schemas.openxmlformats.org/officeDocument/2006/relationships/hyperlink" Target="https://advance.lexis.com/api/document?collection=cases-ca&amp;id=urn:contentItem:5F8P-SD81-JJ6S-64TP-00000-00&amp;context=" TargetMode="External" /><Relationship Id="rId717" Type="http://schemas.openxmlformats.org/officeDocument/2006/relationships/hyperlink" Target="https://advance.lexis.com/api/document?collection=cases-ca&amp;id=urn:contentItem:5F16-9351-FFFC-B2TG-00000-00&amp;context=" TargetMode="External" /><Relationship Id="rId718" Type="http://schemas.openxmlformats.org/officeDocument/2006/relationships/hyperlink" Target="https://advance.lexis.com/api/document?collection=cases-ca&amp;id=urn:contentItem:5F8P-SCY1-FJTD-G4JV-00000-00&amp;context=" TargetMode="External" /><Relationship Id="rId719" Type="http://schemas.openxmlformats.org/officeDocument/2006/relationships/hyperlink" Target="https://advance.lexis.com/api/document?collection=cases-ca&amp;id=urn:contentItem:5F7T-S6Y1-JP9P-G1B1-00000-00&amp;context=" TargetMode="External" /><Relationship Id="rId72" Type="http://schemas.openxmlformats.org/officeDocument/2006/relationships/hyperlink" Target="https://advance.lexis.com/api/document?collection=cases-ca&amp;id=urn:contentItem:5F8T-N3V1-JTGH-B153-00000-00&amp;context=" TargetMode="External" /><Relationship Id="rId720" Type="http://schemas.openxmlformats.org/officeDocument/2006/relationships/hyperlink" Target="https://advance.lexis.com/api/document?collection=cases-ca&amp;id=urn:contentItem:5F8P-SD91-F27X-61RK-00000-00&amp;context=" TargetMode="External" /><Relationship Id="rId721" Type="http://schemas.openxmlformats.org/officeDocument/2006/relationships/hyperlink" Target="https://advance.lexis.com/api/document?collection=cases-ca&amp;id=urn:contentItem:5F8T-N3V1-JF75-M3B2-00000-00&amp;context=" TargetMode="External" /><Relationship Id="rId722" Type="http://schemas.openxmlformats.org/officeDocument/2006/relationships/hyperlink" Target="https://advance.lexis.com/api/document?collection=cases-ca&amp;id=urn:contentItem:5F7T-S7B1-JCJ5-200C-00000-00&amp;context=" TargetMode="External" /><Relationship Id="rId723" Type="http://schemas.openxmlformats.org/officeDocument/2006/relationships/hyperlink" Target="https://advance.lexis.com/api/document?collection=cases-ca&amp;id=urn:contentItem:5F7T-S6Y1-F65M-605F-00000-00&amp;context=" TargetMode="External" /><Relationship Id="rId724" Type="http://schemas.openxmlformats.org/officeDocument/2006/relationships/hyperlink" Target="https://advance.lexis.com/api/document?collection=cases-ca&amp;id=urn:contentItem:5F7T-S751-JBM1-M2FM-00000-00&amp;context=" TargetMode="External" /><Relationship Id="rId725" Type="http://schemas.openxmlformats.org/officeDocument/2006/relationships/header" Target="header100.xml" /><Relationship Id="rId726" Type="http://schemas.openxmlformats.org/officeDocument/2006/relationships/header" Target="header101.xml" /><Relationship Id="rId727" Type="http://schemas.openxmlformats.org/officeDocument/2006/relationships/footer" Target="footer100.xml" /><Relationship Id="rId728" Type="http://schemas.openxmlformats.org/officeDocument/2006/relationships/footer" Target="footer101.xml" /><Relationship Id="rId729" Type="http://schemas.openxmlformats.org/officeDocument/2006/relationships/header" Target="header102.xml" /><Relationship Id="rId73" Type="http://schemas.openxmlformats.org/officeDocument/2006/relationships/hyperlink" Target="https://advance.lexis.com/api/document?collection=cases-ca&amp;id=urn:contentItem:5F7T-S7P1-JBDT-B17M-00000-00&amp;context=" TargetMode="External" /><Relationship Id="rId730" Type="http://schemas.openxmlformats.org/officeDocument/2006/relationships/footer" Target="footer102.xml" /><Relationship Id="rId731" Type="http://schemas.openxmlformats.org/officeDocument/2006/relationships/hyperlink" Target="https://advance.lexis.com/api/document?collection=cases-ca&amp;id=urn:contentItem:5F7T-S7D1-JN6B-S0T2-00000-00&amp;context=" TargetMode="External" /><Relationship Id="rId732" Type="http://schemas.openxmlformats.org/officeDocument/2006/relationships/image" Target="media/image5.png" /><Relationship Id="rId733" Type="http://schemas.openxmlformats.org/officeDocument/2006/relationships/image" Target="media/image6.png" /><Relationship Id="rId734" Type="http://schemas.openxmlformats.org/officeDocument/2006/relationships/image" Target="media/image7.png" /><Relationship Id="rId735" Type="http://schemas.openxmlformats.org/officeDocument/2006/relationships/image" Target="media/image8.png" /><Relationship Id="rId736" Type="http://schemas.openxmlformats.org/officeDocument/2006/relationships/header" Target="header103.xml" /><Relationship Id="rId737" Type="http://schemas.openxmlformats.org/officeDocument/2006/relationships/header" Target="header104.xml" /><Relationship Id="rId738" Type="http://schemas.openxmlformats.org/officeDocument/2006/relationships/footer" Target="footer103.xml" /><Relationship Id="rId739" Type="http://schemas.openxmlformats.org/officeDocument/2006/relationships/footer" Target="footer104.xml" /><Relationship Id="rId74" Type="http://schemas.openxmlformats.org/officeDocument/2006/relationships/hyperlink" Target="https://advance.lexis.com/api/document?collection=cases-ca&amp;id=urn:contentItem:5F7T-S7C1-JSRM-60TP-00000-00&amp;context=" TargetMode="External" /><Relationship Id="rId740" Type="http://schemas.openxmlformats.org/officeDocument/2006/relationships/header" Target="header105.xml" /><Relationship Id="rId741" Type="http://schemas.openxmlformats.org/officeDocument/2006/relationships/footer" Target="footer105.xml" /><Relationship Id="rId742" Type="http://schemas.openxmlformats.org/officeDocument/2006/relationships/hyperlink" Target="https://advance.lexis.com/api/document?collection=cases-ca&amp;id=urn:contentItem:5F7T-S7C1-F7VM-S3SY-00000-00&amp;context=" TargetMode="External" /><Relationship Id="rId743" Type="http://schemas.openxmlformats.org/officeDocument/2006/relationships/hyperlink" Target="https://advance.lexis.com/api/document?collection=cases-ca&amp;id=urn:contentItem:5F81-VJT1-JWJ0-G3F8-00000-00&amp;context=" TargetMode="External" /><Relationship Id="rId744" Type="http://schemas.openxmlformats.org/officeDocument/2006/relationships/hyperlink" Target="https://advance.lexis.com/api/document?collection=cases-ca&amp;id=urn:contentItem:5F7T-S731-F1WF-M2HD-00000-00&amp;context=" TargetMode="External" /><Relationship Id="rId745" Type="http://schemas.openxmlformats.org/officeDocument/2006/relationships/hyperlink" Target="https://advance.lexis.com/api/document?collection=cases-ca&amp;id=urn:contentItem:5F7T-S711-JNY7-X30K-00000-00&amp;context=" TargetMode="External" /><Relationship Id="rId746" Type="http://schemas.openxmlformats.org/officeDocument/2006/relationships/header" Target="header106.xml" /><Relationship Id="rId747" Type="http://schemas.openxmlformats.org/officeDocument/2006/relationships/header" Target="header107.xml" /><Relationship Id="rId748" Type="http://schemas.openxmlformats.org/officeDocument/2006/relationships/footer" Target="footer106.xml" /><Relationship Id="rId749" Type="http://schemas.openxmlformats.org/officeDocument/2006/relationships/footer" Target="footer107.xml" /><Relationship Id="rId75" Type="http://schemas.openxmlformats.org/officeDocument/2006/relationships/hyperlink" Target="https://advance.lexis.com/api/document?collection=cases-ca&amp;id=urn:contentItem:5F8T-N3T1-JJSF-2361-00000-00&amp;context=" TargetMode="External" /><Relationship Id="rId750" Type="http://schemas.openxmlformats.org/officeDocument/2006/relationships/header" Target="header108.xml" /><Relationship Id="rId751" Type="http://schemas.openxmlformats.org/officeDocument/2006/relationships/footer" Target="footer108.xml" /><Relationship Id="rId752" Type="http://schemas.openxmlformats.org/officeDocument/2006/relationships/hyperlink" Target="https://advance.lexis.com/api/document?collection=cases-ca&amp;id=urn:contentItem:5F7T-S7C1-F7VM-S3CV-00000-00&amp;context=" TargetMode="External" /><Relationship Id="rId753" Type="http://schemas.openxmlformats.org/officeDocument/2006/relationships/hyperlink" Target="https://advance.lexis.com/api/document?collection=cases-ca&amp;id=urn:contentItem:5F8T-N3R1-FJDY-X362-00000-00&amp;context=" TargetMode="External" /><Relationship Id="rId754" Type="http://schemas.openxmlformats.org/officeDocument/2006/relationships/hyperlink" Target="https://advance.lexis.com/api/document?collection=cases-ca&amp;id=urn:contentItem:5F8T-N3R1-JNS1-M0P9-00000-00&amp;context=" TargetMode="External" /><Relationship Id="rId755" Type="http://schemas.openxmlformats.org/officeDocument/2006/relationships/hyperlink" Target="https://advance.lexis.com/api/document?collection=cases-ca&amp;id=urn:contentItem:5F7T-S701-FJDY-X2FB-00000-00&amp;context=" TargetMode="External" /><Relationship Id="rId756" Type="http://schemas.openxmlformats.org/officeDocument/2006/relationships/hyperlink" Target="https://advance.lexis.com/api/document?collection=cases-ca&amp;id=urn:contentItem:5F8T-N3P1-F956-S1FM-00000-00&amp;context=" TargetMode="External" /><Relationship Id="rId757" Type="http://schemas.openxmlformats.org/officeDocument/2006/relationships/hyperlink" Target="https://advance.lexis.com/api/document?collection=cases-ca&amp;id=urn:contentItem:5F81-YGV1-DYFH-X546-00000-00&amp;context=" TargetMode="External" /><Relationship Id="rId758" Type="http://schemas.openxmlformats.org/officeDocument/2006/relationships/hyperlink" Target="https://advance.lexis.com/api/document?collection=cases-ca&amp;id=urn:contentItem:5F8T-N3P1-F81W-2297-00000-00&amp;context=" TargetMode="External" /><Relationship Id="rId759" Type="http://schemas.openxmlformats.org/officeDocument/2006/relationships/hyperlink" Target="https://advance.lexis.com/api/document?collection=cases-ca&amp;id=urn:contentItem:5F16-9301-F2TK-23H4-00000-00&amp;context=" TargetMode="External" /><Relationship Id="rId76" Type="http://schemas.openxmlformats.org/officeDocument/2006/relationships/hyperlink" Target="https://advance.lexis.com/api/document?collection=cases-ca&amp;id=urn:contentItem:5F81-VJV1-F8D9-M0SJ-00000-00&amp;context=" TargetMode="External" /><Relationship Id="rId760" Type="http://schemas.openxmlformats.org/officeDocument/2006/relationships/hyperlink" Target="https://advance.lexis.com/api/document?collection=cases-ca&amp;id=urn:contentItem:5F7T-S741-F57G-S1NV-00000-00&amp;context=" TargetMode="External" /><Relationship Id="rId761" Type="http://schemas.openxmlformats.org/officeDocument/2006/relationships/hyperlink" Target="https://advance.lexis.com/api/document?collection=cases-ca&amp;id=urn:contentItem:5F7T-S781-F900-G153-00000-00&amp;context=" TargetMode="External" /><Relationship Id="rId762" Type="http://schemas.openxmlformats.org/officeDocument/2006/relationships/hyperlink" Target="https://advance.lexis.com/api/document?collection=cases-ca&amp;id=urn:contentItem:5F7T-S761-JX8W-M2WS-00000-00&amp;context=" TargetMode="External" /><Relationship Id="rId763" Type="http://schemas.openxmlformats.org/officeDocument/2006/relationships/hyperlink" Target="https://advance.lexis.com/api/document?collection=cases-ca&amp;id=urn:contentItem:5F7T-S7B1-JCJ5-205C-00000-00&amp;context=" TargetMode="External" /><Relationship Id="rId764" Type="http://schemas.openxmlformats.org/officeDocument/2006/relationships/hyperlink" Target="https://advance.lexis.com/api/document?collection=cases-ca&amp;id=urn:contentItem:5F7T-S7C1-F4NT-X341-00000-00&amp;context=" TargetMode="External" /><Relationship Id="rId765" Type="http://schemas.openxmlformats.org/officeDocument/2006/relationships/hyperlink" Target="https://advance.lexis.com/api/document?collection=cases-ca&amp;id=urn:contentItem:5F82-1SF1-JKPJ-G2HM-00000-00&amp;context=" TargetMode="External" /><Relationship Id="rId766" Type="http://schemas.openxmlformats.org/officeDocument/2006/relationships/hyperlink" Target="https://advance.lexis.com/api/document?collection=cases-ca&amp;id=urn:contentItem:5F7T-S741-DXPM-S12G-00000-00&amp;context=" TargetMode="External" /><Relationship Id="rId767" Type="http://schemas.openxmlformats.org/officeDocument/2006/relationships/hyperlink" Target="https://advance.lexis.com/api/document?collection=cases-ca&amp;id=urn:contentItem:5F7T-S6T1-F361-M035-00000-00&amp;context=" TargetMode="External" /><Relationship Id="rId768" Type="http://schemas.openxmlformats.org/officeDocument/2006/relationships/hyperlink" Target="https://advance.lexis.com/api/document?collection=cases-ca&amp;id=urn:contentItem:5F7T-S6T1-JJ1H-X22K-00000-00&amp;context=" TargetMode="External" /><Relationship Id="rId769" Type="http://schemas.openxmlformats.org/officeDocument/2006/relationships/hyperlink" Target="https://advance.lexis.com/api/document?collection=cases-ca&amp;id=urn:contentItem:5F2P-NNM1-JCRC-B52T-00000-00&amp;context=" TargetMode="External" /><Relationship Id="rId77" Type="http://schemas.openxmlformats.org/officeDocument/2006/relationships/hyperlink" Target="https://advance.lexis.com/api/document?collection=cases-ca&amp;id=urn:contentItem:5F81-VJX1-F5T5-M3YH-00000-00&amp;context=" TargetMode="External" /><Relationship Id="rId770" Type="http://schemas.openxmlformats.org/officeDocument/2006/relationships/hyperlink" Target="https://advance.lexis.com/api/document?collection=cases-ca&amp;id=urn:contentItem:5F7T-S7H1-K054-G25X-00000-00&amp;context=" TargetMode="External" /><Relationship Id="rId771" Type="http://schemas.openxmlformats.org/officeDocument/2006/relationships/hyperlink" Target="https://advance.lexis.com/api/document?collection=cases-ca&amp;id=urn:contentItem:5F7T-S6V1-JC0G-629K-00000-00&amp;context=" TargetMode="External" /><Relationship Id="rId772" Type="http://schemas.openxmlformats.org/officeDocument/2006/relationships/hyperlink" Target="https://advance.lexis.com/api/document?collection=cases-ca&amp;id=urn:contentItem:5F81-WC31-F5KY-B4VK-00000-00&amp;context=" TargetMode="External" /><Relationship Id="rId773" Type="http://schemas.openxmlformats.org/officeDocument/2006/relationships/hyperlink" Target="https://advance.lexis.com/api/document?collection=cases-ca&amp;id=urn:contentItem:5F7T-S6W1-F8SS-62MR-00000-00&amp;context=" TargetMode="External" /><Relationship Id="rId774" Type="http://schemas.openxmlformats.org/officeDocument/2006/relationships/hyperlink" Target="https://advance.lexis.com/api/document?collection=cases-ca&amp;id=urn:contentItem:5F7T-S6V1-F2TK-21YN-00000-00&amp;context=" TargetMode="External" /><Relationship Id="rId775" Type="http://schemas.openxmlformats.org/officeDocument/2006/relationships/hyperlink" Target="https://advance.lexis.com/api/document?collection=cases-ca&amp;id=urn:contentItem:5F7T-S701-F8KH-X1C7-00000-00&amp;context=" TargetMode="External" /><Relationship Id="rId776" Type="http://schemas.openxmlformats.org/officeDocument/2006/relationships/hyperlink" Target="https://advance.lexis.com/api/document?collection=cases-ca&amp;id=urn:contentItem:5F7T-S6Y1-F81W-21B6-00000-00&amp;context=" TargetMode="External" /><Relationship Id="rId777" Type="http://schemas.openxmlformats.org/officeDocument/2006/relationships/hyperlink" Target="https://advance.lexis.com/api/document?collection=cases-ca&amp;id=urn:contentItem:5F8T-N3T1-JJSF-23P9-00000-00&amp;context=" TargetMode="External" /><Relationship Id="rId778" Type="http://schemas.openxmlformats.org/officeDocument/2006/relationships/hyperlink" Target="https://advance.lexis.com/api/document?collection=cases-ca&amp;id=urn:contentItem:5F8T-N3V1-FC1F-M4BS-00000-00&amp;context=" TargetMode="External" /><Relationship Id="rId779" Type="http://schemas.openxmlformats.org/officeDocument/2006/relationships/header" Target="header109.xml" /><Relationship Id="rId78" Type="http://schemas.openxmlformats.org/officeDocument/2006/relationships/image" Target="media/image1.jpeg" /><Relationship Id="rId780" Type="http://schemas.openxmlformats.org/officeDocument/2006/relationships/header" Target="header110.xml" /><Relationship Id="rId781" Type="http://schemas.openxmlformats.org/officeDocument/2006/relationships/footer" Target="footer109.xml" /><Relationship Id="rId782" Type="http://schemas.openxmlformats.org/officeDocument/2006/relationships/footer" Target="footer110.xml" /><Relationship Id="rId783" Type="http://schemas.openxmlformats.org/officeDocument/2006/relationships/header" Target="header111.xml" /><Relationship Id="rId784" Type="http://schemas.openxmlformats.org/officeDocument/2006/relationships/footer" Target="footer111.xml" /><Relationship Id="rId785" Type="http://schemas.openxmlformats.org/officeDocument/2006/relationships/hyperlink" Target="https://advance.lexis.com/api/document?collection=cases-ca&amp;id=urn:contentItem:5F7T-S771-JTGH-B126-00000-00&amp;context=" TargetMode="External" /><Relationship Id="rId786" Type="http://schemas.openxmlformats.org/officeDocument/2006/relationships/hyperlink" Target="https://advance.lexis.com/api/document?collection=legislation-ca&amp;id=urn:contentItem:5F41-1FG1-F4NT-X092-00000-00&amp;context=" TargetMode="External" /><Relationship Id="rId787" Type="http://schemas.openxmlformats.org/officeDocument/2006/relationships/hyperlink" Target="https://advance.lexis.com/api/document?collection=cases-ca&amp;id=urn:contentItem:5F8W-M461-JJ1H-X23Y-00000-00&amp;context=" TargetMode="External" /><Relationship Id="rId788" Type="http://schemas.openxmlformats.org/officeDocument/2006/relationships/hyperlink" Target="https://advance.lexis.com/api/document?collection=cases-ca&amp;id=urn:contentItem:5F8T-N3V1-JF75-M3CB-00000-00&amp;context=" TargetMode="External" /><Relationship Id="rId789" Type="http://schemas.openxmlformats.org/officeDocument/2006/relationships/hyperlink" Target="https://advance.lexis.com/api/document?collection=cases-ca&amp;id=urn:contentItem:5F81-VJV1-JSC5-M1G5-00000-00&amp;context=" TargetMode="External" /><Relationship Id="rId79" Type="http://schemas.openxmlformats.org/officeDocument/2006/relationships/hyperlink" Target="https://advance.lexis.com/api/document?collection=cases-ca&amp;id=urn:contentItem:5F8T-N3V1-JTGH-B1D5-00000-00&amp;context=" TargetMode="External" /><Relationship Id="rId790" Type="http://schemas.openxmlformats.org/officeDocument/2006/relationships/hyperlink" Target="https://advance.lexis.com/api/document?collection=cases-ca&amp;id=urn:contentItem:5F7T-S6W1-JB7K-216G-00000-00&amp;context=" TargetMode="External" /><Relationship Id="rId791" Type="http://schemas.openxmlformats.org/officeDocument/2006/relationships/hyperlink" Target="https://advance.lexis.com/api/document?collection=cases-ca&amp;id=urn:contentItem:5F8T-N3S1-JT99-24WR-00000-00&amp;context=" TargetMode="External" /><Relationship Id="rId792" Type="http://schemas.openxmlformats.org/officeDocument/2006/relationships/hyperlink" Target="https://advance.lexis.com/api/document?collection=cases-ca&amp;id=urn:contentItem:5F7T-S6T1-DY89-M2X2-00000-00&amp;context=" TargetMode="External" /><Relationship Id="rId793" Type="http://schemas.openxmlformats.org/officeDocument/2006/relationships/header" Target="header112.xml" /><Relationship Id="rId794" Type="http://schemas.openxmlformats.org/officeDocument/2006/relationships/header" Target="header113.xml" /><Relationship Id="rId795" Type="http://schemas.openxmlformats.org/officeDocument/2006/relationships/footer" Target="footer112.xml" /><Relationship Id="rId796" Type="http://schemas.openxmlformats.org/officeDocument/2006/relationships/footer" Target="footer113.xml" /><Relationship Id="rId797" Type="http://schemas.openxmlformats.org/officeDocument/2006/relationships/header" Target="header114.xml" /><Relationship Id="rId798" Type="http://schemas.openxmlformats.org/officeDocument/2006/relationships/footer" Target="footer114.xml" /><Relationship Id="rId799" Type="http://schemas.openxmlformats.org/officeDocument/2006/relationships/hyperlink" Target="https://advance.lexis.com/api/document?collection=cases-ca&amp;id=urn:contentItem:5F7T-S7C1-JS0R-22C6-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G1-JNY7-X443-00000-00&amp;context=" TargetMode="External" /><Relationship Id="rId800" Type="http://schemas.openxmlformats.org/officeDocument/2006/relationships/header" Target="header115.xml" /><Relationship Id="rId801" Type="http://schemas.openxmlformats.org/officeDocument/2006/relationships/header" Target="header116.xml" /><Relationship Id="rId802" Type="http://schemas.openxmlformats.org/officeDocument/2006/relationships/footer" Target="footer115.xml" /><Relationship Id="rId803" Type="http://schemas.openxmlformats.org/officeDocument/2006/relationships/footer" Target="footer116.xml" /><Relationship Id="rId804" Type="http://schemas.openxmlformats.org/officeDocument/2006/relationships/header" Target="header117.xml" /><Relationship Id="rId805" Type="http://schemas.openxmlformats.org/officeDocument/2006/relationships/footer" Target="footer117.xml" /><Relationship Id="rId806" Type="http://schemas.openxmlformats.org/officeDocument/2006/relationships/hyperlink" Target="https://advance.lexis.com/api/document?collection=cases-ca&amp;id=urn:contentItem:5JDR-V1T1-F528-G0NJ-00000-00&amp;context=" TargetMode="External" /><Relationship Id="rId807" Type="http://schemas.openxmlformats.org/officeDocument/2006/relationships/hyperlink" Target="https://advance.lexis.com/api/document?collection=legislation-ca&amp;id=urn:contentItem:5KRV-GMB1-JFDC-X2PC-00000-00&amp;context=" TargetMode="External" /><Relationship Id="rId808" Type="http://schemas.openxmlformats.org/officeDocument/2006/relationships/hyperlink" Target="https://advance.lexis.com/api/document?collection=cases-ca&amp;id=urn:contentItem:5G74-D9V1-F2TK-22GR-00000-00&amp;context=" TargetMode="External" /><Relationship Id="rId809" Type="http://schemas.openxmlformats.org/officeDocument/2006/relationships/hyperlink" Target="https://advance.lexis.com/api/document?collection=cases-ca&amp;id=urn:contentItem:5HFF-HX61-JF1Y-B08M-00000-00&amp;context=" TargetMode="External" /><Relationship Id="rId81" Type="http://schemas.openxmlformats.org/officeDocument/2006/relationships/hyperlink" Target="https://advance.lexis.com/api/document?collection=cases-ca&amp;id=urn:contentItem:5F7T-S7K1-F1H1-22C1-00000-00&amp;context=" TargetMode="External" /><Relationship Id="rId810" Type="http://schemas.openxmlformats.org/officeDocument/2006/relationships/hyperlink" Target="https://advance.lexis.com/api/document?collection=cases-ca&amp;id=urn:contentItem:5F7T-S761-JX8W-M2N9-00000-00&amp;context=" TargetMode="External" /><Relationship Id="rId811" Type="http://schemas.openxmlformats.org/officeDocument/2006/relationships/hyperlink" Target="https://advance.lexis.com/api/document?collection=cases-ca&amp;id=urn:contentItem:5F82-1SD1-FCK4-G2R6-00000-00&amp;context=" TargetMode="External" /><Relationship Id="rId812" Type="http://schemas.openxmlformats.org/officeDocument/2006/relationships/header" Target="header118.xml" /><Relationship Id="rId813" Type="http://schemas.openxmlformats.org/officeDocument/2006/relationships/header" Target="header119.xml" /><Relationship Id="rId814" Type="http://schemas.openxmlformats.org/officeDocument/2006/relationships/footer" Target="footer118.xml" /><Relationship Id="rId815" Type="http://schemas.openxmlformats.org/officeDocument/2006/relationships/footer" Target="footer119.xml" /><Relationship Id="rId816" Type="http://schemas.openxmlformats.org/officeDocument/2006/relationships/header" Target="header120.xml" /><Relationship Id="rId817" Type="http://schemas.openxmlformats.org/officeDocument/2006/relationships/footer" Target="footer120.xml" /><Relationship Id="rId818" Type="http://schemas.openxmlformats.org/officeDocument/2006/relationships/hyperlink" Target="https://advance.lexis.com/api/document?collection=cases-ca&amp;id=urn:contentItem:5RRK-9081-JCBX-S0H5-00000-00&amp;context=" TargetMode="External" /><Relationship Id="rId819" Type="http://schemas.openxmlformats.org/officeDocument/2006/relationships/hyperlink" Target="https://advance.lexis.com/api/document?collection=cases-ca&amp;id=urn:contentItem:5F7T-S7P1-JSJC-X1J4-00000-00&amp;context=" TargetMode="External" /><Relationship Id="rId82" Type="http://schemas.openxmlformats.org/officeDocument/2006/relationships/hyperlink" Target="https://advance.lexis.com/api/document?collection=cases-ca&amp;id=urn:contentItem:5F7T-S7D1-FBFS-S1M7-00000-00&amp;context=" TargetMode="External" /><Relationship Id="rId820" Type="http://schemas.openxmlformats.org/officeDocument/2006/relationships/hyperlink" Target="https://advance.lexis.com/api/document?collection=cases-ca&amp;id=urn:contentItem:5F7T-S6Y1-JNY7-X2GV-00000-00&amp;context=" TargetMode="External" /><Relationship Id="rId821" Type="http://schemas.openxmlformats.org/officeDocument/2006/relationships/hyperlink" Target="https://advance.lexis.com/api/document?collection=cases-ca&amp;id=urn:contentItem:5F7T-S7K1-JSJC-X130-00000-00&amp;context=" TargetMode="External" /><Relationship Id="rId822" Type="http://schemas.openxmlformats.org/officeDocument/2006/relationships/hyperlink" Target="https://advance.lexis.com/api/document?collection=cases-ca&amp;id=urn:contentItem:5F8T-N3V1-JFKM-608J-00000-00&amp;context=" TargetMode="External" /><Relationship Id="rId823" Type="http://schemas.openxmlformats.org/officeDocument/2006/relationships/hyperlink" Target="https://advance.lexis.com/api/document?collection=cases-ca&amp;id=urn:contentItem:5F81-VJS1-JN6B-S3SY-00000-00&amp;context=" TargetMode="External" /><Relationship Id="rId824" Type="http://schemas.openxmlformats.org/officeDocument/2006/relationships/hyperlink" Target="https://advance.lexis.com/api/document?collection=cases-ca&amp;id=urn:contentItem:5F7T-S6T1-FJTD-G1S3-00000-00&amp;context=" TargetMode="External" /><Relationship Id="rId825" Type="http://schemas.openxmlformats.org/officeDocument/2006/relationships/header" Target="header121.xml" /><Relationship Id="rId826" Type="http://schemas.openxmlformats.org/officeDocument/2006/relationships/header" Target="header122.xml" /><Relationship Id="rId827" Type="http://schemas.openxmlformats.org/officeDocument/2006/relationships/footer" Target="footer121.xml" /><Relationship Id="rId828" Type="http://schemas.openxmlformats.org/officeDocument/2006/relationships/footer" Target="footer122.xml" /><Relationship Id="rId829" Type="http://schemas.openxmlformats.org/officeDocument/2006/relationships/header" Target="header123.xml" /><Relationship Id="rId83" Type="http://schemas.openxmlformats.org/officeDocument/2006/relationships/hyperlink" Target="https://advance.lexis.com/api/document?collection=cases-ca&amp;id=urn:contentItem:5R6N-V6G1-FGY5-M50X-00000-00&amp;context=" TargetMode="External" /><Relationship Id="rId830" Type="http://schemas.openxmlformats.org/officeDocument/2006/relationships/footer" Target="footer123.xml" /><Relationship Id="rId831" Type="http://schemas.openxmlformats.org/officeDocument/2006/relationships/hyperlink" Target="https://advance.lexis.com/api/document?collection=cases-ca&amp;id=urn:contentItem:5F7T-S7C1-JS0R-227G-00000-00&amp;context=" TargetMode="External" /><Relationship Id="rId832" Type="http://schemas.openxmlformats.org/officeDocument/2006/relationships/header" Target="header124.xml" /><Relationship Id="rId833" Type="http://schemas.openxmlformats.org/officeDocument/2006/relationships/header" Target="header125.xml" /><Relationship Id="rId834" Type="http://schemas.openxmlformats.org/officeDocument/2006/relationships/footer" Target="footer124.xml" /><Relationship Id="rId835" Type="http://schemas.openxmlformats.org/officeDocument/2006/relationships/footer" Target="footer125.xml" /><Relationship Id="rId836" Type="http://schemas.openxmlformats.org/officeDocument/2006/relationships/header" Target="header126.xml" /><Relationship Id="rId837" Type="http://schemas.openxmlformats.org/officeDocument/2006/relationships/footer" Target="footer126.xml" /><Relationship Id="rId838" Type="http://schemas.openxmlformats.org/officeDocument/2006/relationships/hyperlink" Target="https://advance.lexis.com/api/document?collection=cases-ca&amp;id=urn:contentItem:5K6X-H241-JNS1-M0HW-00000-00&amp;context=" TargetMode="External" /><Relationship Id="rId839" Type="http://schemas.openxmlformats.org/officeDocument/2006/relationships/hyperlink" Target="https://advance.lexis.com/api/document?collection=cases-ca&amp;id=urn:contentItem:5F7T-S7F1-JK4W-M1G3-00000-00&amp;context=" TargetMode="External" /><Relationship Id="rId84" Type="http://schemas.openxmlformats.org/officeDocument/2006/relationships/hyperlink" Target="https://advance.lexis.com/api/document?collection=cases-ca&amp;id=urn:contentItem:5GW7-N221-JW5H-X0MC-00000-00&amp;context=" TargetMode="External" /><Relationship Id="rId840" Type="http://schemas.openxmlformats.org/officeDocument/2006/relationships/header" Target="header127.xml" /><Relationship Id="rId841" Type="http://schemas.openxmlformats.org/officeDocument/2006/relationships/header" Target="header128.xml" /><Relationship Id="rId842" Type="http://schemas.openxmlformats.org/officeDocument/2006/relationships/footer" Target="footer127.xml" /><Relationship Id="rId843" Type="http://schemas.openxmlformats.org/officeDocument/2006/relationships/footer" Target="footer128.xml" /><Relationship Id="rId844" Type="http://schemas.openxmlformats.org/officeDocument/2006/relationships/header" Target="header129.xml" /><Relationship Id="rId845" Type="http://schemas.openxmlformats.org/officeDocument/2006/relationships/footer" Target="footer129.xml" /><Relationship Id="rId846" Type="http://schemas.openxmlformats.org/officeDocument/2006/relationships/hyperlink" Target="https://advance.lexis.com/api/document?collection=cases-ca&amp;id=urn:contentItem:5F7T-S7D1-FC6N-X0K0-00000-00&amp;context=" TargetMode="External" /><Relationship Id="rId847" Type="http://schemas.openxmlformats.org/officeDocument/2006/relationships/header" Target="header130.xml" /><Relationship Id="rId848" Type="http://schemas.openxmlformats.org/officeDocument/2006/relationships/header" Target="header131.xml" /><Relationship Id="rId849" Type="http://schemas.openxmlformats.org/officeDocument/2006/relationships/footer" Target="footer130.xml" /><Relationship Id="rId85" Type="http://schemas.openxmlformats.org/officeDocument/2006/relationships/hyperlink" Target="https://advance.lexis.com/api/document?collection=cases-ca&amp;id=urn:contentItem:5F7T-S7K1-JWXF-2115-00000-00&amp;context=" TargetMode="External" /><Relationship Id="rId850" Type="http://schemas.openxmlformats.org/officeDocument/2006/relationships/footer" Target="footer131.xml" /><Relationship Id="rId851" Type="http://schemas.openxmlformats.org/officeDocument/2006/relationships/header" Target="header132.xml" /><Relationship Id="rId852" Type="http://schemas.openxmlformats.org/officeDocument/2006/relationships/footer" Target="footer132.xml" /><Relationship Id="rId853" Type="http://schemas.openxmlformats.org/officeDocument/2006/relationships/hyperlink" Target="https://advance.lexis.com/api/document?collection=cases-ca&amp;id=urn:contentItem:5F7T-S7C1-F30T-B2BF-00000-00&amp;context=" TargetMode="External" /><Relationship Id="rId854" Type="http://schemas.openxmlformats.org/officeDocument/2006/relationships/hyperlink" Target="https://advance.lexis.com/api/document?collection=cases-ca&amp;id=urn:contentItem:5F7T-S761-JS5Y-B1X7-00000-00&amp;context=" TargetMode="External" /><Relationship Id="rId855" Type="http://schemas.openxmlformats.org/officeDocument/2006/relationships/hyperlink" Target="https://advance.lexis.com/api/document?collection=cases-ca&amp;id=urn:contentItem:5F7T-S751-JBM1-M23M-00000-00&amp;context=" TargetMode="External" /><Relationship Id="rId856" Type="http://schemas.openxmlformats.org/officeDocument/2006/relationships/hyperlink" Target="https://advance.lexis.com/api/document?collection=cases-ca&amp;id=urn:contentItem:5F7T-S731-F016-S3GS-00000-00&amp;context=" TargetMode="External" /><Relationship Id="rId857" Type="http://schemas.openxmlformats.org/officeDocument/2006/relationships/hyperlink" Target="https://advance.lexis.com/api/document?collection=cases-ca&amp;id=urn:contentItem:5F7T-S761-FFMK-M16Y-00000-00&amp;context=" TargetMode="External" /><Relationship Id="rId858" Type="http://schemas.openxmlformats.org/officeDocument/2006/relationships/hyperlink" Target="https://advance.lexis.com/api/document?collection=cases-ca&amp;id=urn:contentItem:5F7T-S761-JGHR-M2BH-00000-00&amp;context=" TargetMode="External" /><Relationship Id="rId859" Type="http://schemas.openxmlformats.org/officeDocument/2006/relationships/hyperlink" Target="https://advance.lexis.com/api/document?collection=cases-ca&amp;id=urn:contentItem:5F7T-S721-F57G-S102-00000-00&amp;context=" TargetMode="External" /><Relationship Id="rId86" Type="http://schemas.openxmlformats.org/officeDocument/2006/relationships/hyperlink" Target="https://advance.lexis.com/api/document?collection=cases-ca&amp;id=urn:contentItem:5F7T-S7P1-JSJC-X1P7-00000-00&amp;context=" TargetMode="External" /><Relationship Id="rId860" Type="http://schemas.openxmlformats.org/officeDocument/2006/relationships/hyperlink" Target="https://advance.lexis.com/api/document?collection=cases-ca&amp;id=urn:contentItem:5F7T-S741-F2F4-G21G-00000-00&amp;context=" TargetMode="External" /><Relationship Id="rId861" Type="http://schemas.openxmlformats.org/officeDocument/2006/relationships/hyperlink" Target="https://advance.lexis.com/api/document?collection=cases-ca&amp;id=urn:contentItem:5F7T-S6S1-FFTT-X0G3-00000-00&amp;context=" TargetMode="External" /><Relationship Id="rId862" Type="http://schemas.openxmlformats.org/officeDocument/2006/relationships/hyperlink" Target="https://advance.lexis.com/api/document?collection=cases-ca&amp;id=urn:contentItem:5F7T-S721-F57G-S18S-00000-00&amp;context=" TargetMode="External" /><Relationship Id="rId863" Type="http://schemas.openxmlformats.org/officeDocument/2006/relationships/hyperlink" Target="https://advance.lexis.com/api/document?collection=cases-ca&amp;id=urn:contentItem:5F7T-S751-F361-M0V5-00000-00&amp;context=" TargetMode="External" /><Relationship Id="rId864" Type="http://schemas.openxmlformats.org/officeDocument/2006/relationships/hyperlink" Target="https://advance.lexis.com/api/document?collection=cases-ca&amp;id=urn:contentItem:5F7T-S771-FG68-G16K-00000-00&amp;context=" TargetMode="External" /><Relationship Id="rId865" Type="http://schemas.openxmlformats.org/officeDocument/2006/relationships/header" Target="header133.xml" /><Relationship Id="rId866" Type="http://schemas.openxmlformats.org/officeDocument/2006/relationships/header" Target="header134.xml" /><Relationship Id="rId867" Type="http://schemas.openxmlformats.org/officeDocument/2006/relationships/footer" Target="footer133.xml" /><Relationship Id="rId868" Type="http://schemas.openxmlformats.org/officeDocument/2006/relationships/footer" Target="footer134.xml" /><Relationship Id="rId869" Type="http://schemas.openxmlformats.org/officeDocument/2006/relationships/header" Target="header135.xml" /><Relationship Id="rId87" Type="http://schemas.openxmlformats.org/officeDocument/2006/relationships/hyperlink" Target="https://advance.lexis.com/api/document?collection=cases-ca&amp;id=urn:contentItem:5F7T-S7N1-DXWW-204R-00000-00&amp;context=" TargetMode="External" /><Relationship Id="rId870" Type="http://schemas.openxmlformats.org/officeDocument/2006/relationships/footer" Target="footer135.xml" /><Relationship Id="rId871" Type="http://schemas.openxmlformats.org/officeDocument/2006/relationships/hyperlink" Target="https://advance.lexis.com/api/document?collection=cases-ca&amp;id=urn:contentItem:5F7T-S7C1-F4NT-X3BD-00000-00&amp;context=" TargetMode="External" /><Relationship Id="rId872" Type="http://schemas.openxmlformats.org/officeDocument/2006/relationships/hyperlink" Target="https://advance.lexis.com/api/document?collection=legislation-ca&amp;id=urn:contentItem:5F41-1FH1-F361-M0G8-00000-00&amp;context=" TargetMode="External" /><Relationship Id="rId873" Type="http://schemas.openxmlformats.org/officeDocument/2006/relationships/hyperlink" Target="https://advance.lexis.com/api/document?collection=cases-ca&amp;id=urn:contentItem:5F8T-N3R1-JNS1-M17Y-00000-00&amp;context=" TargetMode="External" /><Relationship Id="rId874" Type="http://schemas.openxmlformats.org/officeDocument/2006/relationships/hyperlink" Target="https://advance.lexis.com/api/document?collection=cases-ca&amp;id=urn:contentItem:5F8T-N3P1-FC6N-X1BS-00000-00&amp;context=" TargetMode="External" /><Relationship Id="rId875" Type="http://schemas.openxmlformats.org/officeDocument/2006/relationships/hyperlink" Target="https://advance.lexis.com/api/document?collection=cases-ca&amp;id=urn:contentItem:5F7T-S771-JJD0-G168-00000-00&amp;context=" TargetMode="External" /><Relationship Id="rId876" Type="http://schemas.openxmlformats.org/officeDocument/2006/relationships/hyperlink" Target="https://advance.lexis.com/api/document?collection=cases-ca&amp;id=urn:contentItem:5F81-YH41-JX8W-M05P-00000-00&amp;context=" TargetMode="External" /><Relationship Id="rId877" Type="http://schemas.openxmlformats.org/officeDocument/2006/relationships/hyperlink" Target="https://advance.lexis.com/api/document?collection=cases-ca&amp;id=urn:contentItem:5F7T-S771-JTGH-B142-00000-00&amp;context=" TargetMode="External" /><Relationship Id="rId878" Type="http://schemas.openxmlformats.org/officeDocument/2006/relationships/hyperlink" Target="https://advance.lexis.com/api/document?collection=cases-ca&amp;id=urn:contentItem:5F7T-S751-JG02-S25J-00000-00&amp;context=" TargetMode="External" /><Relationship Id="rId879" Type="http://schemas.openxmlformats.org/officeDocument/2006/relationships/hyperlink" Target="https://advance.lexis.com/api/document?collection=cases-ca&amp;id=urn:contentItem:5F7T-S7B1-FH4C-X3H6-00000-00&amp;context=" TargetMode="External" /><Relationship Id="rId88" Type="http://schemas.openxmlformats.org/officeDocument/2006/relationships/hyperlink" Target="https://advance.lexis.com/api/document?collection=cases-ca&amp;id=urn:contentItem:5KR0-P3T1-FBN1-240N-00000-00&amp;context=" TargetMode="External" /><Relationship Id="rId880" Type="http://schemas.openxmlformats.org/officeDocument/2006/relationships/hyperlink" Target="https://advance.lexis.com/api/document?collection=cases-ca&amp;id=urn:contentItem:5F7T-S7B1-FH4C-X3R4-00000-00&amp;context=" TargetMode="External" /><Relationship Id="rId881" Type="http://schemas.openxmlformats.org/officeDocument/2006/relationships/hyperlink" Target="https://advance.lexis.com/api/document?collection=cases-ca&amp;id=urn:contentItem:5F7T-S781-F06F-23W0-00000-00&amp;context=" TargetMode="External" /><Relationship Id="rId882" Type="http://schemas.openxmlformats.org/officeDocument/2006/relationships/hyperlink" Target="https://advance.lexis.com/api/document?collection=cases-ca&amp;id=urn:contentItem:5F7T-S781-JSC5-M48K-00000-00&amp;context=" TargetMode="External" /><Relationship Id="rId883" Type="http://schemas.openxmlformats.org/officeDocument/2006/relationships/hyperlink" Target="https://advance.lexis.com/api/document?collection=cases-ca&amp;id=urn:contentItem:5F7T-S761-JS5Y-B1JT-00000-00&amp;context=" TargetMode="External" /><Relationship Id="rId884" Type="http://schemas.openxmlformats.org/officeDocument/2006/relationships/hyperlink" Target="https://advance.lexis.com/api/document?collection=cases-ca&amp;id=urn:contentItem:5F7T-S781-JC5P-G1RW-00000-00&amp;context=" TargetMode="External" /><Relationship Id="rId885" Type="http://schemas.openxmlformats.org/officeDocument/2006/relationships/hyperlink" Target="https://advance.lexis.com/api/document?collection=cases-ca&amp;id=urn:contentItem:5F7T-S781-JC5P-G1JB-00000-00&amp;context=" TargetMode="External" /><Relationship Id="rId886" Type="http://schemas.openxmlformats.org/officeDocument/2006/relationships/hyperlink" Target="https://advance.lexis.com/api/document?collection=cases-ca&amp;id=urn:contentItem:5F7T-S781-F27X-611M-00000-00&amp;context=" TargetMode="External" /><Relationship Id="rId887" Type="http://schemas.openxmlformats.org/officeDocument/2006/relationships/hyperlink" Target="https://advance.lexis.com/api/document?collection=cases-ca&amp;id=urn:contentItem:5F7T-S761-JX8W-M32Y-00000-00&amp;context=" TargetMode="External" /><Relationship Id="rId888" Type="http://schemas.openxmlformats.org/officeDocument/2006/relationships/hyperlink" Target="https://advance.lexis.com/api/document?collection=cases-ca&amp;id=urn:contentItem:5F7T-S781-JSC5-M3Y6-00000-00&amp;context=" TargetMode="External" /><Relationship Id="rId889" Type="http://schemas.openxmlformats.org/officeDocument/2006/relationships/hyperlink" Target="https://advance.lexis.com/api/document?collection=cases-ca&amp;id=urn:contentItem:5F7T-S781-F27X-61GB-00000-00&amp;context=" TargetMode="External" /><Relationship Id="rId89" Type="http://schemas.openxmlformats.org/officeDocument/2006/relationships/hyperlink" Target="https://advance.lexis.com/api/document?collection=cases-ca&amp;id=urn:contentItem:5F7T-S7J1-JGBH-B202-00000-00&amp;context=" TargetMode="External" /><Relationship Id="rId890" Type="http://schemas.openxmlformats.org/officeDocument/2006/relationships/hyperlink" Target="https://advance.lexis.com/api/document?collection=cases-ca&amp;id=urn:contentItem:5F7T-S7B1-F7ND-G565-00000-00&amp;context=" TargetMode="External" /><Relationship Id="rId891" Type="http://schemas.openxmlformats.org/officeDocument/2006/relationships/hyperlink" Target="https://advance.lexis.com/api/document?collection=cases-ca&amp;id=urn:contentItem:5F7T-S771-JJD0-G119-00000-00&amp;context=" TargetMode="External" /><Relationship Id="rId892" Type="http://schemas.openxmlformats.org/officeDocument/2006/relationships/hyperlink" Target="https://advance.lexis.com/api/document?collection=cases-ca&amp;id=urn:contentItem:5F7T-S781-DYMS-61NV-00000-00&amp;context=" TargetMode="External" /><Relationship Id="rId893" Type="http://schemas.openxmlformats.org/officeDocument/2006/relationships/hyperlink" Target="https://advance.lexis.com/api/document?collection=cases-ca&amp;id=urn:contentItem:5F7T-S781-JSC5-M40H-00000-00&amp;context=" TargetMode="External" /><Relationship Id="rId894" Type="http://schemas.openxmlformats.org/officeDocument/2006/relationships/hyperlink" Target="https://advance.lexis.com/api/document?collection=cases-ca&amp;id=urn:contentItem:5F7T-S771-F361-M1P2-00000-00&amp;context=" TargetMode="External" /><Relationship Id="rId895" Type="http://schemas.openxmlformats.org/officeDocument/2006/relationships/header" Target="header136.xml" /><Relationship Id="rId896" Type="http://schemas.openxmlformats.org/officeDocument/2006/relationships/header" Target="header137.xml" /><Relationship Id="rId897" Type="http://schemas.openxmlformats.org/officeDocument/2006/relationships/footer" Target="footer136.xml" /><Relationship Id="rId898" Type="http://schemas.openxmlformats.org/officeDocument/2006/relationships/footer" Target="footer137.xml" /><Relationship Id="rId899" Type="http://schemas.openxmlformats.org/officeDocument/2006/relationships/header" Target="header138.xm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D1-DY89-M463-00000-00&amp;context=" TargetMode="External" /><Relationship Id="rId900" Type="http://schemas.openxmlformats.org/officeDocument/2006/relationships/footer" Target="footer138.xml" /><Relationship Id="rId901" Type="http://schemas.openxmlformats.org/officeDocument/2006/relationships/hyperlink" Target="https://advance.lexis.com/api/document?collection=cases-ca&amp;id=urn:contentItem:5F7T-S7D1-FBFS-S1MH-00000-00&amp;context=" TargetMode="External" /><Relationship Id="rId902" Type="http://schemas.openxmlformats.org/officeDocument/2006/relationships/hyperlink" Target="https://advance.lexis.com/api/document?collection=cases-ca&amp;id=urn:contentItem:5F7T-S6R1-F4GK-M0P6-00000-00&amp;context=" TargetMode="External" /><Relationship Id="rId903" Type="http://schemas.openxmlformats.org/officeDocument/2006/relationships/hyperlink" Target="https://advance.lexis.com/api/document?collection=cases-ca&amp;id=urn:contentItem:5F7T-S7D1-FBFS-S1T1-00000-00&amp;context=" TargetMode="External" /><Relationship Id="rId904" Type="http://schemas.openxmlformats.org/officeDocument/2006/relationships/header" Target="header139.xml" /><Relationship Id="rId905" Type="http://schemas.openxmlformats.org/officeDocument/2006/relationships/header" Target="header140.xml" /><Relationship Id="rId906" Type="http://schemas.openxmlformats.org/officeDocument/2006/relationships/footer" Target="footer139.xml" /><Relationship Id="rId907" Type="http://schemas.openxmlformats.org/officeDocument/2006/relationships/footer" Target="footer140.xml" /><Relationship Id="rId908" Type="http://schemas.openxmlformats.org/officeDocument/2006/relationships/header" Target="header141.xml" /><Relationship Id="rId909" Type="http://schemas.openxmlformats.org/officeDocument/2006/relationships/footer" Target="footer141.xml" /><Relationship Id="rId91" Type="http://schemas.openxmlformats.org/officeDocument/2006/relationships/hyperlink" Target="https://advance.lexis.com/api/document?collection=cases-ca&amp;id=urn:contentItem:5F8T-N3V1-JTGH-B0YB-00000-00&amp;context=" TargetMode="External" /><Relationship Id="rId910" Type="http://schemas.openxmlformats.org/officeDocument/2006/relationships/hyperlink" Target="https://advance.lexis.com/api/document?collection=cases-ca&amp;id=urn:contentItem:5F7T-S7M1-JJK6-S206-00000-00&amp;context=" TargetMode="External" /><Relationship Id="rId911" Type="http://schemas.openxmlformats.org/officeDocument/2006/relationships/hyperlink" Target="https://advance.lexis.com/api/document?collection=cases-ca&amp;id=urn:contentItem:5F7T-S791-JCJ5-2522-00000-00&amp;context=" TargetMode="External" /><Relationship Id="rId912" Type="http://schemas.openxmlformats.org/officeDocument/2006/relationships/hyperlink" Target="https://advance.lexis.com/api/document?collection=cases-ca&amp;id=urn:contentItem:5F7T-S781-JC5P-G1JG-00000-00&amp;context=" TargetMode="External" /><Relationship Id="rId913" Type="http://schemas.openxmlformats.org/officeDocument/2006/relationships/hyperlink" Target="https://advance.lexis.com/api/document?collection=cases-ca&amp;id=urn:contentItem:5F7T-S761-JS5Y-B1XS-00000-00&amp;context=" TargetMode="External" /><Relationship Id="rId914" Type="http://schemas.openxmlformats.org/officeDocument/2006/relationships/hyperlink" Target="https://advance.lexis.com/api/document?collection=cases-ca&amp;id=urn:contentItem:5F7T-S7K1-JSJC-X15J-00000-00&amp;context=" TargetMode="External" /><Relationship Id="rId915" Type="http://schemas.openxmlformats.org/officeDocument/2006/relationships/header" Target="header142.xml" /><Relationship Id="rId916" Type="http://schemas.openxmlformats.org/officeDocument/2006/relationships/header" Target="header143.xml" /><Relationship Id="rId917" Type="http://schemas.openxmlformats.org/officeDocument/2006/relationships/footer" Target="footer142.xml" /><Relationship Id="rId918" Type="http://schemas.openxmlformats.org/officeDocument/2006/relationships/footer" Target="footer143.xml" /><Relationship Id="rId919" Type="http://schemas.openxmlformats.org/officeDocument/2006/relationships/header" Target="header144.xml" /><Relationship Id="rId92" Type="http://schemas.openxmlformats.org/officeDocument/2006/relationships/hyperlink" Target="https://advance.lexis.com/api/document?collection=cases-ca&amp;id=urn:contentItem:5F7T-S7H1-F016-S3X8-00000-00&amp;context=" TargetMode="External" /><Relationship Id="rId920" Type="http://schemas.openxmlformats.org/officeDocument/2006/relationships/footer" Target="footer144.xml" /><Relationship Id="rId921" Type="http://schemas.openxmlformats.org/officeDocument/2006/relationships/hyperlink" Target="https://advance.lexis.com/api/document?collection=cases-ca&amp;id=urn:contentItem:5F7T-S7C1-JXG3-X02P-00000-00&amp;context=" TargetMode="External" /><Relationship Id="rId922" Type="http://schemas.openxmlformats.org/officeDocument/2006/relationships/hyperlink" Target="https://advance.lexis.com/api/document?collection=cases-ca&amp;id=urn:contentItem:5F7T-S711-JG02-S1F6-00000-00&amp;context=" TargetMode="External" /><Relationship Id="rId923" Type="http://schemas.openxmlformats.org/officeDocument/2006/relationships/hyperlink" Target="https://advance.lexis.com/api/document?collection=cases-ca&amp;id=urn:contentItem:5F7T-S781-F06F-23YF-00000-00&amp;context=" TargetMode="External" /><Relationship Id="rId924" Type="http://schemas.openxmlformats.org/officeDocument/2006/relationships/hyperlink" Target="https://advance.lexis.com/api/document?collection=cases-ca&amp;id=urn:contentItem:5F7T-S721-F5T5-M2F9-00000-00&amp;context=" TargetMode="External" /><Relationship Id="rId925" Type="http://schemas.openxmlformats.org/officeDocument/2006/relationships/hyperlink" Target="https://advance.lexis.com/api/document?collection=cases-ca&amp;id=urn:contentItem:5F7T-S7C1-F4NT-X389-00000-00&amp;context=" TargetMode="External" /><Relationship Id="rId926" Type="http://schemas.openxmlformats.org/officeDocument/2006/relationships/hyperlink" Target="https://advance.lexis.com/api/document?collection=cases-ca&amp;id=urn:contentItem:5F7T-S751-JCJ5-24BY-00000-00&amp;context=" TargetMode="External" /><Relationship Id="rId927" Type="http://schemas.openxmlformats.org/officeDocument/2006/relationships/hyperlink" Target="https://advance.lexis.com/api/document?collection=cases-ca&amp;id=urn:contentItem:5F7T-S741-DY89-M36B-00000-00&amp;context=" TargetMode="External" /><Relationship Id="rId928" Type="http://schemas.openxmlformats.org/officeDocument/2006/relationships/hyperlink" Target="https://advance.lexis.com/api/document?collection=cases-ca&amp;id=urn:contentItem:5F7T-S781-F900-G170-00000-00&amp;context=" TargetMode="External" /><Relationship Id="rId929" Type="http://schemas.openxmlformats.org/officeDocument/2006/relationships/hyperlink" Target="https://advance.lexis.com/api/document?collection=cases-ca&amp;id=urn:contentItem:5F7T-S771-FG68-G184-00000-00&amp;context=" TargetMode="External" /><Relationship Id="rId93" Type="http://schemas.openxmlformats.org/officeDocument/2006/relationships/hyperlink" Target="https://advance.lexis.com/api/document?collection=cases-ca&amp;id=urn:contentItem:5F7T-S7M1-JCRC-B1TW-00000-00&amp;context=" TargetMode="External" /><Relationship Id="rId930" Type="http://schemas.openxmlformats.org/officeDocument/2006/relationships/hyperlink" Target="https://advance.lexis.com/api/document?collection=cases-ca&amp;id=urn:contentItem:5F7T-S741-DY89-M3CM-00000-00&amp;context=" TargetMode="External" /><Relationship Id="rId931" Type="http://schemas.openxmlformats.org/officeDocument/2006/relationships/hyperlink" Target="https://advance.lexis.com/api/document?collection=cases-ca&amp;id=urn:contentItem:5F7T-S741-F528-G256-00000-00&amp;context=" TargetMode="External" /><Relationship Id="rId932" Type="http://schemas.openxmlformats.org/officeDocument/2006/relationships/header" Target="header145.xml" /><Relationship Id="rId933" Type="http://schemas.openxmlformats.org/officeDocument/2006/relationships/header" Target="header146.xml" /><Relationship Id="rId934" Type="http://schemas.openxmlformats.org/officeDocument/2006/relationships/footer" Target="footer145.xml" /><Relationship Id="rId935" Type="http://schemas.openxmlformats.org/officeDocument/2006/relationships/footer" Target="footer146.xml" /><Relationship Id="rId936" Type="http://schemas.openxmlformats.org/officeDocument/2006/relationships/header" Target="header147.xml" /><Relationship Id="rId937" Type="http://schemas.openxmlformats.org/officeDocument/2006/relationships/footer" Target="footer147.xml" /><Relationship Id="rId938" Type="http://schemas.openxmlformats.org/officeDocument/2006/relationships/hyperlink" Target="https://advance.lexis.com/api/document?collection=cases-ca&amp;id=urn:contentItem:5F7T-S7M1-JPP5-22DX-00000-00&amp;context=" TargetMode="External" /><Relationship Id="rId939" Type="http://schemas.openxmlformats.org/officeDocument/2006/relationships/hyperlink" Target="https://advance.lexis.com/api/document?collection=cases-ca&amp;id=urn:contentItem:5F8P-JMR1-F5KY-B0DV-00000-00&amp;context=" TargetMode="External" /><Relationship Id="rId94" Type="http://schemas.openxmlformats.org/officeDocument/2006/relationships/hyperlink" Target="https://advance.lexis.com/api/document?collection=cases-ca&amp;id=urn:contentItem:5F7T-S7J1-JNS1-M2G2-00000-00&amp;context=" TargetMode="External" /><Relationship Id="rId940" Type="http://schemas.openxmlformats.org/officeDocument/2006/relationships/hyperlink" Target="https://advance.lexis.com/api/document?collection=cases-ca&amp;id=urn:contentItem:5F7T-S6Y1-JTNR-M4B7-00000-00&amp;context=" TargetMode="External" /><Relationship Id="rId941" Type="http://schemas.openxmlformats.org/officeDocument/2006/relationships/hyperlink" Target="https://advance.lexis.com/api/document?collection=cases-ca&amp;id=urn:contentItem:5F81-VJV1-F8D9-M0V8-00000-00&amp;context=" TargetMode="External" /><Relationship Id="rId942" Type="http://schemas.openxmlformats.org/officeDocument/2006/relationships/hyperlink" Target="https://advance.lexis.com/api/document?collection=cases-ca&amp;id=urn:contentItem:5F7T-S751-JX3N-B0N1-00000-00&amp;context=" TargetMode="External" /><Relationship Id="rId943" Type="http://schemas.openxmlformats.org/officeDocument/2006/relationships/hyperlink" Target="https://advance.lexis.com/api/document?collection=cases-ca&amp;id=urn:contentItem:5F7T-S7K1-F528-G34B-00000-00&amp;context=" TargetMode="External" /><Relationship Id="rId944" Type="http://schemas.openxmlformats.org/officeDocument/2006/relationships/hyperlink" Target="https://advance.lexis.com/api/document?collection=cases-ca&amp;id=urn:contentItem:5F7T-S711-JC0G-62MG-00000-00&amp;context=" TargetMode="External" /><Relationship Id="rId945" Type="http://schemas.openxmlformats.org/officeDocument/2006/relationships/hyperlink" Target="https://advance.lexis.com/api/document?collection=cases-ca&amp;id=urn:contentItem:5F8T-N3T1-JJSF-23K3-00000-00&amp;context=" TargetMode="External" /><Relationship Id="rId946" Type="http://schemas.openxmlformats.org/officeDocument/2006/relationships/hyperlink" Target="https://advance.lexis.com/api/document?collection=cases-ca&amp;id=urn:contentItem:5F7T-S721-F956-S1K9-00000-00&amp;context=" TargetMode="External" /><Relationship Id="rId947" Type="http://schemas.openxmlformats.org/officeDocument/2006/relationships/hyperlink" Target="https://advance.lexis.com/api/document?collection=cases-ca&amp;id=urn:contentItem:5F7T-S741-DY89-M3MJ-00000-00&amp;context=" TargetMode="External" /><Relationship Id="rId948" Type="http://schemas.openxmlformats.org/officeDocument/2006/relationships/hyperlink" Target="https://advance.lexis.com/api/document?collection=cases-ca&amp;id=urn:contentItem:5F7T-S7F1-JK4W-M1R5-00000-00&amp;context=" TargetMode="External" /><Relationship Id="rId949" Type="http://schemas.openxmlformats.org/officeDocument/2006/relationships/header" Target="header148.xml" /><Relationship Id="rId95" Type="http://schemas.openxmlformats.org/officeDocument/2006/relationships/hyperlink" Target="https://advance.lexis.com/api/document?collection=cases-ca&amp;id=urn:contentItem:5F7T-S771-JN14-G2PR-00000-00&amp;context=" TargetMode="External" /><Relationship Id="rId950" Type="http://schemas.openxmlformats.org/officeDocument/2006/relationships/header" Target="header149.xml" /><Relationship Id="rId951" Type="http://schemas.openxmlformats.org/officeDocument/2006/relationships/footer" Target="footer148.xml" /><Relationship Id="rId952" Type="http://schemas.openxmlformats.org/officeDocument/2006/relationships/footer" Target="footer149.xml" /><Relationship Id="rId953" Type="http://schemas.openxmlformats.org/officeDocument/2006/relationships/header" Target="header150.xml" /><Relationship Id="rId954" Type="http://schemas.openxmlformats.org/officeDocument/2006/relationships/footer" Target="footer150.xml" /><Relationship Id="rId955" Type="http://schemas.openxmlformats.org/officeDocument/2006/relationships/hyperlink" Target="https://advance.lexis.com/api/document?collection=cases-ca&amp;id=urn:contentItem:5R56-74V1-JB2B-S102-00000-00&amp;context=" TargetMode="External" /><Relationship Id="rId956" Type="http://schemas.openxmlformats.org/officeDocument/2006/relationships/hyperlink" Target="https://advance.lexis.com/api/document?collection=legislation-ca&amp;id=urn:contentItem:5F41-1FJ1-F7ND-G09D-00000-00&amp;context=" TargetMode="External" /><Relationship Id="rId957" Type="http://schemas.openxmlformats.org/officeDocument/2006/relationships/numbering" Target="numbering.xml" /><Relationship Id="rId958" Type="http://schemas.openxmlformats.org/officeDocument/2006/relationships/styles" Target="styles.xml" /><Relationship Id="rId96" Type="http://schemas.openxmlformats.org/officeDocument/2006/relationships/hyperlink" Target="https://advance.lexis.com/api/document?collection=cases-ca&amp;id=urn:contentItem:5F7T-S7K1-DY33-B1K8-00000-00&amp;context=" TargetMode="External" /><Relationship Id="rId97" Type="http://schemas.openxmlformats.org/officeDocument/2006/relationships/hyperlink" Target="https://advance.lexis.com/api/document?collection=cases-ca&amp;id=urn:contentItem:5F7T-S7M1-JCRC-B1FJ-00000-00&amp;context=" TargetMode="External" /><Relationship Id="rId98" Type="http://schemas.openxmlformats.org/officeDocument/2006/relationships/hyperlink" Target="https://advance.lexis.com/api/document?collection=cases-ca&amp;id=urn:contentItem:5F7T-S7M1-DYMS-62FG-00000-00&amp;context=" TargetMode="External" /><Relationship Id="rId99" Type="http://schemas.openxmlformats.org/officeDocument/2006/relationships/hyperlink" Target="https://advance.lexis.com/api/document?collection=cases-ca&amp;id=urn:contentItem:5F7T-S7N1-JW09-M12P-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636894 B.C. Ltd. v. Strata Plan LMS 2995, [2017] B.C.J. No. 2456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115052687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